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A661E1">
        <w:rPr>
          <w:rFonts w:ascii="Arial" w:hAnsi="Arial" w:cs="Arial"/>
          <w:b/>
          <w:sz w:val="22"/>
          <w:szCs w:val="26"/>
          <w:lang w:val="it-IT"/>
        </w:rPr>
        <w:t>3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B33017" w:rsidP="00785BD5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</w:t>
            </w:r>
            <w:r w:rsidR="00D0393C" w:rsidRPr="00D0393C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PROYECTO DE VIVIENDA CUALITATIVA EN EL MUNICIPIO DE MONTEAGUDO –    FASE (XV) 2023 – CHUQUISAC</w:t>
            </w:r>
            <w:r w:rsidRPr="00B33017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A (PRIMERA 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FF7FC1" w:rsidP="00D0393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7D50E5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 w:rsidR="00D039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6</w:t>
            </w: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/23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470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305.546,12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TRESCIENTOS CINCO MIL QUINIENTOS CUARENTA Y SEIS 12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470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1.706.926,50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 MILLON SETECIENTOS SEIS MIL NOVECIENTOS VEINTISEIS 50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D0393C" w:rsidRPr="002750DE" w:rsidRDefault="00D0393C" w:rsidP="00D039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D0393C" w:rsidP="00D0393C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A47097">
              <w:rPr>
                <w:rFonts w:ascii="Arial" w:hAnsi="Arial" w:cs="Arial"/>
                <w:b/>
                <w:sz w:val="16"/>
                <w:szCs w:val="16"/>
              </w:rPr>
              <w:t>Bs. 2.012.472,62 (dos millones doce mil cuatrocientos setenta y dos 62/100).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48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2"/>
        <w:gridCol w:w="2850"/>
        <w:gridCol w:w="121"/>
        <w:gridCol w:w="120"/>
        <w:gridCol w:w="324"/>
        <w:gridCol w:w="120"/>
        <w:gridCol w:w="348"/>
        <w:gridCol w:w="109"/>
        <w:gridCol w:w="11"/>
        <w:gridCol w:w="470"/>
        <w:gridCol w:w="120"/>
        <w:gridCol w:w="120"/>
        <w:gridCol w:w="426"/>
        <w:gridCol w:w="172"/>
        <w:gridCol w:w="373"/>
        <w:gridCol w:w="120"/>
        <w:gridCol w:w="120"/>
        <w:gridCol w:w="2187"/>
        <w:gridCol w:w="113"/>
        <w:gridCol w:w="7"/>
      </w:tblGrid>
      <w:tr w:rsidR="00D0393C" w:rsidRPr="00E169D4" w:rsidTr="00D25CE2">
        <w:trPr>
          <w:gridAfter w:val="1"/>
          <w:wAfter w:w="4" w:type="pct"/>
          <w:trHeight w:val="284"/>
        </w:trPr>
        <w:tc>
          <w:tcPr>
            <w:tcW w:w="4996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0393C" w:rsidRPr="00E169D4" w:rsidTr="00D25CE2">
        <w:trPr>
          <w:gridAfter w:val="1"/>
          <w:wAfter w:w="4" w:type="pct"/>
          <w:trHeight w:val="284"/>
        </w:trPr>
        <w:tc>
          <w:tcPr>
            <w:tcW w:w="21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6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D0393C" w:rsidRPr="00E169D4" w:rsidTr="00D25CE2">
        <w:trPr>
          <w:trHeight w:val="57"/>
        </w:trPr>
        <w:tc>
          <w:tcPr>
            <w:tcW w:w="4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6C5602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  <w:lang w:val="es-BO"/>
              </w:rPr>
              <w:t>o Invitación.</w:t>
            </w: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32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7B28E0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7B28E0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7B28E0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77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86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10:00</w:t>
            </w: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D0393C" w:rsidRPr="00F86F3D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10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D0393C" w:rsidRPr="00E169D4" w:rsidRDefault="00D0393C" w:rsidP="00D25CE2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862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Default="00D0393C" w:rsidP="00D25CE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D0393C" w:rsidRPr="00C72813" w:rsidRDefault="00D0393C" w:rsidP="00D25CE2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D0393C" w:rsidRPr="00E169D4" w:rsidRDefault="00D0393C" w:rsidP="00D25CE2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206E2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https://meet.google.com/dfm-hhpd-wpr</w:t>
            </w:r>
          </w:p>
        </w:tc>
        <w:tc>
          <w:tcPr>
            <w:tcW w:w="6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53"/>
        </w:trPr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74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173"/>
        </w:trPr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53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4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rPr>
          <w:trHeight w:val="190"/>
        </w:trPr>
        <w:tc>
          <w:tcPr>
            <w:tcW w:w="4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0393C" w:rsidRPr="00E169D4" w:rsidTr="00D25CE2"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393C" w:rsidRPr="00E169D4" w:rsidRDefault="00D0393C" w:rsidP="00D25CE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0393C" w:rsidRPr="00E169D4" w:rsidRDefault="00D0393C" w:rsidP="00D25C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  <w:bookmarkStart w:id="0" w:name="_GoBack"/>
      <w:bookmarkEnd w:id="0"/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9" w:rsidRDefault="00CC5D19">
      <w:r>
        <w:separator/>
      </w:r>
    </w:p>
  </w:endnote>
  <w:endnote w:type="continuationSeparator" w:id="0">
    <w:p w:rsidR="00CC5D19" w:rsidRDefault="00C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CC5D1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9" w:rsidRDefault="00CC5D19">
      <w:r>
        <w:separator/>
      </w:r>
    </w:p>
  </w:footnote>
  <w:footnote w:type="continuationSeparator" w:id="0">
    <w:p w:rsidR="00CC5D19" w:rsidRDefault="00CC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1E19D4" w:rsidRDefault="000E578D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</w:rPr>
      <w:drawing>
        <wp:anchor distT="0" distB="0" distL="114300" distR="114300" simplePos="0" relativeHeight="251661312" behindDoc="0" locked="0" layoutInCell="1" allowOverlap="1" wp14:anchorId="7FCC29BA" wp14:editId="5669B82F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706120" cy="6667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D1" w:rsidRPr="00240451">
      <w:rPr>
        <w:noProof/>
      </w:rPr>
      <w:drawing>
        <wp:anchor distT="0" distB="0" distL="114300" distR="114300" simplePos="0" relativeHeight="251662336" behindDoc="1" locked="0" layoutInCell="1" allowOverlap="1" wp14:anchorId="11E17766" wp14:editId="11AE489E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23533"/>
    <w:rsid w:val="002368CC"/>
    <w:rsid w:val="002424D6"/>
    <w:rsid w:val="0024332A"/>
    <w:rsid w:val="00250723"/>
    <w:rsid w:val="00264CC4"/>
    <w:rsid w:val="002721B7"/>
    <w:rsid w:val="00293EAC"/>
    <w:rsid w:val="00294DD6"/>
    <w:rsid w:val="002B2B87"/>
    <w:rsid w:val="002B6972"/>
    <w:rsid w:val="002F3239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05CF9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6CA9"/>
    <w:rsid w:val="005B6AAF"/>
    <w:rsid w:val="005C10C8"/>
    <w:rsid w:val="005C43C5"/>
    <w:rsid w:val="005C54BD"/>
    <w:rsid w:val="005D4727"/>
    <w:rsid w:val="006138DD"/>
    <w:rsid w:val="00625F28"/>
    <w:rsid w:val="00645DA5"/>
    <w:rsid w:val="00657F1A"/>
    <w:rsid w:val="006656DC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7839"/>
    <w:rsid w:val="00703FEA"/>
    <w:rsid w:val="0071771F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32F66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48B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E4A0E"/>
    <w:rsid w:val="00AF4BA1"/>
    <w:rsid w:val="00B03338"/>
    <w:rsid w:val="00B33017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65BB1"/>
    <w:rsid w:val="00C70443"/>
    <w:rsid w:val="00C87A48"/>
    <w:rsid w:val="00CB2388"/>
    <w:rsid w:val="00CB2F8B"/>
    <w:rsid w:val="00CB598D"/>
    <w:rsid w:val="00CC5D19"/>
    <w:rsid w:val="00CD2C38"/>
    <w:rsid w:val="00CE2AE9"/>
    <w:rsid w:val="00CF28BF"/>
    <w:rsid w:val="00CF6CA8"/>
    <w:rsid w:val="00D0393C"/>
    <w:rsid w:val="00D06710"/>
    <w:rsid w:val="00D1181E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9B11-D8BA-4074-A04C-411268D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78</cp:revision>
  <cp:lastPrinted>2023-12-27T20:36:00Z</cp:lastPrinted>
  <dcterms:created xsi:type="dcterms:W3CDTF">2022-08-30T17:32:00Z</dcterms:created>
  <dcterms:modified xsi:type="dcterms:W3CDTF">2023-12-28T19:53:00Z</dcterms:modified>
</cp:coreProperties>
</file>