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A80399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A80399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ARQUE(CBA</w:t>
                  </w:r>
                  <w:proofErr w:type="gramStart"/>
                  <w:r w:rsidRPr="00A80399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),SICAYA</w:t>
                  </w:r>
                  <w:proofErr w:type="gramEnd"/>
                  <w:r w:rsidRPr="00A80399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(CBA),TAPACARI(CBA) – FASE (IX)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</w:t>
                  </w:r>
                  <w:r w:rsidR="00A803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282.030,87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Doscientos ochenta y dos mil treinta 87/100 bolivianos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1.525.174,45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Un millón quinientos veinticinco mil ciento setenta y cuatro 45/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</w:t>
                  </w:r>
                  <w:bookmarkStart w:id="0" w:name="_GoBack"/>
                  <w:bookmarkEnd w:id="0"/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encial Total</w:t>
                  </w:r>
                </w:p>
                <w:p w:rsidR="00C83BDE" w:rsidRDefault="008947DE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2C79A8" w:rsidRPr="002C79A8">
                    <w:rPr>
                      <w:rFonts w:ascii="Verdana" w:hAnsi="Verdana"/>
                      <w:sz w:val="16"/>
                      <w:szCs w:val="18"/>
                    </w:rPr>
                    <w:t>1.807.205,32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A80399" w:rsidRPr="00A80399">
                    <w:rPr>
                      <w:rFonts w:ascii="Verdana" w:hAnsi="Verdana"/>
                      <w:sz w:val="16"/>
                      <w:szCs w:val="18"/>
                    </w:rPr>
                    <w:t>Un millón ochocientos siete mil doscientos cinco 32/100 bolivianos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A80399" w:rsidRPr="00C83BDE" w:rsidRDefault="00A80399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8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205C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9221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9221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9221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Nº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Nº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0B" w:rsidRDefault="00285A0B" w:rsidP="0002168D">
      <w:r>
        <w:separator/>
      </w:r>
    </w:p>
  </w:endnote>
  <w:endnote w:type="continuationSeparator" w:id="0">
    <w:p w:rsidR="00285A0B" w:rsidRDefault="00285A0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0B" w:rsidRDefault="00285A0B" w:rsidP="0002168D">
      <w:r>
        <w:separator/>
      </w:r>
    </w:p>
  </w:footnote>
  <w:footnote w:type="continuationSeparator" w:id="0">
    <w:p w:rsidR="00285A0B" w:rsidRDefault="00285A0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CFE4B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656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59</cp:revision>
  <cp:lastPrinted>2024-02-08T15:11:00Z</cp:lastPrinted>
  <dcterms:created xsi:type="dcterms:W3CDTF">2023-06-14T19:16:00Z</dcterms:created>
  <dcterms:modified xsi:type="dcterms:W3CDTF">2024-02-09T19:39:00Z</dcterms:modified>
</cp:coreProperties>
</file>