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20330" w:rsidRDefault="00E64DE5" w:rsidP="00A2033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F2010A" w:rsidRDefault="00A20330" w:rsidP="00F2010A">
      <w:pPr>
        <w:pStyle w:val="Prrafodelista"/>
        <w:ind w:left="360"/>
        <w:outlineLvl w:val="0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F2010A" w:rsidRDefault="00F2010A" w:rsidP="00F2010A">
      <w:pPr>
        <w:rPr>
          <w:sz w:val="16"/>
          <w:szCs w:val="16"/>
          <w:lang w:val="es-BO"/>
        </w:rPr>
      </w:pPr>
      <w:bookmarkStart w:id="1" w:name="_GoBack"/>
      <w:bookmarkEnd w:id="1"/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3"/>
        <w:gridCol w:w="189"/>
      </w:tblGrid>
      <w:tr w:rsidR="00F2010A" w:rsidRPr="00AD6FF4" w:rsidTr="0094797F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F2010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2010A" w:rsidRPr="00AD6FF4" w:rsidTr="0094797F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2010A" w:rsidRPr="00715BCD" w:rsidRDefault="00F2010A" w:rsidP="0094797F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C26B3E">
              <w:rPr>
                <w:rFonts w:ascii="Bookman Old Style" w:hAnsi="Bookman Old Style" w:cs="Tahoma"/>
                <w:b/>
                <w:color w:val="0000FF"/>
              </w:rPr>
              <w:t xml:space="preserve">PROYECTO DE VIVIENDA NUEVA EN EL MUNICIPIO DE </w:t>
            </w:r>
            <w:r>
              <w:rPr>
                <w:rFonts w:ascii="Bookman Old Style" w:hAnsi="Bookman Old Style" w:cs="Tahoma"/>
                <w:b/>
                <w:color w:val="0000FF"/>
              </w:rPr>
              <w:t>TAPACARI</w:t>
            </w:r>
            <w:r w:rsidRPr="00C26B3E">
              <w:rPr>
                <w:rFonts w:ascii="Bookman Old Style" w:hAnsi="Bookman Old Style" w:cs="Tahoma"/>
                <w:b/>
                <w:color w:val="0000FF"/>
              </w:rPr>
              <w:t xml:space="preserve"> -FASE(X</w:t>
            </w:r>
            <w:r>
              <w:rPr>
                <w:rFonts w:ascii="Bookman Old Style" w:hAnsi="Bookman Old Style" w:cs="Tahoma"/>
                <w:b/>
                <w:color w:val="0000FF"/>
              </w:rPr>
              <w:t>XI</w:t>
            </w:r>
            <w:r w:rsidRPr="00C26B3E">
              <w:rPr>
                <w:rFonts w:ascii="Bookman Old Style" w:hAnsi="Bookman Old Style" w:cs="Tahoma"/>
                <w:b/>
                <w:color w:val="0000FF"/>
              </w:rPr>
              <w:t>) 2024- COCHABAMBA</w:t>
            </w:r>
            <w:r w:rsidRPr="00715BCD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:rsidR="00F2010A" w:rsidRPr="00C26B3E" w:rsidRDefault="00F2010A" w:rsidP="0094797F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4669A0" w:rsidTr="0094797F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C26B3E" w:rsidRDefault="00F2010A" w:rsidP="0094797F">
            <w:pP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</w:pP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AEV/DD.CBBA/CD/N</w:t>
            </w:r>
            <w: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º</w:t>
            </w: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41</w:t>
            </w: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/2025 (1ra convocatoria)</w:t>
            </w:r>
          </w:p>
          <w:p w:rsidR="00F2010A" w:rsidRPr="00C26B3E" w:rsidRDefault="00F2010A" w:rsidP="0094797F">
            <w:pPr>
              <w:rPr>
                <w:sz w:val="16"/>
                <w:szCs w:val="16"/>
              </w:rPr>
            </w:pP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4669A0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4669A0" w:rsidTr="0094797F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4669A0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4669A0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4669A0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Gestión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C26B3E" w:rsidRDefault="00F2010A" w:rsidP="0094797F">
            <w:pPr>
              <w:rPr>
                <w:b/>
                <w:lang w:val="es-BO"/>
              </w:rPr>
            </w:pPr>
            <w:r w:rsidRPr="00C26B3E">
              <w:rPr>
                <w:b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897B92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41317F" w:rsidRDefault="00F2010A" w:rsidP="0094797F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807064">
              <w:rPr>
                <w:rFonts w:ascii="Tahoma" w:hAnsi="Tahoma" w:cs="Tahoma"/>
                <w:b/>
                <w:color w:val="FF0000"/>
              </w:rPr>
              <w:t>Bs. 3.322.926,82 (Tres millones Trecientos Veinte y dos mil Novecientos Veinte y seis con 82/100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Default="00F2010A" w:rsidP="0094797F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</w:rPr>
            </w:pPr>
            <w:bookmarkStart w:id="2" w:name="_Hlk146191999"/>
            <w:r>
              <w:rPr>
                <w:rFonts w:ascii="Tahoma" w:eastAsia="Calibri" w:hAnsi="Tahoma" w:cs="Tahoma"/>
              </w:rPr>
              <w:t>El municipio de TAPACARI</w:t>
            </w:r>
            <w:r>
              <w:rPr>
                <w:rFonts w:ascii="Tahoma" w:eastAsia="Calibri" w:hAnsi="Tahoma" w:cs="Tahoma"/>
                <w:color w:val="FF0000"/>
              </w:rPr>
              <w:t xml:space="preserve"> </w:t>
            </w:r>
            <w:r>
              <w:rPr>
                <w:rFonts w:ascii="Tahoma" w:eastAsia="Calibri" w:hAnsi="Tahoma" w:cs="Tahoma"/>
              </w:rPr>
              <w:t xml:space="preserve">se encuentra en la provincia TAPACARI, del departamento de </w:t>
            </w:r>
            <w:r>
              <w:rPr>
                <w:rFonts w:ascii="Tahoma" w:eastAsia="Calibri" w:hAnsi="Tahoma" w:cs="Tahoma"/>
                <w:color w:val="FF0000"/>
              </w:rPr>
              <w:t xml:space="preserve">COCHABAMBA </w:t>
            </w:r>
            <w:r>
              <w:rPr>
                <w:rFonts w:ascii="Tahoma" w:eastAsia="Calibri" w:hAnsi="Tahoma" w:cs="Tahoma"/>
              </w:rPr>
              <w:t xml:space="preserve">limita al norte con </w:t>
            </w:r>
            <w:r>
              <w:rPr>
                <w:rFonts w:ascii="Tahoma" w:eastAsia="Calibri" w:hAnsi="Tahoma" w:cs="Tahoma"/>
                <w:color w:val="FF0000"/>
              </w:rPr>
              <w:t>MOROCHATA E INDEPENDENCIA</w:t>
            </w:r>
            <w:r>
              <w:rPr>
                <w:rFonts w:ascii="Tahoma" w:eastAsia="Calibri" w:hAnsi="Tahoma" w:cs="Tahoma"/>
              </w:rPr>
              <w:t xml:space="preserve">, al este con </w:t>
            </w:r>
            <w:r>
              <w:rPr>
                <w:rFonts w:ascii="Tahoma" w:eastAsia="Calibri" w:hAnsi="Tahoma" w:cs="Tahoma"/>
                <w:color w:val="FF0000"/>
              </w:rPr>
              <w:t>SIPE SIPE</w:t>
            </w:r>
            <w:r>
              <w:rPr>
                <w:rFonts w:ascii="Tahoma" w:eastAsia="Calibri" w:hAnsi="Tahoma" w:cs="Tahoma"/>
              </w:rPr>
              <w:t xml:space="preserve">, al oeste con </w:t>
            </w:r>
            <w:r>
              <w:rPr>
                <w:rFonts w:ascii="Tahoma" w:eastAsia="Calibri" w:hAnsi="Tahoma" w:cs="Tahoma"/>
                <w:color w:val="FF0000"/>
              </w:rPr>
              <w:t>SORACACHI Y COLQUIRI</w:t>
            </w:r>
            <w:r>
              <w:rPr>
                <w:rFonts w:ascii="Tahoma" w:eastAsia="Calibri" w:hAnsi="Tahoma" w:cs="Tahoma"/>
              </w:rPr>
              <w:t xml:space="preserve"> y al sur con </w:t>
            </w:r>
            <w:r>
              <w:rPr>
                <w:rFonts w:ascii="Tahoma" w:eastAsia="Calibri" w:hAnsi="Tahoma" w:cs="Tahoma"/>
                <w:color w:val="FF0000"/>
              </w:rPr>
              <w:t>ARQUE Y TACOPAYA</w:t>
            </w:r>
            <w:r>
              <w:rPr>
                <w:rFonts w:ascii="Tahoma" w:eastAsia="Calibri" w:hAnsi="Tahoma" w:cs="Tahoma"/>
              </w:rPr>
              <w:t>.</w:t>
            </w:r>
          </w:p>
          <w:bookmarkEnd w:id="2"/>
          <w:p w:rsidR="00F2010A" w:rsidRPr="00442412" w:rsidRDefault="00F2010A" w:rsidP="0094797F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Plazo de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9D6CB7" w:rsidRDefault="00F2010A" w:rsidP="0094797F">
            <w:pPr>
              <w:jc w:val="both"/>
              <w:rPr>
                <w:rFonts w:ascii="Tahoma" w:hAnsi="Tahoma" w:cs="Tahoma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El plazo de ejecución para la construcción de las viviendas del proyecto es de </w:t>
            </w:r>
            <w:r>
              <w:rPr>
                <w:rFonts w:ascii="Roboto" w:hAnsi="Roboto"/>
                <w:color w:val="FF0000"/>
                <w:shd w:val="clear" w:color="auto" w:fill="FFFFFF"/>
              </w:rPr>
              <w:t>135</w:t>
            </w:r>
            <w:r w:rsidRPr="0040620D">
              <w:rPr>
                <w:rFonts w:ascii="Roboto" w:hAnsi="Roboto"/>
                <w:color w:val="FF0000"/>
                <w:shd w:val="clear" w:color="auto" w:fill="FFFFFF"/>
              </w:rPr>
              <w:t xml:space="preserve"> días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837085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F1268D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837085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837085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837085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442412" w:rsidRDefault="00F2010A" w:rsidP="0094797F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442412" w:rsidRDefault="00F2010A" w:rsidP="0094797F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Precio Evaluado Mas Bajo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442412" w:rsidRDefault="00F2010A" w:rsidP="0094797F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442412" w:rsidRDefault="00F2010A" w:rsidP="0094797F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8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CA24EB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E5754" w:rsidRDefault="00F2010A" w:rsidP="0094797F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5C0063" w:rsidRDefault="00F2010A" w:rsidP="0094797F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F2010A" w:rsidRPr="00AD6FF4" w:rsidTr="0094797F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5C0063" w:rsidRDefault="00F2010A" w:rsidP="0094797F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010A" w:rsidRPr="00AD6FF4" w:rsidTr="0094797F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CA24EB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Correcta Inversión </w:t>
            </w:r>
            <w:r w:rsidRPr="00CA24EB">
              <w:rPr>
                <w:b/>
                <w:sz w:val="16"/>
                <w:szCs w:val="16"/>
                <w:lang w:val="es-BO"/>
              </w:rPr>
              <w:lastRenderedPageBreak/>
              <w:t>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5C0063" w:rsidRDefault="00F2010A" w:rsidP="0094797F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010A" w:rsidRPr="00AD6FF4" w:rsidTr="0094797F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C4A68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5C0063" w:rsidRDefault="00F2010A" w:rsidP="0094797F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010A" w:rsidRPr="00AD6FF4" w:rsidTr="0094797F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96FE6" w:rsidRDefault="00F2010A" w:rsidP="0094797F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96FE6" w:rsidRDefault="00F2010A" w:rsidP="0094797F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C74660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CE7372" w:rsidRDefault="00F2010A" w:rsidP="0094797F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96FE6" w:rsidRDefault="00F2010A" w:rsidP="0094797F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b/>
                <w:sz w:val="16"/>
                <w:szCs w:val="16"/>
                <w:lang w:val="es-BO"/>
              </w:rPr>
              <w:t>(</w:t>
            </w:r>
            <w:proofErr w:type="gramStart"/>
            <w:r w:rsidRPr="00020DDD">
              <w:rPr>
                <w:b/>
                <w:lang w:val="es-BO"/>
              </w:rPr>
              <w:t>NO  CORRESPONDE</w:t>
            </w:r>
            <w:proofErr w:type="gramEnd"/>
            <w:r>
              <w:rPr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E575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F2010A" w:rsidRPr="005C0063" w:rsidRDefault="00F2010A" w:rsidP="0094797F"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2010A" w:rsidRPr="00AD6FF4" w:rsidTr="0094797F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292CD5" w:rsidRDefault="00F2010A" w:rsidP="0094797F">
            <w:pPr>
              <w:rPr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4D22CD" w:rsidRDefault="00F2010A" w:rsidP="0094797F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292CD5" w:rsidRDefault="00F2010A" w:rsidP="0094797F">
            <w:pPr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CE7372" w:rsidRDefault="00F2010A" w:rsidP="0094797F">
            <w:pPr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  <w:p w:rsidR="00F2010A" w:rsidRPr="00AD6FF4" w:rsidRDefault="00F2010A" w:rsidP="009479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2010A" w:rsidRPr="00AD6FF4" w:rsidRDefault="00F2010A" w:rsidP="0094797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442412" w:rsidRDefault="00F2010A" w:rsidP="0094797F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442412" w:rsidRDefault="00F2010A" w:rsidP="0094797F">
            <w:pPr>
              <w:rPr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442412" w:rsidRDefault="00F2010A" w:rsidP="0094797F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AD6FF4" w:rsidTr="0094797F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AD6FF4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F2010A" w:rsidRPr="00FB67AD" w:rsidRDefault="00F2010A" w:rsidP="00F2010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962"/>
        <w:gridCol w:w="729"/>
        <w:gridCol w:w="168"/>
        <w:gridCol w:w="120"/>
        <w:gridCol w:w="1252"/>
        <w:gridCol w:w="120"/>
        <w:gridCol w:w="1119"/>
        <w:gridCol w:w="120"/>
        <w:gridCol w:w="137"/>
        <w:gridCol w:w="3175"/>
        <w:gridCol w:w="167"/>
      </w:tblGrid>
      <w:tr w:rsidR="00F2010A" w:rsidRPr="00FB67AD" w:rsidTr="0094797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2010A" w:rsidRPr="00FB67AD" w:rsidRDefault="00F2010A" w:rsidP="00F2010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F2010A" w:rsidRPr="00FB67AD" w:rsidRDefault="00F2010A" w:rsidP="0094797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Teléfono: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right"/>
              <w:rPr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2010A" w:rsidRDefault="00F2010A" w:rsidP="0094797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715BCD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715BCD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</w:tr>
    </w:tbl>
    <w:p w:rsidR="00F2010A" w:rsidRPr="00FB67AD" w:rsidRDefault="00F2010A" w:rsidP="00F2010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68"/>
        <w:gridCol w:w="120"/>
        <w:gridCol w:w="975"/>
        <w:gridCol w:w="120"/>
        <w:gridCol w:w="1201"/>
        <w:gridCol w:w="120"/>
        <w:gridCol w:w="632"/>
        <w:gridCol w:w="461"/>
        <w:gridCol w:w="188"/>
        <w:gridCol w:w="2282"/>
        <w:gridCol w:w="120"/>
      </w:tblGrid>
      <w:tr w:rsidR="00F2010A" w:rsidRPr="00FB67AD" w:rsidTr="0094797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2010A" w:rsidRPr="00FB67AD" w:rsidRDefault="00F2010A" w:rsidP="00F2010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ORTIZ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SAUL ALBERTO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RESPONSABLE DE GESTION DE PROYECTOS</w:t>
            </w:r>
          </w:p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FB67AD" w:rsidTr="0094797F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FB67AD" w:rsidRDefault="00F2010A" w:rsidP="0094797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2010A" w:rsidRPr="00FB67AD" w:rsidRDefault="00F2010A" w:rsidP="0094797F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RIVAS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VALDIVIA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ISRAEL C.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020DDD" w:rsidRDefault="00F2010A" w:rsidP="0094797F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020DDD" w:rsidRDefault="00F2010A" w:rsidP="0094797F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TECNICO II DISEÑO I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FB67AD" w:rsidRDefault="00F2010A" w:rsidP="0094797F">
            <w:pPr>
              <w:rPr>
                <w:sz w:val="16"/>
                <w:szCs w:val="16"/>
                <w:lang w:val="es-BO"/>
              </w:rPr>
            </w:pPr>
          </w:p>
        </w:tc>
      </w:tr>
      <w:tr w:rsidR="00F2010A" w:rsidRPr="00965E5F" w:rsidTr="0094797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010A" w:rsidRPr="00E461C4" w:rsidRDefault="00F2010A" w:rsidP="0094797F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2010A" w:rsidRPr="00E461C4" w:rsidRDefault="00F2010A" w:rsidP="0094797F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:rsidR="00F2010A" w:rsidRPr="00965E5F" w:rsidRDefault="00F2010A" w:rsidP="00F2010A">
      <w:pPr>
        <w:pStyle w:val="Ttulo1"/>
        <w:numPr>
          <w:ilvl w:val="0"/>
          <w:numId w:val="5"/>
        </w:numPr>
        <w:spacing w:before="160" w:after="160"/>
        <w:jc w:val="both"/>
        <w:rPr>
          <w:rFonts w:ascii="Verdana" w:hAnsi="Verdana"/>
          <w:sz w:val="18"/>
        </w:rPr>
      </w:pPr>
      <w:bookmarkStart w:id="3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3"/>
    </w:p>
    <w:p w:rsidR="00F2010A" w:rsidRDefault="00F2010A" w:rsidP="00F2010A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F2010A" w:rsidRDefault="00F2010A" w:rsidP="00F2010A">
      <w:pPr>
        <w:ind w:left="705"/>
        <w:rPr>
          <w:rFonts w:ascii="Verdana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220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783"/>
        <w:gridCol w:w="120"/>
      </w:tblGrid>
      <w:tr w:rsidR="00F2010A" w:rsidRPr="00E169D4" w:rsidTr="0094797F">
        <w:trPr>
          <w:trHeight w:val="284"/>
        </w:trPr>
        <w:tc>
          <w:tcPr>
            <w:tcW w:w="4984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b/>
                <w:sz w:val="18"/>
                <w:szCs w:val="18"/>
                <w:lang w:val="es-BO"/>
              </w:rPr>
              <w:lastRenderedPageBreak/>
              <w:t>CRONOGRAMA DE PLAZOS</w:t>
            </w:r>
          </w:p>
        </w:tc>
      </w:tr>
      <w:tr w:rsidR="00F2010A" w:rsidRPr="00E169D4" w:rsidTr="0094797F">
        <w:trPr>
          <w:trHeight w:val="284"/>
        </w:trPr>
        <w:tc>
          <w:tcPr>
            <w:tcW w:w="21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2010A" w:rsidRPr="00E169D4" w:rsidTr="0094797F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sz w:val="16"/>
                <w:szCs w:val="16"/>
                <w:lang w:val="es-BO"/>
              </w:rPr>
              <w:t>en</w:t>
            </w:r>
            <w:r>
              <w:rPr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sz w:val="16"/>
                <w:szCs w:val="16"/>
                <w:lang w:val="es-BO"/>
              </w:rPr>
              <w:t>página web de la AEVIVIENDA</w:t>
            </w:r>
            <w:r>
              <w:rPr>
                <w:sz w:val="16"/>
                <w:szCs w:val="16"/>
                <w:lang w:val="es-BO"/>
              </w:rPr>
              <w:t xml:space="preserve"> /</w:t>
            </w:r>
            <w:r w:rsidRPr="00613446">
              <w:rPr>
                <w:sz w:val="16"/>
                <w:szCs w:val="16"/>
                <w:lang w:val="es-BO"/>
              </w:rPr>
              <w:t xml:space="preserve"> Invitación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341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BF1662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F1662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8B7699" w:rsidRDefault="00F2010A" w:rsidP="009479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F2010A" w:rsidRDefault="00F2010A" w:rsidP="0094797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F2010A" w:rsidRPr="00E169D4" w:rsidRDefault="00F2010A" w:rsidP="0094797F">
            <w:pPr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58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BF1662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BF1662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29578F" w:rsidRDefault="00F2010A" w:rsidP="0094797F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F2010A" w:rsidRPr="005323DD" w:rsidRDefault="00F2010A" w:rsidP="0094797F">
            <w:pPr>
              <w:adjustRightInd w:val="0"/>
              <w:snapToGrid w:val="0"/>
              <w:jc w:val="both"/>
              <w:rPr>
                <w:color w:val="000000"/>
                <w:highlight w:val="yellow"/>
                <w:shd w:val="clear" w:color="auto" w:fill="FFFFFF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F2010A" w:rsidRDefault="00F2010A" w:rsidP="0094797F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9" w:history="1">
              <w:r>
                <w:rPr>
                  <w:rStyle w:val="Hipervnculo"/>
                  <w:rFonts w:ascii="Calibri" w:hAnsi="Calibri" w:cs="Calibri"/>
                </w:rPr>
                <w:t xml:space="preserve">https://meet.google.com/fru-xeqo-tsk </w:t>
              </w:r>
            </w:hyperlink>
          </w:p>
          <w:p w:rsidR="00F2010A" w:rsidRPr="0071064E" w:rsidRDefault="00F2010A" w:rsidP="0094797F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s-ES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highlight w:val="yellow"/>
                <w:lang w:val="es-BO"/>
              </w:rPr>
              <w:t xml:space="preserve"> </w:t>
            </w:r>
            <w:r w:rsidRPr="0052767F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010A" w:rsidRPr="0052767F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>
              <w:rPr>
                <w:sz w:val="16"/>
                <w:szCs w:val="16"/>
                <w:highlight w:val="yellow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0</w:t>
            </w:r>
            <w:r>
              <w:rPr>
                <w:sz w:val="16"/>
                <w:szCs w:val="16"/>
                <w:highlight w:val="yellow"/>
                <w:lang w:val="es-BO"/>
              </w:rPr>
              <w:t>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52767F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461C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461C4" w:rsidRDefault="00F2010A" w:rsidP="0094797F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2010A" w:rsidRPr="00E169D4" w:rsidTr="0094797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2010A" w:rsidRPr="00E169D4" w:rsidRDefault="00F2010A" w:rsidP="0094797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2010A" w:rsidRPr="00E169D4" w:rsidRDefault="00F2010A" w:rsidP="0094797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20330" w:rsidRPr="00653C8D" w:rsidRDefault="00A20330" w:rsidP="00A20330">
      <w:pPr>
        <w:rPr>
          <w:color w:val="0000FF"/>
          <w:sz w:val="16"/>
          <w:szCs w:val="16"/>
        </w:rPr>
      </w:pPr>
    </w:p>
    <w:p w:rsidR="00A20330" w:rsidRPr="00D22963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20330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20330" w:rsidRPr="00E53527" w:rsidRDefault="00A20330" w:rsidP="00A20330">
      <w:pPr>
        <w:pStyle w:val="Prrafodelista"/>
        <w:numPr>
          <w:ilvl w:val="0"/>
          <w:numId w:val="1"/>
        </w:numPr>
        <w:spacing w:after="160" w:line="256" w:lineRule="auto"/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E64DE5" w:rsidRPr="00D22963" w:rsidRDefault="00E64DE5" w:rsidP="001A4E70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sectPr w:rsidR="00E64DE5" w:rsidRPr="00D229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A0F" w:rsidRDefault="00155A0F">
      <w:r>
        <w:separator/>
      </w:r>
    </w:p>
  </w:endnote>
  <w:endnote w:type="continuationSeparator" w:id="0">
    <w:p w:rsidR="00155A0F" w:rsidRDefault="0015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A0F" w:rsidRDefault="00155A0F">
      <w:r>
        <w:separator/>
      </w:r>
    </w:p>
  </w:footnote>
  <w:footnote w:type="continuationSeparator" w:id="0">
    <w:p w:rsidR="00155A0F" w:rsidRDefault="0015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Encabezado"/>
      <w:rPr>
        <w:rFonts w:ascii="Verdana" w:hAnsi="Verdana"/>
        <w:noProof/>
        <w:sz w:val="20"/>
        <w:szCs w:val="20"/>
        <w:lang w:val="es-ES" w:eastAsia="es-ES"/>
      </w:rPr>
    </w:pPr>
  </w:p>
  <w:p w:rsidR="00C113CE" w:rsidRDefault="00C113CE">
    <w:pPr>
      <w:pStyle w:val="Encabezado"/>
      <w:rPr>
        <w:rFonts w:ascii="Verdana" w:hAnsi="Verdana"/>
        <w:noProof/>
        <w:lang w:val="es-ES" w:eastAsia="es-ES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6C63612" wp14:editId="4D150776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CE" w:rsidRDefault="00C11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111592"/>
    <w:rsid w:val="00155A0F"/>
    <w:rsid w:val="00166321"/>
    <w:rsid w:val="001752F6"/>
    <w:rsid w:val="001A4E70"/>
    <w:rsid w:val="002C7B66"/>
    <w:rsid w:val="00305A4E"/>
    <w:rsid w:val="004463B3"/>
    <w:rsid w:val="004A0434"/>
    <w:rsid w:val="00586D3F"/>
    <w:rsid w:val="005871C4"/>
    <w:rsid w:val="006502DB"/>
    <w:rsid w:val="006D6E94"/>
    <w:rsid w:val="0072370F"/>
    <w:rsid w:val="00732E10"/>
    <w:rsid w:val="00757092"/>
    <w:rsid w:val="00761BB0"/>
    <w:rsid w:val="00796B7F"/>
    <w:rsid w:val="007B3946"/>
    <w:rsid w:val="007C5C4B"/>
    <w:rsid w:val="008125CC"/>
    <w:rsid w:val="008401AE"/>
    <w:rsid w:val="00847550"/>
    <w:rsid w:val="00875525"/>
    <w:rsid w:val="008B259E"/>
    <w:rsid w:val="008E6849"/>
    <w:rsid w:val="00904934"/>
    <w:rsid w:val="009348F3"/>
    <w:rsid w:val="009B1CE8"/>
    <w:rsid w:val="009C2A78"/>
    <w:rsid w:val="00A20330"/>
    <w:rsid w:val="00A44526"/>
    <w:rsid w:val="00A61C12"/>
    <w:rsid w:val="00A81B33"/>
    <w:rsid w:val="00AB4683"/>
    <w:rsid w:val="00B3008E"/>
    <w:rsid w:val="00B66A61"/>
    <w:rsid w:val="00C113CE"/>
    <w:rsid w:val="00C35E26"/>
    <w:rsid w:val="00C45888"/>
    <w:rsid w:val="00D44BBE"/>
    <w:rsid w:val="00DA29F1"/>
    <w:rsid w:val="00DB0BC3"/>
    <w:rsid w:val="00DD0559"/>
    <w:rsid w:val="00DE0CBB"/>
    <w:rsid w:val="00DF4FFA"/>
    <w:rsid w:val="00E11A2F"/>
    <w:rsid w:val="00E3726A"/>
    <w:rsid w:val="00E64DE5"/>
    <w:rsid w:val="00EA3A8A"/>
    <w:rsid w:val="00EF5F54"/>
    <w:rsid w:val="00F00AE1"/>
    <w:rsid w:val="00F2010A"/>
    <w:rsid w:val="00F332F0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DCC7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4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fru-xeqo-t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</cp:lastModifiedBy>
  <cp:revision>2</cp:revision>
  <cp:lastPrinted>2025-02-15T00:17:00Z</cp:lastPrinted>
  <dcterms:created xsi:type="dcterms:W3CDTF">2025-03-18T02:52:00Z</dcterms:created>
  <dcterms:modified xsi:type="dcterms:W3CDTF">2025-03-18T02:52:00Z</dcterms:modified>
  <dc:language>es-BO</dc:language>
</cp:coreProperties>
</file>