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FA0882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2024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C10F0C" w:rsidRPr="002F47BB" w14:paraId="0CAE8E96" w14:textId="77777777" w:rsidTr="00C10F0C">
        <w:trPr>
          <w:trHeight w:val="152"/>
        </w:trPr>
        <w:tc>
          <w:tcPr>
            <w:tcW w:w="493" w:type="dxa"/>
          </w:tcPr>
          <w:p w14:paraId="01C8F18F" w14:textId="77777777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32" w:type="dxa"/>
            <w:gridSpan w:val="28"/>
            <w:shd w:val="clear" w:color="auto" w:fill="auto"/>
            <w:vAlign w:val="center"/>
          </w:tcPr>
          <w:p w14:paraId="2D3CB312" w14:textId="67A360E4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025F6E84" w:rsidR="00C10F0C" w:rsidRPr="00E65F02" w:rsidRDefault="00B24B2D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B24B2D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QUIME -FASE(VII)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604A2157" w:rsidR="00C10F0C" w:rsidRPr="00693C7D" w:rsidRDefault="009541B6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197/2024 (2DA.</w:t>
            </w:r>
            <w:r w:rsidR="00B24B2D" w:rsidRPr="00B24B2D">
              <w:rPr>
                <w:sz w:val="16"/>
                <w:szCs w:val="16"/>
                <w:lang w:val="it-IT"/>
              </w:rPr>
              <w:t xml:space="preserve">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58AAEB6F" w:rsidR="00C10F0C" w:rsidRPr="00C76AF8" w:rsidRDefault="00B24B2D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24B2D">
              <w:rPr>
                <w:rFonts w:cs="Tahoma"/>
                <w:color w:val="FF0000"/>
                <w:sz w:val="16"/>
                <w:szCs w:val="16"/>
              </w:rPr>
              <w:t>Bs 2.306.391,72 (Dos millones trescientos seis mil trescientos noventa y un</w:t>
            </w:r>
            <w:r w:rsidR="00B9405A">
              <w:rPr>
                <w:rFonts w:cs="Tahoma"/>
                <w:color w:val="FF0000"/>
                <w:sz w:val="16"/>
                <w:szCs w:val="16"/>
              </w:rPr>
              <w:t xml:space="preserve">o </w:t>
            </w:r>
            <w:r w:rsidRPr="00B24B2D">
              <w:rPr>
                <w:rFonts w:cs="Tahoma"/>
                <w:color w:val="FF0000"/>
                <w:sz w:val="16"/>
                <w:szCs w:val="16"/>
              </w:rPr>
              <w:t xml:space="preserve"> 72/100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38204E8F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JOSE ANTONIO GUTIERREZ MAMANI 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4E557B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688CA766" w:rsidR="00C10F0C" w:rsidRPr="00282F5A" w:rsidRDefault="00B24B2D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B24B2D">
              <w:rPr>
                <w:rStyle w:val="Hipervnculo"/>
                <w:sz w:val="14"/>
                <w:szCs w:val="16"/>
              </w:rPr>
              <w:t>Jose.gutierrez@aevivienda.gob.bo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0A006A12" w:rsidR="00C10F0C" w:rsidRPr="00D82F30" w:rsidRDefault="009541B6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7A0D8DA" w:rsidR="00C10F0C" w:rsidRPr="00D82F30" w:rsidRDefault="00A05515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bookmarkStart w:id="0" w:name="_GoBack"/>
            <w:bookmarkEnd w:id="0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6A812EFA" w:rsidR="009541B6" w:rsidRPr="00D82F30" w:rsidRDefault="009541B6" w:rsidP="009541B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461D62A4" w:rsidR="00C10F0C" w:rsidRPr="00D82F30" w:rsidRDefault="009541B6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224746A" w:rsidR="00C10F0C" w:rsidRPr="00D82F30" w:rsidRDefault="009541B6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359395C0" w:rsidR="00C10F0C" w:rsidRPr="00D82F30" w:rsidRDefault="009541B6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5883899A" w:rsidR="00C10F0C" w:rsidRPr="00D82F30" w:rsidRDefault="009541B6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608C4D4C" w14:textId="3B557955" w:rsidR="00C10F0C" w:rsidRDefault="009541B6" w:rsidP="009541B6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9541B6">
              <w:rPr>
                <w:rStyle w:val="Hipervnculo"/>
                <w:b/>
                <w:sz w:val="16"/>
                <w:szCs w:val="16"/>
              </w:rPr>
              <w:t>https://meet.google.com/guq-ptey-vxe</w:t>
            </w:r>
          </w:p>
          <w:p w14:paraId="018AA4F7" w14:textId="2EDC9D53" w:rsidR="00B24B2D" w:rsidRPr="0026134B" w:rsidRDefault="00B24B2D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A0FBCC8" w:rsidR="00C10F0C" w:rsidRPr="00D82F30" w:rsidRDefault="009541B6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44F0E85" w:rsidR="00C10F0C" w:rsidRPr="00D82F30" w:rsidRDefault="009541B6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780F7D8B" w:rsidR="00C10F0C" w:rsidRPr="00D82F30" w:rsidRDefault="009541B6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7EAFEC68" w:rsidR="00C10F0C" w:rsidRPr="00D82F30" w:rsidRDefault="009541B6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1F570A93" w:rsidR="00C10F0C" w:rsidRPr="00D82F30" w:rsidRDefault="009541B6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6F427177" w:rsidR="00C10F0C" w:rsidRPr="00D82F30" w:rsidRDefault="009541B6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48303426" w:rsidR="00C10F0C" w:rsidRPr="00D82F30" w:rsidRDefault="009541B6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7263126F" w:rsidR="00C10F0C" w:rsidRPr="00D82F30" w:rsidRDefault="009541B6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3F7B3A2C" w:rsidR="00C10F0C" w:rsidRPr="00D82F30" w:rsidRDefault="009541B6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7BB0F5AC" w:rsidR="00C10F0C" w:rsidRPr="00D82F30" w:rsidRDefault="009541B6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3A3E08A9" w:rsidR="00C10F0C" w:rsidRPr="00D82F30" w:rsidRDefault="009541B6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6D8C10B1" w:rsidR="00C10F0C" w:rsidRPr="00D82F30" w:rsidRDefault="009541B6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238DA3F8" w:rsidR="00C10F0C" w:rsidRPr="00D82F30" w:rsidRDefault="009541B6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1E7E3028" w:rsidR="00C10F0C" w:rsidRPr="00D82F30" w:rsidRDefault="009541B6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2C825A27" w:rsidR="00C10F0C" w:rsidRPr="00D82F30" w:rsidRDefault="009541B6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D72F4" w14:textId="77777777" w:rsidR="004E557B" w:rsidRDefault="004E557B" w:rsidP="0002168D">
      <w:r>
        <w:separator/>
      </w:r>
    </w:p>
  </w:endnote>
  <w:endnote w:type="continuationSeparator" w:id="0">
    <w:p w14:paraId="016A8167" w14:textId="77777777" w:rsidR="004E557B" w:rsidRDefault="004E557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697F8" w14:textId="77777777" w:rsidR="004E557B" w:rsidRDefault="004E557B" w:rsidP="0002168D">
      <w:r>
        <w:separator/>
      </w:r>
    </w:p>
  </w:footnote>
  <w:footnote w:type="continuationSeparator" w:id="0">
    <w:p w14:paraId="57F1040B" w14:textId="77777777" w:rsidR="004E557B" w:rsidRDefault="004E557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E557B"/>
    <w:rsid w:val="004F549F"/>
    <w:rsid w:val="005000B0"/>
    <w:rsid w:val="005073FD"/>
    <w:rsid w:val="00525505"/>
    <w:rsid w:val="005270D6"/>
    <w:rsid w:val="00544D3B"/>
    <w:rsid w:val="0054679B"/>
    <w:rsid w:val="00556A69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541B6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5515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9405A"/>
    <w:rsid w:val="00BC7E9B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D2175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355AB-98E8-4834-9C87-9F4A282E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20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12</cp:revision>
  <cp:lastPrinted>2024-12-27T21:21:00Z</cp:lastPrinted>
  <dcterms:created xsi:type="dcterms:W3CDTF">2024-11-22T14:12:00Z</dcterms:created>
  <dcterms:modified xsi:type="dcterms:W3CDTF">2024-12-27T21:24:00Z</dcterms:modified>
</cp:coreProperties>
</file>