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6556206C" w:rsidR="00A77C81" w:rsidRPr="003E38E0" w:rsidRDefault="007C5897" w:rsidP="002A6E2E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7C5897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BAURES -FASE(XI)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2408EA2B" w:rsidR="00A77C81" w:rsidRPr="00545432" w:rsidRDefault="007C5897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C5897">
              <w:rPr>
                <w:rFonts w:ascii="Verdana" w:hAnsi="Verdana" w:cs="Arial"/>
                <w:sz w:val="16"/>
                <w:szCs w:val="16"/>
              </w:rPr>
              <w:t>AEV-BN-DC-92/2024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58DCC9BA" w:rsidR="00A77C81" w:rsidRPr="00545432" w:rsidRDefault="007C5897" w:rsidP="007C5897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7C58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Bs.109,890.00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Ciento nueve mil ochocientos noventa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00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863281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32691E95" w:rsidR="00A77C81" w:rsidRPr="00A77C81" w:rsidRDefault="007C5897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32F4D52B" w:rsidR="00A77C81" w:rsidRPr="00A77C81" w:rsidRDefault="00E94C6E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562A3FD8" w:rsidR="00A77C81" w:rsidRPr="00A77C81" w:rsidRDefault="007C5897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67E70099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2B7C0E7E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7C5897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359A48FD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7C5897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2A6E2E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3F750C4D" w14:textId="3DC2394E" w:rsidR="00964F34" w:rsidRDefault="002479E6" w:rsidP="007C5897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history="1">
              <w:r w:rsidR="00863281" w:rsidRPr="0065401A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https://meet.google.com/swg-qoyx-atq</w:t>
              </w:r>
            </w:hyperlink>
          </w:p>
          <w:p w14:paraId="028755B8" w14:textId="550F3BDA" w:rsidR="00863281" w:rsidRPr="00735D11" w:rsidRDefault="00863281" w:rsidP="007C5897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hyperlink r:id="rId9" w:history="1">
              <w:r w:rsidRPr="0065401A">
                <w:rPr>
                  <w:rStyle w:val="Hipervnculo"/>
                  <w:rFonts w:ascii="Arial" w:hAnsi="Arial" w:cs="Arial"/>
                  <w:b/>
                  <w:sz w:val="16"/>
                  <w:szCs w:val="16"/>
                  <w:lang w:val="es-BO"/>
                </w:rPr>
                <w:t>https://youtube.com/live/iEkVDWzmY84?feature=share</w:t>
              </w:r>
            </w:hyperlink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bookmarkStart w:id="0" w:name="_GoBack"/>
            <w:bookmarkEnd w:id="0"/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023C83FB" w:rsidR="00A77C81" w:rsidRPr="00A77C81" w:rsidRDefault="007C5897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74562DC1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669FF3F2" w:rsidR="00A77C81" w:rsidRPr="00A77C81" w:rsidRDefault="007C5897" w:rsidP="00D1324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9B269D7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40E9A374" w:rsidR="00A77C81" w:rsidRPr="00A77C81" w:rsidRDefault="007C5897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26B9A86D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1A38BF97" w:rsidR="00A77C81" w:rsidRPr="00A77C81" w:rsidRDefault="007C589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33D1F367" w:rsidR="00A77C81" w:rsidRPr="00A77C81" w:rsidRDefault="00481702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09D29115" w:rsidR="00A77C81" w:rsidRPr="00A77C81" w:rsidRDefault="007C589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733D8EF8" w:rsidR="00A77C81" w:rsidRPr="00A77C81" w:rsidRDefault="00481702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77777777" w:rsidR="00A77C81" w:rsidRPr="00A77C81" w:rsidRDefault="00A77C81" w:rsidP="00A77C81">
      <w:pPr>
        <w:widowControl w:val="0"/>
        <w:jc w:val="center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2DBB68C2" w:rsidR="0002168D" w:rsidRDefault="00C51A77">
    <w:pPr>
      <w:pStyle w:val="Encabezado"/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09AEB658" wp14:editId="54E531D0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B7A27"/>
    <w:rsid w:val="000F16E4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7DDC"/>
    <w:rsid w:val="001C4181"/>
    <w:rsid w:val="002118CF"/>
    <w:rsid w:val="00227E9F"/>
    <w:rsid w:val="002479E6"/>
    <w:rsid w:val="002512F8"/>
    <w:rsid w:val="00256AC5"/>
    <w:rsid w:val="002677B5"/>
    <w:rsid w:val="002A6E2E"/>
    <w:rsid w:val="002B6273"/>
    <w:rsid w:val="002F132F"/>
    <w:rsid w:val="002F3BA6"/>
    <w:rsid w:val="003075F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81702"/>
    <w:rsid w:val="004F59A4"/>
    <w:rsid w:val="005000B0"/>
    <w:rsid w:val="00510006"/>
    <w:rsid w:val="00525505"/>
    <w:rsid w:val="00545432"/>
    <w:rsid w:val="005832E8"/>
    <w:rsid w:val="005A4097"/>
    <w:rsid w:val="005A587C"/>
    <w:rsid w:val="005A5895"/>
    <w:rsid w:val="005B464F"/>
    <w:rsid w:val="005C30D4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63281"/>
    <w:rsid w:val="008A2F8C"/>
    <w:rsid w:val="008C081D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20F1"/>
    <w:rsid w:val="009F37E9"/>
    <w:rsid w:val="00A77C81"/>
    <w:rsid w:val="00A80E3E"/>
    <w:rsid w:val="00A82052"/>
    <w:rsid w:val="00AA2485"/>
    <w:rsid w:val="00AA77A4"/>
    <w:rsid w:val="00AB49EC"/>
    <w:rsid w:val="00B07F3C"/>
    <w:rsid w:val="00B473E5"/>
    <w:rsid w:val="00B611C1"/>
    <w:rsid w:val="00B6694C"/>
    <w:rsid w:val="00BB20E5"/>
    <w:rsid w:val="00BB6B77"/>
    <w:rsid w:val="00BC1236"/>
    <w:rsid w:val="00BE01BA"/>
    <w:rsid w:val="00BF0C77"/>
    <w:rsid w:val="00C007D2"/>
    <w:rsid w:val="00C017C9"/>
    <w:rsid w:val="00C04AB9"/>
    <w:rsid w:val="00C26C4F"/>
    <w:rsid w:val="00C36E05"/>
    <w:rsid w:val="00C51A77"/>
    <w:rsid w:val="00C728E9"/>
    <w:rsid w:val="00C95CF5"/>
    <w:rsid w:val="00CB0412"/>
    <w:rsid w:val="00CB570C"/>
    <w:rsid w:val="00CE29B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638C"/>
    <w:rsid w:val="00F0114B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wg-qoyx-atq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iEkVDWzmY84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214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82</cp:revision>
  <cp:lastPrinted>2025-01-17T19:39:00Z</cp:lastPrinted>
  <dcterms:created xsi:type="dcterms:W3CDTF">2024-08-29T15:56:00Z</dcterms:created>
  <dcterms:modified xsi:type="dcterms:W3CDTF">2025-02-28T19:08:00Z</dcterms:modified>
</cp:coreProperties>
</file>