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307" w:rsidRPr="00124465" w:rsidRDefault="00E05523" w:rsidP="000C2307">
      <w:pPr>
        <w:pStyle w:val="Prrafodelista"/>
        <w:tabs>
          <w:tab w:val="center" w:pos="4599"/>
        </w:tabs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eastAsia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F5B51" wp14:editId="0EDF2BD0">
                <wp:simplePos x="0" y="0"/>
                <wp:positionH relativeFrom="page">
                  <wp:posOffset>4802521</wp:posOffset>
                </wp:positionH>
                <wp:positionV relativeFrom="paragraph">
                  <wp:posOffset>-653437</wp:posOffset>
                </wp:positionV>
                <wp:extent cx="2647950" cy="382963"/>
                <wp:effectExtent l="0" t="0" r="19050" b="1714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829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523" w:rsidRPr="00DD78D1" w:rsidRDefault="00E05523" w:rsidP="00E05523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F5B51" id="Rectángulo 5" o:spid="_x0000_s1026" style="position:absolute;left:0;text-align:left;margin-left:378.15pt;margin-top:-51.45pt;width:208.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" fillcolor="#156082 [3204]" strokecolor="#0a2f40 [1604]" strokeweight="1pt">
                <v:textbox>
                  <w:txbxContent>
                    <w:p w:rsidR="00E05523" w:rsidRPr="00DD78D1" w:rsidRDefault="00E05523" w:rsidP="00E05523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C2307"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0C2307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:rsidR="00E96FDF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4</w:t>
      </w:r>
    </w:p>
    <w:p w:rsidR="008D4CCC" w:rsidRPr="00124465" w:rsidRDefault="008D4CCC" w:rsidP="008D4CCC">
      <w:pPr>
        <w:jc w:val="center"/>
        <w:rPr>
          <w:rFonts w:ascii="Arial" w:hAnsi="Arial" w:cs="Arial"/>
          <w:b/>
          <w:szCs w:val="26"/>
          <w:lang w:val="it-IT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309"/>
        <w:gridCol w:w="168"/>
        <w:gridCol w:w="1605"/>
        <w:gridCol w:w="1622"/>
        <w:gridCol w:w="185"/>
      </w:tblGrid>
      <w:tr w:rsidR="008D4CCC" w:rsidRPr="00CB3982" w:rsidTr="00784B9F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8D4CCC" w:rsidRPr="00CB3982" w:rsidTr="00784B9F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D4CCC" w:rsidRPr="00CB3982" w:rsidRDefault="008D4CCC" w:rsidP="00784B9F">
            <w:pPr>
              <w:ind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r w:rsidRPr="009902EE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NUEVA AUTOCONSTRUCCION EN EL MUNICIPIO DE BELEN DE ANDAMARCA – FASE (III) 2024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902EE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TERCERA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</w:pP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AEV-OR-DC0</w:t>
            </w:r>
            <w:r>
              <w:rPr>
                <w:rFonts w:ascii="Arial" w:hAnsi="Arial" w:cs="Arial"/>
                <w:b/>
                <w:sz w:val="16"/>
                <w:szCs w:val="16"/>
                <w:lang w:val="es-AR"/>
              </w:rPr>
              <w:t>75</w:t>
            </w: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/2024</w:t>
            </w:r>
          </w:p>
        </w:tc>
        <w:tc>
          <w:tcPr>
            <w:tcW w:w="162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14BA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Bs. </w:t>
            </w:r>
            <w:r w:rsidRPr="006C14BA">
              <w:rPr>
                <w:rFonts w:ascii="Arial" w:hAnsi="Arial" w:cs="Arial"/>
                <w:b/>
                <w:bCs/>
                <w:sz w:val="16"/>
                <w:szCs w:val="16"/>
                <w:lang w:val="es-419"/>
              </w:rPr>
              <w:t>1.979.154,33</w:t>
            </w:r>
            <w:r w:rsidRPr="006C14BA">
              <w:rPr>
                <w:rFonts w:ascii="Arial" w:hAnsi="Arial" w:cs="Arial"/>
                <w:b/>
                <w:sz w:val="16"/>
                <w:szCs w:val="16"/>
              </w:rPr>
              <w:t xml:space="preserve"> (Un Millón Novecientos setenta y nueve mil Ciento cincuenta y cuatro 33/100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6C14BA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6C14BA">
              <w:rPr>
                <w:rFonts w:ascii="Arial" w:hAnsi="Arial" w:cs="Arial"/>
                <w:b/>
                <w:sz w:val="16"/>
                <w:szCs w:val="16"/>
              </w:rPr>
              <w:t>150 (ciento cincuenta)</w:t>
            </w:r>
            <w:r w:rsidRPr="006C14BA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6C14B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C14B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C14BA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0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8D4CCC" w:rsidRPr="00CB3982" w:rsidTr="00784B9F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8D4CCC" w:rsidRPr="00CB3982" w:rsidTr="00784B9F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8D4CCC" w:rsidRPr="00CB3982" w:rsidTr="00784B9F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:rsidR="008D4CCC" w:rsidRPr="00CB3982" w:rsidRDefault="008D4CCC" w:rsidP="00784B9F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:rsidR="008D4CCC" w:rsidRPr="00CB3982" w:rsidRDefault="008D4CCC" w:rsidP="00784B9F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:rsidR="008D4CCC" w:rsidRPr="00CB3982" w:rsidRDefault="008D4CCC" w:rsidP="008D4CCC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8D4CCC" w:rsidRPr="00CB3982" w:rsidTr="00784B9F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D4CCC" w:rsidRPr="00CB3982" w:rsidRDefault="008D4CCC" w:rsidP="00784B9F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:rsidR="008D4CCC" w:rsidRPr="00CB3982" w:rsidRDefault="008D4CCC" w:rsidP="00784B9F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D4CCC" w:rsidRPr="00CB3982" w:rsidRDefault="008D4CCC" w:rsidP="00784B9F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:rsidR="008D4CCC" w:rsidRPr="00CB3982" w:rsidRDefault="008D4CCC" w:rsidP="008D4CCC">
      <w:pPr>
        <w:rPr>
          <w:rFonts w:ascii="Verdana" w:hAnsi="Verdana"/>
          <w:sz w:val="2"/>
          <w:szCs w:val="2"/>
          <w:lang w:eastAsia="en-US"/>
        </w:rPr>
      </w:pPr>
      <w:bookmarkStart w:id="1" w:name="_Toc347486252"/>
    </w:p>
    <w:p w:rsidR="008D4CCC" w:rsidRPr="00CB3982" w:rsidRDefault="008D4CCC" w:rsidP="008D4CCC">
      <w:pPr>
        <w:rPr>
          <w:rFonts w:ascii="Verdana" w:hAnsi="Verdana"/>
          <w:sz w:val="2"/>
          <w:szCs w:val="2"/>
          <w:lang w:eastAsia="en-US"/>
        </w:rPr>
      </w:pPr>
    </w:p>
    <w:p w:rsidR="008D4CCC" w:rsidRPr="00CB3982" w:rsidRDefault="008D4CCC" w:rsidP="008D4CCC">
      <w:pPr>
        <w:rPr>
          <w:rFonts w:ascii="Verdana" w:hAnsi="Verdana"/>
          <w:sz w:val="2"/>
          <w:szCs w:val="2"/>
          <w:lang w:eastAsia="en-US"/>
        </w:rPr>
      </w:pPr>
    </w:p>
    <w:bookmarkEnd w:id="1"/>
    <w:p w:rsidR="008D4CCC" w:rsidRPr="00CB3982" w:rsidRDefault="008D4CCC" w:rsidP="008D4CCC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:rsidR="008D4CCC" w:rsidRPr="00CB3982" w:rsidRDefault="008D4CCC" w:rsidP="008D4CCC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8D4CCC" w:rsidRPr="00CB3982" w:rsidTr="00784B9F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8D4CCC" w:rsidRPr="00CB3982" w:rsidTr="00784B9F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8D4CCC" w:rsidRPr="00CB3982" w:rsidTr="00784B9F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D4CCC" w:rsidRPr="00CB3982" w:rsidTr="00784B9F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D4CCC" w:rsidRPr="00CB3982" w:rsidTr="00784B9F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D4CCC" w:rsidRPr="00CB3982" w:rsidTr="00784B9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9A39B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PRESENTACION:</w:t>
            </w:r>
          </w:p>
          <w:p w:rsidR="008D4CCC" w:rsidRPr="009A39B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>Agosto</w:t>
            </w:r>
            <w:proofErr w:type="gramEnd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 </w:t>
            </w:r>
          </w:p>
          <w:p w:rsidR="008D4CCC" w:rsidRPr="009A39B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APERTURA:</w:t>
            </w:r>
          </w:p>
          <w:p w:rsidR="008D4CCC" w:rsidRPr="009A39B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>Agosto</w:t>
            </w:r>
            <w:proofErr w:type="gramEnd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 y por medio del siguiente enlace:</w:t>
            </w:r>
          </w:p>
          <w:p w:rsidR="008D4CCC" w:rsidRP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 w:eastAsia="en-US"/>
              </w:rPr>
            </w:pPr>
            <w:hyperlink r:id="rId7" w:history="1">
              <w:r w:rsidRPr="008D4CCC">
                <w:rPr>
                  <w:rFonts w:ascii="Calibri" w:eastAsia="Calibri" w:hAnsi="Calibri"/>
                  <w:color w:val="0563C1"/>
                  <w:kern w:val="2"/>
                  <w:sz w:val="16"/>
                  <w:szCs w:val="16"/>
                  <w:u w:val="single"/>
                  <w:lang w:val="es-BO" w:eastAsia="en-US"/>
                  <w14:ligatures w14:val="standardContextual"/>
                </w:rPr>
                <w:t>https://meet.google.com/xpu-broo-sqe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D4CCC" w:rsidRPr="00CB3982" w:rsidTr="00784B9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D4CCC" w:rsidRPr="00CB3982" w:rsidTr="00784B9F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8D4CCC" w:rsidRPr="00CB3982" w:rsidTr="00784B9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D4CCC" w:rsidRPr="00CB3982" w:rsidTr="00784B9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D4CCC" w:rsidRPr="00CB3982" w:rsidTr="00784B9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D4CCC" w:rsidRPr="00CB3982" w:rsidTr="00784B9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:rsidR="008D4CCC" w:rsidRPr="00CB3982" w:rsidRDefault="008D4CCC" w:rsidP="008D4CCC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:rsidR="008D4CCC" w:rsidRPr="00465284" w:rsidRDefault="008D4CCC" w:rsidP="008D4CCC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p w:rsidR="000C2307" w:rsidRPr="000C2307" w:rsidRDefault="000C2307" w:rsidP="000C2307">
      <w:pPr>
        <w:jc w:val="center"/>
        <w:rPr>
          <w:rFonts w:ascii="Verdana" w:hAnsi="Verdana"/>
          <w:sz w:val="20"/>
          <w:szCs w:val="20"/>
          <w:lang w:val="es-MX"/>
        </w:rPr>
      </w:pPr>
    </w:p>
    <w:sectPr w:rsidR="000C2307" w:rsidRPr="000C2307" w:rsidSect="00C44DF5">
      <w:headerReference w:type="default" r:id="rId8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19CD" w:rsidRDefault="007F19CD" w:rsidP="001979B8">
      <w:r>
        <w:separator/>
      </w:r>
    </w:p>
  </w:endnote>
  <w:endnote w:type="continuationSeparator" w:id="0">
    <w:p w:rsidR="007F19CD" w:rsidRDefault="007F19CD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19CD" w:rsidRDefault="007F19CD" w:rsidP="001979B8">
      <w:r>
        <w:separator/>
      </w:r>
    </w:p>
  </w:footnote>
  <w:footnote w:type="continuationSeparator" w:id="0">
    <w:p w:rsidR="007F19CD" w:rsidRDefault="007F19CD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align>right</wp:align>
          </wp:positionH>
          <wp:positionV relativeFrom="paragraph">
            <wp:posOffset>-730768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DF"/>
    <w:rsid w:val="000629FF"/>
    <w:rsid w:val="00067AE4"/>
    <w:rsid w:val="0007446F"/>
    <w:rsid w:val="00076661"/>
    <w:rsid w:val="000C2307"/>
    <w:rsid w:val="0014304E"/>
    <w:rsid w:val="001979B8"/>
    <w:rsid w:val="00213141"/>
    <w:rsid w:val="00414B9D"/>
    <w:rsid w:val="004163E5"/>
    <w:rsid w:val="00517552"/>
    <w:rsid w:val="00526D51"/>
    <w:rsid w:val="005360FF"/>
    <w:rsid w:val="00627F9B"/>
    <w:rsid w:val="00710EE6"/>
    <w:rsid w:val="007155CA"/>
    <w:rsid w:val="007C2C23"/>
    <w:rsid w:val="007F19CD"/>
    <w:rsid w:val="008968E0"/>
    <w:rsid w:val="008D4CCC"/>
    <w:rsid w:val="009415FD"/>
    <w:rsid w:val="009C367F"/>
    <w:rsid w:val="00B704B8"/>
    <w:rsid w:val="00B74EDF"/>
    <w:rsid w:val="00B75EC9"/>
    <w:rsid w:val="00B84621"/>
    <w:rsid w:val="00BA2F7B"/>
    <w:rsid w:val="00BC0FAB"/>
    <w:rsid w:val="00BD32FE"/>
    <w:rsid w:val="00BD6AF6"/>
    <w:rsid w:val="00BF7E86"/>
    <w:rsid w:val="00C33DCE"/>
    <w:rsid w:val="00C44DF5"/>
    <w:rsid w:val="00C60603"/>
    <w:rsid w:val="00C77759"/>
    <w:rsid w:val="00CF5552"/>
    <w:rsid w:val="00D60990"/>
    <w:rsid w:val="00D74DE5"/>
    <w:rsid w:val="00E0241C"/>
    <w:rsid w:val="00E05523"/>
    <w:rsid w:val="00E9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16AD7"/>
  <w15:chartTrackingRefBased/>
  <w15:docId w15:val="{D1DA6DD4-F7DF-47EE-8200-E47D1CA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07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character" w:styleId="Hipervnculo">
    <w:name w:val="Hyperlink"/>
    <w:basedOn w:val="Fuentedeprrafopredeter"/>
    <w:uiPriority w:val="99"/>
    <w:unhideWhenUsed/>
    <w:rsid w:val="00E96FD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6FDF"/>
    <w:rPr>
      <w:color w:val="605E5C"/>
      <w:shd w:val="clear" w:color="auto" w:fill="E1DFDD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0C230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0C2307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xpu-broo-sq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6</TotalTime>
  <Pages>2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2025-02-03T20:11:00Z</cp:lastPrinted>
  <dcterms:created xsi:type="dcterms:W3CDTF">2025-02-03T20:17:00Z</dcterms:created>
  <dcterms:modified xsi:type="dcterms:W3CDTF">2025-02-03T20:17:00Z</dcterms:modified>
</cp:coreProperties>
</file>