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7A" w:rsidRDefault="001E677A" w:rsidP="001E677A">
      <w:pPr>
        <w:widowControl w:val="0"/>
        <w:jc w:val="center"/>
        <w:rPr>
          <w:rFonts w:cs="Arial"/>
          <w:b/>
          <w:sz w:val="18"/>
          <w:szCs w:val="18"/>
        </w:rPr>
      </w:pPr>
    </w:p>
    <w:p w:rsidR="001E677A" w:rsidRDefault="001E677A" w:rsidP="001E677A">
      <w:pPr>
        <w:widowControl w:val="0"/>
        <w:jc w:val="center"/>
        <w:rPr>
          <w:rFonts w:cs="Arial"/>
          <w:b/>
          <w:sz w:val="18"/>
          <w:szCs w:val="18"/>
        </w:rPr>
      </w:pPr>
    </w:p>
    <w:p w:rsidR="001E677A" w:rsidRDefault="001E677A" w:rsidP="001E677A">
      <w:pPr>
        <w:widowControl w:val="0"/>
        <w:jc w:val="center"/>
        <w:rPr>
          <w:rFonts w:cs="Arial"/>
          <w:b/>
          <w:sz w:val="18"/>
          <w:szCs w:val="18"/>
        </w:rPr>
      </w:pPr>
    </w:p>
    <w:p w:rsidR="001E677A" w:rsidRDefault="001E677A" w:rsidP="001E677A">
      <w:pPr>
        <w:widowControl w:val="0"/>
        <w:jc w:val="center"/>
        <w:rPr>
          <w:rFonts w:cs="Arial"/>
          <w:b/>
          <w:sz w:val="18"/>
          <w:szCs w:val="18"/>
        </w:rPr>
      </w:pPr>
    </w:p>
    <w:p w:rsidR="001E677A" w:rsidRDefault="001E677A" w:rsidP="001E677A">
      <w:pPr>
        <w:widowControl w:val="0"/>
        <w:rPr>
          <w:rFonts w:cs="Arial"/>
          <w:b/>
          <w:sz w:val="18"/>
          <w:szCs w:val="18"/>
        </w:rPr>
      </w:pPr>
    </w:p>
    <w:p w:rsidR="001E677A" w:rsidRDefault="001E677A" w:rsidP="001E677A">
      <w:pPr>
        <w:widowControl w:val="0"/>
        <w:jc w:val="center"/>
        <w:rPr>
          <w:rFonts w:cs="Arial"/>
          <w:b/>
          <w:sz w:val="18"/>
          <w:szCs w:val="18"/>
        </w:rPr>
      </w:pPr>
    </w:p>
    <w:p w:rsidR="00B262BE" w:rsidRDefault="00B262BE" w:rsidP="001E677A">
      <w:pPr>
        <w:widowControl w:val="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AGENCIA ESTATAL DE VIVIENDA</w:t>
      </w:r>
    </w:p>
    <w:p w:rsidR="00B262BE" w:rsidRDefault="00B262BE" w:rsidP="00B262BE">
      <w:pPr>
        <w:widowControl w:val="0"/>
        <w:jc w:val="center"/>
        <w:rPr>
          <w:rFonts w:cs="Arial"/>
          <w:b/>
          <w:sz w:val="18"/>
          <w:szCs w:val="18"/>
        </w:rPr>
      </w:pPr>
    </w:p>
    <w:p w:rsidR="00B262BE" w:rsidRDefault="00B262BE" w:rsidP="00B262BE">
      <w:pPr>
        <w:widowControl w:val="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CONVOCATORIA PARA PROCESO DE CONTRATACIÓN </w:t>
      </w:r>
    </w:p>
    <w:p w:rsidR="00B262BE" w:rsidRPr="00E400DC" w:rsidRDefault="00B262BE" w:rsidP="00B262BE">
      <w:pPr>
        <w:widowControl w:val="0"/>
        <w:jc w:val="center"/>
      </w:pPr>
      <w:r>
        <w:rPr>
          <w:rFonts w:cs="Arial"/>
          <w:b/>
          <w:sz w:val="18"/>
          <w:szCs w:val="18"/>
        </w:rPr>
        <w:t>GESTIÓN 2025</w:t>
      </w:r>
    </w:p>
    <w:tbl>
      <w:tblPr>
        <w:tblStyle w:val="TablaconcuadrculaCOPA1"/>
        <w:tblW w:w="4824" w:type="pct"/>
        <w:tblInd w:w="108" w:type="dxa"/>
        <w:tblLook w:val="04A0" w:firstRow="1" w:lastRow="0" w:firstColumn="1" w:lastColumn="0" w:noHBand="0" w:noVBand="1"/>
      </w:tblPr>
      <w:tblGrid>
        <w:gridCol w:w="4149"/>
        <w:gridCol w:w="6147"/>
      </w:tblGrid>
      <w:tr w:rsidR="001E677A" w:rsidRPr="001E677A" w:rsidTr="00566468">
        <w:trPr>
          <w:trHeight w:val="283"/>
        </w:trPr>
        <w:tc>
          <w:tcPr>
            <w:tcW w:w="2015" w:type="pct"/>
            <w:vAlign w:val="center"/>
          </w:tcPr>
          <w:p w:rsidR="001E677A" w:rsidRPr="001E677A" w:rsidRDefault="001E677A" w:rsidP="001E677A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1E677A">
              <w:rPr>
                <w:rFonts w:cs="Arial"/>
                <w:b/>
                <w:bCs/>
                <w:sz w:val="18"/>
              </w:rPr>
              <w:t>Objeto de la contratación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widowControl w:val="0"/>
              <w:jc w:val="both"/>
              <w:rPr>
                <w:b/>
                <w:sz w:val="18"/>
                <w:szCs w:val="18"/>
              </w:rPr>
            </w:pPr>
            <w:r w:rsidRPr="001E677A">
              <w:rPr>
                <w:b/>
                <w:sz w:val="18"/>
                <w:szCs w:val="18"/>
              </w:rPr>
              <w:t>INSPECTORÍA PARA EL PROYECTO DE VIVIENDA NUEVA AUTOCONSTRUCCIÓN EL MUNICIPIO DE YAPACANI -FASE (XXIV) 2023 - SANTA CRUZ (SEGUNDA CONVOCATORIA)</w:t>
            </w:r>
          </w:p>
        </w:tc>
      </w:tr>
      <w:tr w:rsidR="001E677A" w:rsidRPr="001E677A" w:rsidTr="00566468">
        <w:trPr>
          <w:trHeight w:val="283"/>
        </w:trPr>
        <w:tc>
          <w:tcPr>
            <w:tcW w:w="2015" w:type="pct"/>
            <w:vAlign w:val="center"/>
          </w:tcPr>
          <w:p w:rsidR="001E677A" w:rsidRPr="001E677A" w:rsidRDefault="001E677A" w:rsidP="001E677A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1E677A">
              <w:rPr>
                <w:rFonts w:cs="Arial"/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widowControl w:val="0"/>
              <w:rPr>
                <w:rFonts w:cs="Arial"/>
                <w:b/>
                <w:sz w:val="18"/>
                <w:lang w:val="es-AR"/>
              </w:rPr>
            </w:pPr>
            <w:proofErr w:type="spellStart"/>
            <w:r w:rsidRPr="001E677A">
              <w:rPr>
                <w:b/>
                <w:sz w:val="18"/>
                <w:szCs w:val="18"/>
              </w:rPr>
              <w:t>AEV</w:t>
            </w:r>
            <w:proofErr w:type="spellEnd"/>
            <w:r w:rsidRPr="001E677A">
              <w:rPr>
                <w:b/>
                <w:sz w:val="18"/>
                <w:szCs w:val="18"/>
              </w:rPr>
              <w:t>- SC-DC-INS 070/2024</w:t>
            </w:r>
          </w:p>
        </w:tc>
      </w:tr>
      <w:tr w:rsidR="001E677A" w:rsidRPr="001E677A" w:rsidTr="00566468">
        <w:trPr>
          <w:trHeight w:val="283"/>
        </w:trPr>
        <w:tc>
          <w:tcPr>
            <w:tcW w:w="2015" w:type="pct"/>
            <w:vAlign w:val="center"/>
          </w:tcPr>
          <w:p w:rsidR="001E677A" w:rsidRPr="001E677A" w:rsidRDefault="001E677A" w:rsidP="001E677A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1E677A">
              <w:rPr>
                <w:rFonts w:cs="Arial"/>
                <w:b/>
                <w:bCs/>
                <w:sz w:val="18"/>
              </w:rPr>
              <w:t>Forma de Adjudicación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widowControl w:val="0"/>
              <w:rPr>
                <w:rFonts w:cs="Arial"/>
                <w:sz w:val="18"/>
              </w:rPr>
            </w:pPr>
            <w:r w:rsidRPr="001E677A">
              <w:rPr>
                <w:rFonts w:cs="Arial"/>
                <w:sz w:val="18"/>
              </w:rPr>
              <w:t>Por el total</w:t>
            </w:r>
          </w:p>
        </w:tc>
      </w:tr>
      <w:tr w:rsidR="001E677A" w:rsidRPr="001E677A" w:rsidTr="00566468">
        <w:trPr>
          <w:trHeight w:val="283"/>
        </w:trPr>
        <w:tc>
          <w:tcPr>
            <w:tcW w:w="2015" w:type="pct"/>
            <w:vAlign w:val="center"/>
          </w:tcPr>
          <w:p w:rsidR="001E677A" w:rsidRPr="001E677A" w:rsidRDefault="001E677A" w:rsidP="001E677A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1E677A">
              <w:rPr>
                <w:rFonts w:cs="Arial"/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widowControl w:val="0"/>
              <w:rPr>
                <w:rFonts w:cs="Arial"/>
                <w:sz w:val="18"/>
              </w:rPr>
            </w:pPr>
            <w:r w:rsidRPr="001E677A">
              <w:rPr>
                <w:rFonts w:cs="Arial"/>
                <w:sz w:val="18"/>
              </w:rPr>
              <w:t>Presupuesto Fijo</w:t>
            </w:r>
          </w:p>
        </w:tc>
      </w:tr>
      <w:tr w:rsidR="001E677A" w:rsidRPr="001E677A" w:rsidTr="00566468">
        <w:trPr>
          <w:trHeight w:val="283"/>
        </w:trPr>
        <w:tc>
          <w:tcPr>
            <w:tcW w:w="2015" w:type="pct"/>
            <w:vAlign w:val="center"/>
          </w:tcPr>
          <w:p w:rsidR="001E677A" w:rsidRPr="001E677A" w:rsidRDefault="001E677A" w:rsidP="001E677A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1E677A">
              <w:rPr>
                <w:rFonts w:cs="Arial"/>
                <w:b/>
                <w:bCs/>
                <w:sz w:val="18"/>
              </w:rPr>
              <w:t>Precio Referencial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widowControl w:val="0"/>
              <w:rPr>
                <w:rFonts w:cs="Arial"/>
                <w:b/>
                <w:sz w:val="18"/>
              </w:rPr>
            </w:pPr>
            <w:r w:rsidRPr="001E677A">
              <w:rPr>
                <w:rFonts w:cs="Arial"/>
                <w:sz w:val="18"/>
                <w:lang w:val="es-ES_tradnl"/>
              </w:rPr>
              <w:t xml:space="preserve">El Precio destinado al Objeto de Contratación es de </w:t>
            </w:r>
            <w:r w:rsidRPr="001E677A">
              <w:rPr>
                <w:rFonts w:cs="Arial"/>
                <w:b/>
                <w:sz w:val="18"/>
                <w:lang w:val="es-ES_tradnl"/>
              </w:rPr>
              <w:t xml:space="preserve">Bs. </w:t>
            </w:r>
            <w:r w:rsidRPr="001E677A">
              <w:rPr>
                <w:rFonts w:cs="Arial"/>
                <w:b/>
                <w:sz w:val="18"/>
              </w:rPr>
              <w:t xml:space="preserve">78.452,87 </w:t>
            </w:r>
            <w:r w:rsidRPr="001E677A">
              <w:rPr>
                <w:rFonts w:cs="Arial"/>
                <w:b/>
                <w:sz w:val="18"/>
                <w:lang w:val="es-ES_tradnl"/>
              </w:rPr>
              <w:t>(Setenta y Ocho Mil Cuatrocientos Cincuenta y Dos 87/100 bolivianos)</w:t>
            </w:r>
          </w:p>
        </w:tc>
      </w:tr>
      <w:tr w:rsidR="001E677A" w:rsidRPr="001E677A" w:rsidTr="00566468">
        <w:trPr>
          <w:trHeight w:val="283"/>
        </w:trPr>
        <w:tc>
          <w:tcPr>
            <w:tcW w:w="2015" w:type="pct"/>
            <w:vAlign w:val="center"/>
          </w:tcPr>
          <w:p w:rsidR="001E677A" w:rsidRPr="001E677A" w:rsidRDefault="001E677A" w:rsidP="001E677A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1E677A">
              <w:rPr>
                <w:rFonts w:cs="Arial"/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widowControl w:val="0"/>
              <w:rPr>
                <w:rFonts w:cs="Arial"/>
                <w:sz w:val="18"/>
              </w:rPr>
            </w:pPr>
            <w:r w:rsidRPr="001E677A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El proponente adjudicado presentará una garantía o solicitará la retención del </w:t>
            </w:r>
            <w:r w:rsidRPr="001E677A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7 % </w:t>
            </w:r>
            <w:r w:rsidRPr="001E677A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de los pagos parciales como garantía de cumplimiento de contrato, monto que será devuelto a la conclusión del contrato (suscripción del </w:t>
            </w:r>
            <w:r w:rsidRPr="001E677A">
              <w:rPr>
                <w:rFonts w:ascii="Tahoma" w:hAnsi="Tahoma" w:cs="Tahoma"/>
                <w:sz w:val="20"/>
                <w:szCs w:val="20"/>
              </w:rPr>
              <w:t>CERTIFICADO DE TERMINACIÓN DE SERVICIO</w:t>
            </w:r>
            <w:r w:rsidRPr="001E677A">
              <w:rPr>
                <w:rFonts w:ascii="Tahoma" w:hAnsi="Tahoma" w:cs="Tahoma"/>
                <w:sz w:val="20"/>
                <w:szCs w:val="20"/>
                <w:lang w:val="es-ES_tradnl"/>
              </w:rPr>
              <w:t>), previa conformidad del Fiscal.</w:t>
            </w:r>
          </w:p>
        </w:tc>
      </w:tr>
      <w:tr w:rsidR="001E677A" w:rsidRPr="001E677A" w:rsidTr="00566468">
        <w:trPr>
          <w:trHeight w:val="283"/>
        </w:trPr>
        <w:tc>
          <w:tcPr>
            <w:tcW w:w="2015" w:type="pct"/>
            <w:vAlign w:val="center"/>
          </w:tcPr>
          <w:p w:rsidR="001E677A" w:rsidRPr="001E677A" w:rsidRDefault="001E677A" w:rsidP="001E677A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1E677A">
              <w:rPr>
                <w:rFonts w:cs="Arial"/>
                <w:b/>
                <w:bCs/>
                <w:sz w:val="18"/>
              </w:rPr>
              <w:t>Encargado de atender consultas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widowControl w:val="0"/>
              <w:rPr>
                <w:rFonts w:cs="Arial"/>
                <w:sz w:val="18"/>
              </w:rPr>
            </w:pPr>
            <w:r w:rsidRPr="001E677A">
              <w:rPr>
                <w:rFonts w:cs="Arial"/>
                <w:sz w:val="18"/>
              </w:rPr>
              <w:t xml:space="preserve">Arq. Aldrin Gabriel </w:t>
            </w:r>
            <w:proofErr w:type="spellStart"/>
            <w:r w:rsidRPr="001E677A">
              <w:rPr>
                <w:rFonts w:cs="Arial"/>
                <w:sz w:val="18"/>
              </w:rPr>
              <w:t>Ramirez</w:t>
            </w:r>
            <w:proofErr w:type="spellEnd"/>
            <w:r w:rsidRPr="001E677A">
              <w:rPr>
                <w:rFonts w:cs="Arial"/>
                <w:sz w:val="18"/>
              </w:rPr>
              <w:t xml:space="preserve"> Vera</w:t>
            </w:r>
          </w:p>
        </w:tc>
      </w:tr>
      <w:tr w:rsidR="001E677A" w:rsidRPr="001E677A" w:rsidTr="00566468">
        <w:trPr>
          <w:trHeight w:val="283"/>
        </w:trPr>
        <w:tc>
          <w:tcPr>
            <w:tcW w:w="2015" w:type="pct"/>
            <w:vAlign w:val="center"/>
          </w:tcPr>
          <w:p w:rsidR="001E677A" w:rsidRPr="001E677A" w:rsidRDefault="001E677A" w:rsidP="001E677A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1E677A">
              <w:rPr>
                <w:rFonts w:cs="Arial"/>
                <w:b/>
                <w:bCs/>
                <w:sz w:val="18"/>
              </w:rPr>
              <w:t>Teléfono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widowControl w:val="0"/>
              <w:rPr>
                <w:rFonts w:cs="Arial"/>
                <w:sz w:val="18"/>
              </w:rPr>
            </w:pPr>
            <w:r w:rsidRPr="001E677A">
              <w:rPr>
                <w:rFonts w:cs="Arial"/>
                <w:sz w:val="18"/>
              </w:rPr>
              <w:t xml:space="preserve">33114886 </w:t>
            </w:r>
            <w:proofErr w:type="spellStart"/>
            <w:r w:rsidRPr="001E677A">
              <w:rPr>
                <w:rFonts w:cs="Arial"/>
                <w:sz w:val="18"/>
              </w:rPr>
              <w:t>int</w:t>
            </w:r>
            <w:proofErr w:type="spellEnd"/>
            <w:r w:rsidRPr="001E677A">
              <w:rPr>
                <w:rFonts w:cs="Arial"/>
                <w:sz w:val="18"/>
              </w:rPr>
              <w:t>. 718 - 708</w:t>
            </w:r>
          </w:p>
        </w:tc>
      </w:tr>
      <w:tr w:rsidR="001E677A" w:rsidRPr="001E677A" w:rsidTr="00566468">
        <w:trPr>
          <w:trHeight w:val="283"/>
        </w:trPr>
        <w:tc>
          <w:tcPr>
            <w:tcW w:w="2015" w:type="pct"/>
            <w:vAlign w:val="center"/>
          </w:tcPr>
          <w:p w:rsidR="001E677A" w:rsidRPr="001E677A" w:rsidRDefault="001E677A" w:rsidP="001E677A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1E677A">
              <w:rPr>
                <w:rFonts w:cs="Arial"/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85" w:type="pct"/>
            <w:shd w:val="clear" w:color="auto" w:fill="DEEAF6" w:themeFill="accent1" w:themeFillTint="33"/>
          </w:tcPr>
          <w:p w:rsidR="001E677A" w:rsidRPr="001E677A" w:rsidRDefault="001E677A" w:rsidP="001E677A">
            <w:pPr>
              <w:widowControl w:val="0"/>
              <w:rPr>
                <w:rFonts w:cs="Arial"/>
                <w:sz w:val="18"/>
              </w:rPr>
            </w:pPr>
            <w:r w:rsidRPr="001E677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Aldrin.ramirez@aevivienda.gob.bo</w:t>
            </w:r>
          </w:p>
        </w:tc>
      </w:tr>
    </w:tbl>
    <w:p w:rsidR="00B262BE" w:rsidRPr="00E400DC" w:rsidRDefault="00B262BE" w:rsidP="00B262BE">
      <w:pPr>
        <w:widowControl w:val="0"/>
        <w:rPr>
          <w:rFonts w:cs="Arial"/>
          <w:b/>
          <w:sz w:val="18"/>
        </w:rPr>
      </w:pPr>
    </w:p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53"/>
        <w:gridCol w:w="146"/>
        <w:gridCol w:w="145"/>
        <w:gridCol w:w="419"/>
        <w:gridCol w:w="145"/>
        <w:gridCol w:w="438"/>
        <w:gridCol w:w="145"/>
        <w:gridCol w:w="589"/>
        <w:gridCol w:w="151"/>
        <w:gridCol w:w="147"/>
        <w:gridCol w:w="534"/>
        <w:gridCol w:w="284"/>
        <w:gridCol w:w="524"/>
        <w:gridCol w:w="149"/>
        <w:gridCol w:w="154"/>
        <w:gridCol w:w="2497"/>
      </w:tblGrid>
      <w:tr w:rsidR="001E677A" w:rsidRPr="001E677A" w:rsidTr="00566468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Publicación / Invitación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Presentación y Apertura de Propuestas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Presentación:</w:t>
            </w:r>
          </w:p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11:00</w:t>
            </w:r>
          </w:p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Apertura:</w:t>
            </w:r>
          </w:p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11:30</w:t>
            </w:r>
          </w:p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1E677A">
              <w:rPr>
                <w:rFonts w:ascii="Arial" w:hAnsi="Arial" w:cs="Arial"/>
                <w:b/>
                <w:lang w:val="es-BO"/>
              </w:rPr>
              <w:t>PRESENTACIÓN DE PROPUESTAS:</w:t>
            </w:r>
          </w:p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Se decepcionará en la calle Independencia Nro. 461 entre calles Mercados y Monseñor Salvatierra (Zona centro).</w:t>
            </w:r>
          </w:p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b/>
                <w:lang w:val="es-BO"/>
              </w:rPr>
              <w:t>APERTURA DE PROPUESTAS</w:t>
            </w:r>
            <w:r w:rsidRPr="001E677A">
              <w:rPr>
                <w:rFonts w:ascii="Arial" w:hAnsi="Arial" w:cs="Arial"/>
                <w:lang w:val="es-BO"/>
              </w:rPr>
              <w:t>:</w:t>
            </w:r>
          </w:p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 xml:space="preserve">Calle Independencia Nro. 461 entre la calle Mercado Y Monseñor Salvatierra (Zona Centro) y por medio del enlace: </w:t>
            </w:r>
            <w:r w:rsidRPr="001E677A">
              <w:rPr>
                <w:rFonts w:ascii="Arial" w:hAnsi="Arial" w:cs="Arial"/>
                <w:color w:val="4472C4"/>
              </w:rPr>
              <w:t>meet.google.com/</w:t>
            </w:r>
            <w:proofErr w:type="spellStart"/>
            <w:r w:rsidRPr="001E677A">
              <w:rPr>
                <w:rFonts w:ascii="Arial" w:hAnsi="Arial" w:cs="Arial"/>
                <w:color w:val="4472C4"/>
              </w:rPr>
              <w:t>bid-tsnn-uex</w:t>
            </w:r>
            <w:proofErr w:type="spellEnd"/>
          </w:p>
        </w:tc>
      </w:tr>
      <w:tr w:rsidR="001E677A" w:rsidRPr="001E677A" w:rsidTr="00566468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722CED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722CED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  <w:bookmarkStart w:id="0" w:name="_GoBack"/>
            <w:bookmarkEnd w:id="0"/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Suscripción de contrato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1E677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1E677A" w:rsidRPr="001E677A" w:rsidTr="00566468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677A" w:rsidRPr="001E677A" w:rsidRDefault="001E677A" w:rsidP="001E677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1E677A"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77A" w:rsidRPr="001E677A" w:rsidRDefault="001E677A" w:rsidP="001E677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005FD3" w:rsidRDefault="00005FD3"/>
    <w:sectPr w:rsidR="00005FD3" w:rsidSect="001E677A">
      <w:headerReference w:type="default" r:id="rId7"/>
      <w:pgSz w:w="12240" w:h="15840" w:code="1"/>
      <w:pgMar w:top="993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115" w:rsidRDefault="00064115" w:rsidP="001E677A">
      <w:r>
        <w:separator/>
      </w:r>
    </w:p>
  </w:endnote>
  <w:endnote w:type="continuationSeparator" w:id="0">
    <w:p w:rsidR="00064115" w:rsidRDefault="00064115" w:rsidP="001E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115" w:rsidRDefault="00064115" w:rsidP="001E677A">
      <w:r>
        <w:separator/>
      </w:r>
    </w:p>
  </w:footnote>
  <w:footnote w:type="continuationSeparator" w:id="0">
    <w:p w:rsidR="00064115" w:rsidRDefault="00064115" w:rsidP="001E6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7A" w:rsidRDefault="001E677A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145E89">
          <wp:simplePos x="0" y="0"/>
          <wp:positionH relativeFrom="page">
            <wp:align>left</wp:align>
          </wp:positionH>
          <wp:positionV relativeFrom="paragraph">
            <wp:posOffset>-480402</wp:posOffset>
          </wp:positionV>
          <wp:extent cx="7736205" cy="10704359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7043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BE"/>
    <w:rsid w:val="00005FD3"/>
    <w:rsid w:val="00064115"/>
    <w:rsid w:val="0018578D"/>
    <w:rsid w:val="001E677A"/>
    <w:rsid w:val="004338E0"/>
    <w:rsid w:val="00722CED"/>
    <w:rsid w:val="007B2417"/>
    <w:rsid w:val="007D5216"/>
    <w:rsid w:val="00A173BA"/>
    <w:rsid w:val="00B2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A9DA38-2DA5-48E4-B729-9D8A1E93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2BE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aliases w:val="Tabla con cuadrícula COPA"/>
    <w:basedOn w:val="Tablanormal"/>
    <w:uiPriority w:val="59"/>
    <w:rsid w:val="00B2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">
    <w:name w:val="Título1"/>
    <w:basedOn w:val="Normal"/>
    <w:qFormat/>
    <w:rsid w:val="00B262B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2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2BE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E67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77A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E67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77A"/>
    <w:rPr>
      <w:rFonts w:ascii="Verdana" w:eastAsia="Times New Roman" w:hAnsi="Verdana" w:cs="Times New Roman"/>
      <w:sz w:val="16"/>
      <w:szCs w:val="16"/>
      <w:lang w:eastAsia="es-ES"/>
    </w:rPr>
  </w:style>
  <w:style w:type="table" w:customStyle="1" w:styleId="TablaconcuadrculaCOPA1">
    <w:name w:val="Tabla con cuadrícula COPA1"/>
    <w:basedOn w:val="Tablanormal"/>
    <w:next w:val="Tablaconcuadrcula"/>
    <w:uiPriority w:val="59"/>
    <w:rsid w:val="001E6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2025-02-12T20:18:00Z</cp:lastPrinted>
  <dcterms:created xsi:type="dcterms:W3CDTF">2025-01-30T03:50:00Z</dcterms:created>
  <dcterms:modified xsi:type="dcterms:W3CDTF">2025-02-13T13:38:00Z</dcterms:modified>
</cp:coreProperties>
</file>