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B977D4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B977D4" w:rsidRPr="00C10F0C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2EB1B206" w:rsidR="00B977D4" w:rsidRPr="00102CBA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</w:t>
            </w:r>
            <w:r w:rsidR="00B911E6">
              <w:rPr>
                <w:rFonts w:ascii="Tahoma" w:hAnsi="Tahoma" w:cs="Tahoma"/>
                <w:b/>
                <w:sz w:val="16"/>
                <w:szCs w:val="16"/>
              </w:rPr>
              <w:t>NUEVA AUTOCONSTRUCIÒN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 EN EL MUNICIPIO DE 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 xml:space="preserve">SAN PEDRO </w:t>
            </w:r>
            <w:proofErr w:type="gramStart"/>
            <w:r w:rsidR="009D6CF8">
              <w:rPr>
                <w:rFonts w:ascii="Tahoma" w:hAnsi="Tahoma" w:cs="Tahoma"/>
                <w:b/>
                <w:sz w:val="16"/>
                <w:szCs w:val="16"/>
              </w:rPr>
              <w:t>CURAHUARA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  -</w:t>
            </w:r>
            <w:proofErr w:type="gramEnd"/>
            <w:r w:rsidR="00B911E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>FASE(</w:t>
            </w:r>
            <w:r w:rsidR="009D6CF8"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>) 2024- LA PAZ</w:t>
            </w:r>
          </w:p>
        </w:tc>
      </w:tr>
      <w:tr w:rsidR="00B977D4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B977D4" w:rsidRPr="00C10F0C" w:rsidRDefault="00B977D4" w:rsidP="00B977D4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D236AF1" w:rsidR="00B977D4" w:rsidRPr="00693C7D" w:rsidRDefault="00B977D4" w:rsidP="00B977D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 w:rsidR="009D6CF8">
              <w:rPr>
                <w:sz w:val="16"/>
                <w:szCs w:val="16"/>
                <w:lang w:val="it-IT"/>
              </w:rPr>
              <w:t>2</w:t>
            </w:r>
            <w:r w:rsidR="00BB2C81">
              <w:rPr>
                <w:sz w:val="16"/>
                <w:szCs w:val="16"/>
                <w:lang w:val="it-IT"/>
              </w:rPr>
              <w:t>4</w:t>
            </w:r>
            <w:r w:rsidRPr="00E53DC0">
              <w:rPr>
                <w:sz w:val="16"/>
                <w:szCs w:val="16"/>
                <w:lang w:val="it-IT"/>
              </w:rPr>
              <w:t>/2025 (</w:t>
            </w:r>
            <w:r w:rsidR="0061450F">
              <w:rPr>
                <w:sz w:val="16"/>
                <w:szCs w:val="16"/>
                <w:lang w:val="it-IT"/>
              </w:rPr>
              <w:t>2DA</w:t>
            </w:r>
            <w:r w:rsidRPr="00E53DC0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B977D4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B977D4" w:rsidRPr="002F47BB" w:rsidRDefault="00B977D4" w:rsidP="00B977D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B977D4" w:rsidRPr="00C76AF8" w:rsidRDefault="00B977D4" w:rsidP="00B977D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B977D4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B977D4" w:rsidRPr="00282F5A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B977D4" w:rsidRPr="00C76AF8" w:rsidRDefault="00B977D4" w:rsidP="00B977D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B977D4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B977D4" w:rsidRPr="002F47BB" w:rsidRDefault="00B977D4" w:rsidP="00B977D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B977D4" w:rsidRPr="00C10F0C" w:rsidRDefault="00B977D4" w:rsidP="00B977D4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2F764078" w:rsidR="00B977D4" w:rsidRPr="009D6CF8" w:rsidRDefault="009D6CF8" w:rsidP="00B977D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D6CF8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="00BB2C81" w:rsidRPr="00BB2C81">
              <w:rPr>
                <w:rFonts w:ascii="Tahoma" w:hAnsi="Tahoma" w:cs="Tahoma"/>
                <w:b/>
                <w:sz w:val="16"/>
                <w:szCs w:val="16"/>
              </w:rPr>
              <w:t>Bs 2.426.567,07 (Dos millones cuatrocientos veinte seis mil quinientos sesenta y siete 07/100)</w:t>
            </w:r>
          </w:p>
        </w:tc>
      </w:tr>
      <w:tr w:rsidR="00B977D4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B977D4" w:rsidRPr="008F1774" w:rsidRDefault="00B977D4" w:rsidP="00B977D4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B977D4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B977D4" w:rsidRDefault="00B977D4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416FB8"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720C330" w:rsidR="00B977D4" w:rsidRPr="00C76AF8" w:rsidRDefault="00416FB8" w:rsidP="00B977D4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ÁNGELES LOPEZ CHURRUARRIN</w:t>
            </w:r>
          </w:p>
        </w:tc>
      </w:tr>
      <w:tr w:rsidR="00B977D4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B977D4" w:rsidRPr="00C76AF8" w:rsidRDefault="00B977D4" w:rsidP="00B977D4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B977D4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B977D4" w:rsidRPr="002F47BB" w:rsidRDefault="00B977D4" w:rsidP="00B977D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B977D4" w:rsidRPr="002F47BB" w:rsidRDefault="00B977D4" w:rsidP="00B977D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B977D4" w:rsidRPr="002F47BB" w:rsidRDefault="00B977D4" w:rsidP="00B977D4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B977D4" w:rsidRDefault="00B977D4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B977D4" w:rsidRDefault="008E0329" w:rsidP="00B977D4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B977D4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78D9BD5" w:rsidR="00B977D4" w:rsidRPr="00282F5A" w:rsidRDefault="00416FB8" w:rsidP="00B977D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>
              <w:rPr>
                <w:rStyle w:val="Hipervnculo"/>
                <w:sz w:val="14"/>
                <w:szCs w:val="16"/>
              </w:rPr>
              <w:t>mlopez</w:t>
            </w:r>
            <w:r w:rsidR="00B977D4" w:rsidRPr="00756F72">
              <w:rPr>
                <w:rStyle w:val="Hipervnculo"/>
                <w:sz w:val="14"/>
                <w:szCs w:val="16"/>
              </w:rPr>
              <w:t>@aevivienda.gob.bo</w:t>
            </w:r>
          </w:p>
        </w:tc>
      </w:tr>
      <w:tr w:rsidR="00B977D4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B977D4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B977D4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B6FA300" w:rsidR="00B977D4" w:rsidRPr="00D82F30" w:rsidRDefault="0061450F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DE0E2F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35F3F593" w:rsidR="00B977D4" w:rsidRPr="00D82F30" w:rsidRDefault="0061450F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B977D4" w:rsidRPr="00E44966" w:rsidRDefault="00B977D4" w:rsidP="00B977D4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B55CE31" w:rsidR="00B977D4" w:rsidRPr="00D82F30" w:rsidRDefault="00DE0E2F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7B39102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DE0E2F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B977D4" w:rsidRPr="00D82F30" w:rsidRDefault="00B977D4" w:rsidP="00B977D4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B977D4" w:rsidRPr="0026134B" w:rsidRDefault="00B977D4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B977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84C44">
              <w:rPr>
                <w:sz w:val="14"/>
                <w:szCs w:val="14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B977D4" w:rsidRPr="00D82F30" w:rsidRDefault="00B977D4" w:rsidP="00B977D4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B977D4" w:rsidRPr="00D82F30" w:rsidRDefault="00984C4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B977D4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B977D4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B977D4" w:rsidRPr="005B2D76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B40441A" w14:textId="77777777" w:rsidR="00716B41" w:rsidRPr="00716B41" w:rsidRDefault="00716B41" w:rsidP="00716B41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>
              <w:rPr>
                <w:rStyle w:val="Hipervnculo"/>
                <w:b/>
                <w:sz w:val="16"/>
                <w:szCs w:val="16"/>
              </w:rPr>
              <w:fldChar w:fldCharType="begin"/>
            </w:r>
            <w:r>
              <w:rPr>
                <w:rStyle w:val="Hipervnculo"/>
                <w:b/>
                <w:sz w:val="16"/>
                <w:szCs w:val="16"/>
              </w:rPr>
              <w:instrText xml:space="preserve"> HYPERLINK "</w:instrText>
            </w:r>
            <w:r w:rsidRPr="00716B41">
              <w:rPr>
                <w:rStyle w:val="Hipervnculo"/>
                <w:b/>
                <w:sz w:val="16"/>
                <w:szCs w:val="16"/>
              </w:rPr>
              <w:instrText xml:space="preserve">https://meet.google.com/sgd-yywm-kgp </w:instrText>
            </w:r>
          </w:p>
          <w:p w14:paraId="1B8183FF" w14:textId="77777777" w:rsidR="00716B41" w:rsidRPr="0073357B" w:rsidRDefault="00716B41" w:rsidP="00716B41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r>
              <w:rPr>
                <w:rStyle w:val="Hipervnculo"/>
                <w:b/>
                <w:sz w:val="16"/>
                <w:szCs w:val="16"/>
              </w:rPr>
              <w:instrText xml:space="preserve">" </w:instrText>
            </w:r>
            <w:r>
              <w:rPr>
                <w:rStyle w:val="Hipervnculo"/>
                <w:b/>
                <w:sz w:val="16"/>
                <w:szCs w:val="16"/>
              </w:rPr>
              <w:fldChar w:fldCharType="separate"/>
            </w:r>
            <w:r w:rsidRPr="0073357B">
              <w:rPr>
                <w:rStyle w:val="Hipervnculo"/>
                <w:b/>
                <w:sz w:val="16"/>
                <w:szCs w:val="16"/>
              </w:rPr>
              <w:t xml:space="preserve">https://meet.google.com/sgd-yywm-kgp </w:t>
            </w:r>
          </w:p>
          <w:p w14:paraId="496C5E62" w14:textId="52B18C80" w:rsidR="00B977D4" w:rsidRDefault="00716B41" w:rsidP="00B977D4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b/>
                <w:color w:val="0563C1" w:themeColor="hyperlink"/>
                <w:sz w:val="16"/>
                <w:szCs w:val="16"/>
                <w:u w:val="single"/>
              </w:rPr>
            </w:pPr>
            <w:r>
              <w:rPr>
                <w:rStyle w:val="Hipervnculo"/>
                <w:b/>
                <w:sz w:val="16"/>
                <w:szCs w:val="16"/>
              </w:rPr>
              <w:fldChar w:fldCharType="end"/>
            </w:r>
          </w:p>
          <w:p w14:paraId="018AA4F7" w14:textId="6B3E205C" w:rsidR="00B977D4" w:rsidRPr="0026134B" w:rsidRDefault="00B977D4" w:rsidP="00716B41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B977D4" w:rsidRPr="0026134B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B977D4" w:rsidRPr="0026134B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B977D4" w:rsidRPr="0026134B" w:rsidRDefault="00B977D4" w:rsidP="00B977D4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B977D4" w:rsidRPr="0026134B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4CAE8789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C4C0A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1832D2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1450F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B977D4" w:rsidRPr="00E44966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B977D4" w:rsidRPr="00D82F30" w:rsidRDefault="00B977D4" w:rsidP="00B977D4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B977D4" w:rsidRPr="00E169D4" w:rsidRDefault="00B977D4" w:rsidP="00B977D4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B977D4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4181A6E" w:rsidR="00B977D4" w:rsidRPr="00D82F30" w:rsidRDefault="00294289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C4C0A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445E25B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16B4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7E5FB45" w:rsidR="008C4C0A" w:rsidRPr="00D82F30" w:rsidRDefault="00294289" w:rsidP="008C4C0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C4C0A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4B1FCD01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716B41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1E5CF45" w:rsidR="00B977D4" w:rsidRPr="00D82F30" w:rsidRDefault="0061450F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C4C0A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E448530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1450F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B977D4" w:rsidRPr="00077BAE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B977D4" w:rsidRPr="00077BAE" w:rsidRDefault="00B977D4" w:rsidP="00B977D4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B977D4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B977D4" w:rsidRPr="00D82F30" w:rsidRDefault="00B977D4" w:rsidP="00B977D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B977D4" w:rsidRPr="00D82F30" w:rsidRDefault="00B977D4" w:rsidP="00B977D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B977D4" w:rsidRPr="00D82F30" w:rsidRDefault="00B977D4" w:rsidP="00B977D4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00E5A16" w:rsidR="00B977D4" w:rsidRPr="00D82F30" w:rsidRDefault="008C4C0A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8B3384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F49C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B977D4" w:rsidRPr="00D82F30" w:rsidRDefault="00B977D4" w:rsidP="00B977D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B977D4" w:rsidRPr="00E169D4" w:rsidRDefault="00B977D4" w:rsidP="00B977D4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B977D4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B977D4" w:rsidRPr="00E169D4" w:rsidRDefault="00B977D4" w:rsidP="00B977D4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B977D4" w:rsidRPr="00E169D4" w:rsidRDefault="00B977D4" w:rsidP="00B977D4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B977D4" w:rsidRPr="00E169D4" w:rsidRDefault="00B977D4" w:rsidP="00B977D4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7A96" w14:textId="77777777" w:rsidR="008E0329" w:rsidRDefault="008E0329" w:rsidP="0002168D">
      <w:r>
        <w:separator/>
      </w:r>
    </w:p>
  </w:endnote>
  <w:endnote w:type="continuationSeparator" w:id="0">
    <w:p w14:paraId="6B7474FA" w14:textId="77777777" w:rsidR="008E0329" w:rsidRDefault="008E032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F939" w14:textId="77777777" w:rsidR="008E0329" w:rsidRDefault="008E0329" w:rsidP="0002168D">
      <w:r>
        <w:separator/>
      </w:r>
    </w:p>
  </w:footnote>
  <w:footnote w:type="continuationSeparator" w:id="0">
    <w:p w14:paraId="1E14E0F1" w14:textId="77777777" w:rsidR="008E0329" w:rsidRDefault="008E032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2E6"/>
    <w:rsid w:val="00010EE5"/>
    <w:rsid w:val="00014E4C"/>
    <w:rsid w:val="0002168D"/>
    <w:rsid w:val="000238EC"/>
    <w:rsid w:val="000506CB"/>
    <w:rsid w:val="00052E7D"/>
    <w:rsid w:val="0005710F"/>
    <w:rsid w:val="00060A29"/>
    <w:rsid w:val="00063BF2"/>
    <w:rsid w:val="00071E58"/>
    <w:rsid w:val="000729BC"/>
    <w:rsid w:val="00077BAE"/>
    <w:rsid w:val="000819A3"/>
    <w:rsid w:val="00083053"/>
    <w:rsid w:val="000875E6"/>
    <w:rsid w:val="00090A6F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F49C4"/>
    <w:rsid w:val="001F7E98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64AE9"/>
    <w:rsid w:val="003719BE"/>
    <w:rsid w:val="00372E3F"/>
    <w:rsid w:val="00374674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C6EE7"/>
    <w:rsid w:val="003D450B"/>
    <w:rsid w:val="003D4C23"/>
    <w:rsid w:val="003D745C"/>
    <w:rsid w:val="003E141A"/>
    <w:rsid w:val="003E4460"/>
    <w:rsid w:val="003E6453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3071"/>
    <w:rsid w:val="0058714A"/>
    <w:rsid w:val="00590F2A"/>
    <w:rsid w:val="00594D5E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450F"/>
    <w:rsid w:val="00616155"/>
    <w:rsid w:val="00617BE0"/>
    <w:rsid w:val="00625ACD"/>
    <w:rsid w:val="006402EE"/>
    <w:rsid w:val="00653B0F"/>
    <w:rsid w:val="006621E4"/>
    <w:rsid w:val="006675DF"/>
    <w:rsid w:val="00686F87"/>
    <w:rsid w:val="00693AA6"/>
    <w:rsid w:val="00693C7D"/>
    <w:rsid w:val="006969F4"/>
    <w:rsid w:val="006A6D95"/>
    <w:rsid w:val="006B24E7"/>
    <w:rsid w:val="006B41FB"/>
    <w:rsid w:val="006B5177"/>
    <w:rsid w:val="006B7529"/>
    <w:rsid w:val="006C66E1"/>
    <w:rsid w:val="00703E50"/>
    <w:rsid w:val="00712645"/>
    <w:rsid w:val="00716B41"/>
    <w:rsid w:val="00734913"/>
    <w:rsid w:val="00745C2E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282F"/>
    <w:rsid w:val="007F0331"/>
    <w:rsid w:val="007F1AD8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19C1"/>
    <w:rsid w:val="008B2C01"/>
    <w:rsid w:val="008B4EE2"/>
    <w:rsid w:val="008B6F82"/>
    <w:rsid w:val="008C4C0A"/>
    <w:rsid w:val="008C5D1D"/>
    <w:rsid w:val="008D28EC"/>
    <w:rsid w:val="008E0329"/>
    <w:rsid w:val="008E24BA"/>
    <w:rsid w:val="008E569A"/>
    <w:rsid w:val="008F1774"/>
    <w:rsid w:val="00921AFC"/>
    <w:rsid w:val="0093248F"/>
    <w:rsid w:val="0096390A"/>
    <w:rsid w:val="00982CD0"/>
    <w:rsid w:val="00984C44"/>
    <w:rsid w:val="00994C74"/>
    <w:rsid w:val="009957F8"/>
    <w:rsid w:val="00995A2C"/>
    <w:rsid w:val="009A0D2B"/>
    <w:rsid w:val="009A2DB5"/>
    <w:rsid w:val="009A56E2"/>
    <w:rsid w:val="009B7868"/>
    <w:rsid w:val="009C1E91"/>
    <w:rsid w:val="009C4926"/>
    <w:rsid w:val="009C50DB"/>
    <w:rsid w:val="009C6C07"/>
    <w:rsid w:val="009D5E46"/>
    <w:rsid w:val="009D6CF8"/>
    <w:rsid w:val="009D78C2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6049"/>
    <w:rsid w:val="00AB0423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11E6"/>
    <w:rsid w:val="00B977D4"/>
    <w:rsid w:val="00BB2C81"/>
    <w:rsid w:val="00BC7E9B"/>
    <w:rsid w:val="00BE5318"/>
    <w:rsid w:val="00BF10EF"/>
    <w:rsid w:val="00BF625A"/>
    <w:rsid w:val="00C10F0C"/>
    <w:rsid w:val="00C22A55"/>
    <w:rsid w:val="00C30CD8"/>
    <w:rsid w:val="00C34FB4"/>
    <w:rsid w:val="00C47AAD"/>
    <w:rsid w:val="00C61507"/>
    <w:rsid w:val="00C62CD2"/>
    <w:rsid w:val="00C675ED"/>
    <w:rsid w:val="00C72772"/>
    <w:rsid w:val="00C76AF8"/>
    <w:rsid w:val="00C80ABE"/>
    <w:rsid w:val="00C81549"/>
    <w:rsid w:val="00C81805"/>
    <w:rsid w:val="00CA161E"/>
    <w:rsid w:val="00CC456E"/>
    <w:rsid w:val="00CD6078"/>
    <w:rsid w:val="00CD62BB"/>
    <w:rsid w:val="00CE6CAA"/>
    <w:rsid w:val="00D115B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0E2F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1091"/>
    <w:rsid w:val="00E333C2"/>
    <w:rsid w:val="00E3401A"/>
    <w:rsid w:val="00E342B1"/>
    <w:rsid w:val="00E44966"/>
    <w:rsid w:val="00E53DC0"/>
    <w:rsid w:val="00E56623"/>
    <w:rsid w:val="00E605F4"/>
    <w:rsid w:val="00E65F02"/>
    <w:rsid w:val="00E71832"/>
    <w:rsid w:val="00E90124"/>
    <w:rsid w:val="00EA2530"/>
    <w:rsid w:val="00EA41F0"/>
    <w:rsid w:val="00EC4ED8"/>
    <w:rsid w:val="00ED0C94"/>
    <w:rsid w:val="00ED4689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30F8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1849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16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338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41</cp:revision>
  <cp:lastPrinted>2025-02-21T15:12:00Z</cp:lastPrinted>
  <dcterms:created xsi:type="dcterms:W3CDTF">2024-11-22T14:12:00Z</dcterms:created>
  <dcterms:modified xsi:type="dcterms:W3CDTF">2025-02-21T15:31:00Z</dcterms:modified>
</cp:coreProperties>
</file>