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038" w:rsidRPr="00711531" w:rsidRDefault="007D7038" w:rsidP="007D7038">
      <w:pPr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  <w:t>AGENCIA ESTATAL DE VIVIENDA</w:t>
      </w:r>
    </w:p>
    <w:p w:rsidR="007D7038" w:rsidRPr="00711531" w:rsidRDefault="007D7038" w:rsidP="007D7038">
      <w:pPr>
        <w:tabs>
          <w:tab w:val="center" w:pos="4702"/>
          <w:tab w:val="left" w:pos="8595"/>
        </w:tabs>
        <w:spacing w:after="0" w:line="240" w:lineRule="auto"/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  <w:t xml:space="preserve">CONVOCATORIA  PARA PROCESO DE CONTRATACION </w:t>
      </w: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ab/>
      </w:r>
    </w:p>
    <w:p w:rsidR="007D7038" w:rsidRPr="00711531" w:rsidRDefault="007D7038" w:rsidP="007D703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Cs w:val="26"/>
          <w:lang w:val="it-IT" w:eastAsia="es-ES"/>
          <w14:ligatures w14:val="none"/>
        </w:rPr>
      </w:pPr>
      <w:r w:rsidRPr="00711531">
        <w:rPr>
          <w:rFonts w:ascii="Arial" w:eastAsia="Times New Roman" w:hAnsi="Arial" w:cs="Arial"/>
          <w:b/>
          <w:kern w:val="0"/>
          <w:sz w:val="22"/>
          <w:szCs w:val="26"/>
          <w:lang w:val="it-IT" w:eastAsia="es-ES"/>
          <w14:ligatures w14:val="none"/>
        </w:rPr>
        <w:t>GESTION 2025</w:t>
      </w:r>
    </w:p>
    <w:p w:rsidR="007D7038" w:rsidRPr="00711531" w:rsidRDefault="007D7038" w:rsidP="007D703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8"/>
          <w:szCs w:val="26"/>
          <w:lang w:val="it-IT" w:eastAsia="es-ES"/>
          <w14:ligatures w14:val="none"/>
        </w:rPr>
      </w:pPr>
    </w:p>
    <w:tbl>
      <w:tblPr>
        <w:tblW w:w="105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59"/>
        <w:gridCol w:w="777"/>
        <w:gridCol w:w="2475"/>
        <w:gridCol w:w="130"/>
        <w:gridCol w:w="17"/>
        <w:gridCol w:w="58"/>
        <w:gridCol w:w="27"/>
        <w:gridCol w:w="540"/>
        <w:gridCol w:w="139"/>
        <w:gridCol w:w="140"/>
        <w:gridCol w:w="343"/>
        <w:gridCol w:w="140"/>
        <w:gridCol w:w="367"/>
        <w:gridCol w:w="131"/>
        <w:gridCol w:w="9"/>
        <w:gridCol w:w="506"/>
        <w:gridCol w:w="147"/>
        <w:gridCol w:w="140"/>
        <w:gridCol w:w="453"/>
        <w:gridCol w:w="175"/>
        <w:gridCol w:w="405"/>
        <w:gridCol w:w="142"/>
        <w:gridCol w:w="140"/>
        <w:gridCol w:w="2742"/>
        <w:gridCol w:w="61"/>
        <w:gridCol w:w="134"/>
      </w:tblGrid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430"/>
          <w:jc w:val="center"/>
        </w:trPr>
        <w:tc>
          <w:tcPr>
            <w:tcW w:w="10143" w:type="dxa"/>
            <w:gridSpan w:val="23"/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Se convoca públicamente a presentar propuestas para el proceso detallado a continuación, para lo cual l</w:t>
            </w: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711531">
                <w:rPr>
                  <w:rFonts w:ascii="Verdana" w:eastAsia="Times New Roman" w:hAnsi="Verdana" w:cs="Arial"/>
                  <w:color w:val="0000FF"/>
                  <w:kern w:val="0"/>
                  <w:sz w:val="16"/>
                  <w:szCs w:val="16"/>
                  <w:u w:val="single"/>
                  <w:lang w:val="es-ES_tradnl" w:eastAsia="es-ES"/>
                  <w14:ligatures w14:val="none"/>
                </w:rPr>
                <w:t>www.aevivienda.gob.bo</w:t>
              </w:r>
            </w:hyperlink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_tradnl" w:eastAsia="es-ES"/>
                <w14:ligatures w14:val="none"/>
              </w:rPr>
              <w:t>)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223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Objeto de la contratación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PROYECTO DE VIVIENDA CUALITATIVA EN EL MUNICIPIO DE TARABUCO –FAS</w:t>
            </w:r>
            <w:r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>E (VI) 2023- CHUQUISACA (TERCERA</w:t>
            </w:r>
            <w:r w:rsidRPr="00711531">
              <w:rPr>
                <w:rFonts w:ascii="Arial" w:eastAsia="Times New Roman" w:hAnsi="Arial" w:cs="Arial"/>
                <w:b/>
                <w:color w:val="0000FF"/>
                <w:kern w:val="0"/>
                <w:sz w:val="18"/>
                <w:szCs w:val="18"/>
                <w:lang w:eastAsia="es-ES"/>
                <w14:ligatures w14:val="none"/>
              </w:rPr>
              <w:t xml:space="preserve"> CONVOCATORIA)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22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Código de Proceso de Contratación 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AEV-CH-DC 010/25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138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Forma de adjudicación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  <w:t>Por el Total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138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 xml:space="preserve">Método de Selección y Adjudicación 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Evaluado Mas Bajo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201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</w:t>
            </w:r>
          </w:p>
        </w:tc>
        <w:tc>
          <w:tcPr>
            <w:tcW w:w="1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8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Precio Referencial Total</w:t>
            </w:r>
          </w:p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Calibri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Bs. 1.324.753.15 (Un millón trescientos veinticuatro mil setecientos cincuenta y tres 15/100).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22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Encargado de atender consultas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 ANTONIO ORELLANA IRALA – Responsable de Gestión de Proyectos Chuquisaca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130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Teléfono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6914698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79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Correo Electrónico para consultas</w:t>
            </w: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:</w:t>
            </w: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711531"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  <w:t>marco.orellana@aevivienda.gob.bo</w:t>
            </w:r>
          </w:p>
        </w:tc>
      </w:tr>
      <w:tr w:rsidR="007D7038" w:rsidRPr="00711531" w:rsidTr="00D90F65">
        <w:trPr>
          <w:gridBefore w:val="1"/>
          <w:gridAfter w:val="2"/>
          <w:wBefore w:w="259" w:type="dxa"/>
          <w:wAfter w:w="195" w:type="dxa"/>
          <w:trHeight w:val="79"/>
          <w:jc w:val="center"/>
        </w:trPr>
        <w:tc>
          <w:tcPr>
            <w:tcW w:w="32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spacing w:after="0" w:line="240" w:lineRule="auto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1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center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  <w:tc>
          <w:tcPr>
            <w:tcW w:w="6659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spacing w:after="0" w:line="240" w:lineRule="auto"/>
              <w:jc w:val="both"/>
              <w:rPr>
                <w:rFonts w:ascii="Verdana" w:eastAsia="Times New Roman" w:hAnsi="Verdana" w:cs="Arial"/>
                <w:b/>
                <w:kern w:val="0"/>
                <w:sz w:val="16"/>
                <w:szCs w:val="16"/>
                <w:lang w:val="es-ES"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5" w:type="dxa"/>
          <w:trHeight w:val="297"/>
        </w:trPr>
        <w:tc>
          <w:tcPr>
            <w:tcW w:w="10402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hanging="15"/>
              <w:jc w:val="center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8"/>
                <w:lang w:eastAsia="es-ES"/>
                <w14:ligatures w14:val="none"/>
              </w:rPr>
              <w:t>CRONOGRAMA DE PLAZOS</w:t>
            </w: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195" w:type="dxa"/>
          <w:trHeight w:val="297"/>
        </w:trPr>
        <w:tc>
          <w:tcPr>
            <w:tcW w:w="442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ACTIVIDAD</w:t>
            </w:r>
          </w:p>
        </w:tc>
        <w:tc>
          <w:tcPr>
            <w:tcW w:w="1783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FECHA</w:t>
            </w:r>
          </w:p>
        </w:tc>
        <w:tc>
          <w:tcPr>
            <w:tcW w:w="131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8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>HORA</w:t>
            </w:r>
          </w:p>
        </w:tc>
        <w:tc>
          <w:tcPr>
            <w:tcW w:w="28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kern w:val="0"/>
                <w:sz w:val="18"/>
                <w:szCs w:val="16"/>
                <w:lang w:eastAsia="es-ES"/>
                <w14:ligatures w14:val="none"/>
              </w:rPr>
              <w:t xml:space="preserve">LUGAR </w:t>
            </w: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9"/>
        </w:trPr>
        <w:tc>
          <w:tcPr>
            <w:tcW w:w="1036" w:type="dxa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1</w:t>
            </w:r>
          </w:p>
        </w:tc>
        <w:tc>
          <w:tcPr>
            <w:tcW w:w="3386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Publicación en la página web de la AEVIVIENDA o Invitación.</w:t>
            </w: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19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37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2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y Apertura de Propuestas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Hora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06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27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03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Presentación: 11:00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Apertura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4"/>
                <w:szCs w:val="16"/>
                <w:lang w:eastAsia="es-ES"/>
                <w14:ligatures w14:val="none"/>
              </w:rPr>
              <w:t>11:30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2"/>
                <w:szCs w:val="16"/>
                <w:u w:val="single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PRESENTACIÓN DE PROPUESTAS: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  <w:t>Se realizara en la Calle Regimiento Campos N° 146 esq. Cleto Loayza, 2do. Piso Oficina de Asistente de Dirección.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05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7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6"/>
                <w:szCs w:val="16"/>
                <w:u w:val="single"/>
                <w:lang w:eastAsia="es-ES"/>
                <w14:ligatures w14:val="none"/>
              </w:rPr>
              <w:t>APERTURA DE PROPUESTAS:</w:t>
            </w:r>
          </w:p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b/>
                <w:i/>
                <w:kern w:val="0"/>
                <w:sz w:val="14"/>
                <w:szCs w:val="16"/>
                <w:lang w:eastAsia="es-ES"/>
                <w14:ligatures w14:val="none"/>
              </w:rPr>
              <w:t>Propuestas:</w:t>
            </w:r>
            <w:r w:rsidRPr="00711531">
              <w:rPr>
                <w:rFonts w:ascii="Arial" w:eastAsia="Times New Roman" w:hAnsi="Arial" w:cs="Arial"/>
                <w:i/>
                <w:kern w:val="0"/>
                <w:sz w:val="14"/>
                <w:szCs w:val="16"/>
                <w:lang w:eastAsia="es-ES"/>
                <w14:ligatures w14:val="none"/>
              </w:rPr>
              <w:t xml:space="preserve"> Se realizara en la Calle Regimiento Campos N° 146 esq. Cleto Loayza, 2do. Piso Sala de Aperturas y por medio del enlace:</w:t>
            </w:r>
          </w:p>
          <w:p w:rsidR="007D7038" w:rsidRPr="00711531" w:rsidRDefault="007D7038" w:rsidP="00D90F65">
            <w:pPr>
              <w:spacing w:after="200" w:line="240" w:lineRule="auto"/>
              <w:jc w:val="both"/>
              <w:rPr>
                <w:rFonts w:ascii="Arial" w:eastAsia="Times New Roman" w:hAnsi="Arial" w:cs="Arial"/>
                <w:i/>
                <w:kern w:val="0"/>
                <w:sz w:val="16"/>
                <w:szCs w:val="16"/>
                <w:lang w:val="es-ES" w:eastAsia="es-ES"/>
                <w14:ligatures w14:val="none"/>
              </w:rPr>
            </w:pPr>
            <w:r w:rsidRPr="006B7510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val="es-ES"/>
                <w14:ligatures w14:val="none"/>
              </w:rPr>
              <w:t>https://meet.google.com/vrf-qeph-gqf</w:t>
            </w:r>
          </w:p>
        </w:tc>
        <w:tc>
          <w:tcPr>
            <w:tcW w:w="13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3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Informe de Evaluación y Recomendación de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3D48A0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bookmarkStart w:id="0" w:name="_GoBack"/>
            <w:bookmarkEnd w:id="0"/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01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6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4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2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5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Notificación de la adjudicación o declaratoria desierta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0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08</w:t>
            </w:r>
          </w:p>
        </w:tc>
        <w:tc>
          <w:tcPr>
            <w:tcW w:w="1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  <w:t>16</w:t>
            </w:r>
          </w:p>
        </w:tc>
        <w:tc>
          <w:tcPr>
            <w:tcW w:w="14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"/>
                <w:szCs w:val="2"/>
                <w:lang w:eastAsia="es-ES"/>
                <w14:ligatures w14:val="none"/>
              </w:rPr>
            </w:pPr>
          </w:p>
        </w:tc>
        <w:tc>
          <w:tcPr>
            <w:tcW w:w="147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6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Presentación de documentos para 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15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56"/>
        </w:trPr>
        <w:tc>
          <w:tcPr>
            <w:tcW w:w="103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2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9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4"/>
                <w:szCs w:val="4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4"/>
                <w:szCs w:val="14"/>
                <w:lang w:eastAsia="es-ES"/>
                <w14:ligatures w14:val="none"/>
              </w:rPr>
              <w:t>7</w:t>
            </w:r>
          </w:p>
        </w:tc>
        <w:tc>
          <w:tcPr>
            <w:tcW w:w="3386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Suscripción de contrato (fecha límite)</w:t>
            </w: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Día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Mes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5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  <w:r w:rsidRPr="00711531"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  <w:t>Año</w:t>
            </w:r>
          </w:p>
        </w:tc>
        <w:tc>
          <w:tcPr>
            <w:tcW w:w="14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4"/>
                <w:szCs w:val="14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  <w:tr w:rsidR="007D7038" w:rsidRPr="00711531" w:rsidTr="00D90F65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99"/>
        </w:trPr>
        <w:tc>
          <w:tcPr>
            <w:tcW w:w="103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386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23</w:t>
            </w:r>
          </w:p>
        </w:tc>
        <w:tc>
          <w:tcPr>
            <w:tcW w:w="1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04</w:t>
            </w:r>
          </w:p>
        </w:tc>
        <w:tc>
          <w:tcPr>
            <w:tcW w:w="14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  <w:r w:rsidRPr="00711531"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  <w:t>2025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4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2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  <w:tc>
          <w:tcPr>
            <w:tcW w:w="13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D7038" w:rsidRPr="00711531" w:rsidRDefault="007D7038" w:rsidP="00D90F65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16"/>
                <w:szCs w:val="16"/>
                <w:lang w:eastAsia="es-ES"/>
                <w14:ligatures w14:val="none"/>
              </w:rPr>
            </w:pPr>
          </w:p>
        </w:tc>
      </w:tr>
    </w:tbl>
    <w:p w:rsidR="009F0265" w:rsidRDefault="009F0265">
      <w:pPr>
        <w:rPr>
          <w:rFonts w:ascii="Verdana" w:hAnsi="Verdana"/>
          <w:sz w:val="20"/>
          <w:szCs w:val="20"/>
        </w:rPr>
      </w:pPr>
    </w:p>
    <w:sectPr w:rsidR="009F0265" w:rsidSect="00CF63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DFB" w:rsidRDefault="00711DFB">
      <w:pPr>
        <w:spacing w:line="240" w:lineRule="auto"/>
      </w:pPr>
      <w:r>
        <w:separator/>
      </w:r>
    </w:p>
  </w:endnote>
  <w:endnote w:type="continuationSeparator" w:id="0">
    <w:p w:rsidR="00711DFB" w:rsidRDefault="00711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0F" w:rsidRDefault="00CF630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0F" w:rsidRDefault="00CF630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630F" w:rsidRDefault="00CF63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DFB" w:rsidRDefault="00711DFB">
      <w:pPr>
        <w:spacing w:after="0"/>
      </w:pPr>
      <w:r>
        <w:separator/>
      </w:r>
    </w:p>
  </w:footnote>
  <w:footnote w:type="continuationSeparator" w:id="0">
    <w:p w:rsidR="00711DFB" w:rsidRDefault="00711D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265" w:rsidRDefault="00711DFB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265" w:rsidRDefault="008909F9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265" w:rsidRDefault="00711DFB">
    <w:pPr>
      <w:pStyle w:val="Encabezado"/>
    </w:pPr>
    <w:r>
      <w:pict w14:anchorId="2B86B4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isplayBackgroundShape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31560E"/>
    <w:rsid w:val="003D48A0"/>
    <w:rsid w:val="004874E7"/>
    <w:rsid w:val="00711DFB"/>
    <w:rsid w:val="007D7038"/>
    <w:rsid w:val="008909F9"/>
    <w:rsid w:val="00937E31"/>
    <w:rsid w:val="009663EE"/>
    <w:rsid w:val="009F0265"/>
    <w:rsid w:val="00A3702E"/>
    <w:rsid w:val="00A66FC1"/>
    <w:rsid w:val="00AB58B2"/>
    <w:rsid w:val="00B748C0"/>
    <w:rsid w:val="00CF630F"/>
    <w:rsid w:val="00D13214"/>
    <w:rsid w:val="00E423F7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6032F53-EE1B-4B3A-A1BA-85EB40ED7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038"/>
    <w:pPr>
      <w:spacing w:after="160" w:line="278" w:lineRule="auto"/>
    </w:pPr>
    <w:rPr>
      <w:kern w:val="2"/>
      <w:sz w:val="24"/>
      <w:szCs w:val="24"/>
      <w:lang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D7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038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14</TotalTime>
  <Pages>1</Pages>
  <Words>379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5</cp:revision>
  <cp:lastPrinted>2025-03-19T18:52:00Z</cp:lastPrinted>
  <dcterms:created xsi:type="dcterms:W3CDTF">2025-03-19T18:46:00Z</dcterms:created>
  <dcterms:modified xsi:type="dcterms:W3CDTF">2025-03-19T18:59:00Z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