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77777777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Times New Roman" w:eastAsia="Aptos" w:hAnsi="Times New Roman" w:cs="Times New Roman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9CC7" wp14:editId="5390DD99">
                <wp:simplePos x="0" y="0"/>
                <wp:positionH relativeFrom="page">
                  <wp:posOffset>5155832</wp:posOffset>
                </wp:positionH>
                <wp:positionV relativeFrom="paragraph">
                  <wp:posOffset>-363220</wp:posOffset>
                </wp:positionV>
                <wp:extent cx="2174581" cy="336800"/>
                <wp:effectExtent l="0" t="0" r="1651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81" cy="3368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C43D5" w14:textId="77777777" w:rsidR="0020208F" w:rsidRPr="00DD78D1" w:rsidRDefault="0020208F" w:rsidP="0020208F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9CC7" id="Rectángulo 5" o:spid="_x0000_s1026" style="position:absolute;left:0;text-align:left;margin-left:405.95pt;margin-top:-28.6pt;width:171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" fillcolor="#156082" strokecolor="#0c445e" strokeweight="1pt">
                <v:textbox>
                  <w:txbxContent>
                    <w:p w14:paraId="2CFC43D5" w14:textId="77777777" w:rsidR="0020208F" w:rsidRPr="00DD78D1" w:rsidRDefault="0020208F" w:rsidP="0020208F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63DDEE8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D1333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6937CC2" w:rsidR="0020208F" w:rsidRPr="0020208F" w:rsidRDefault="00204A05" w:rsidP="00204A05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QUILLACAS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D1333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D1333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1CC682C" w:rsidR="0020208F" w:rsidRPr="0020208F" w:rsidRDefault="00204A05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D1333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D1333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0DAF944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22EE7E7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13D0836B" w:rsidR="0020208F" w:rsidRPr="0020208F" w:rsidRDefault="00204A05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 Precio Referencial destinado al Objeto de Contratación es Bs. 3.447.400,28 (Tres millones cuatrocientos cuarenta y siete mil cuatrocientos 28/100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311660" w14:textId="77777777" w:rsidTr="00D1333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337BCAE0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F81F160" w:rsidR="0020208F" w:rsidRPr="0020208F" w:rsidRDefault="00204A05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A6E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180 (ciento ochenta) días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no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B166304" w14:textId="77777777" w:rsidTr="00D1333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CE79225" w14:textId="77777777" w:rsidTr="00D1333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DC29AEE" w14:textId="77777777" w:rsidTr="00D1333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19A81E9" w14:textId="77777777" w:rsidTr="00D1333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487ADC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3376238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66CDFE" w14:textId="77777777" w:rsidTr="00D1333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785C2CB" w14:textId="77777777" w:rsidTr="00D1333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5E3FA86" w14:textId="77777777" w:rsidTr="00D1333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1E633EA" w14:textId="77777777" w:rsidTr="00D1333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02F6B707" w14:textId="77777777" w:rsidTr="00D1333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4CF05AE" w14:textId="77777777" w:rsidTr="00D1333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P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1"/>
        <w:gridCol w:w="121"/>
        <w:gridCol w:w="120"/>
        <w:gridCol w:w="352"/>
        <w:gridCol w:w="120"/>
        <w:gridCol w:w="377"/>
        <w:gridCol w:w="120"/>
        <w:gridCol w:w="515"/>
        <w:gridCol w:w="124"/>
        <w:gridCol w:w="121"/>
        <w:gridCol w:w="367"/>
        <w:gridCol w:w="150"/>
        <w:gridCol w:w="365"/>
        <w:gridCol w:w="121"/>
        <w:gridCol w:w="121"/>
        <w:gridCol w:w="2806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AE30EB6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1927F82F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E4E09E6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CA128F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0C07EB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BA41DFD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BD5E22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0DF6C54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B7003FF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399E1423" w:rsidR="0020208F" w:rsidRPr="0020208F" w:rsidRDefault="000A5DB9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hyperlink r:id="rId8" w:history="1">
              <w:r w:rsidRPr="00781481">
                <w:rPr>
                  <w:rStyle w:val="Hipervnculo"/>
                </w:rPr>
                <w:t>https://meet.google.com/afe-rizv-shm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6D6A666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4A0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B0AC0BB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C7DEDE8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4A0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B7162CC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06071BE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04A0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A8C2A" w14:textId="77777777" w:rsidR="00CF29AD" w:rsidRDefault="00CF29AD">
      <w:pPr>
        <w:spacing w:line="240" w:lineRule="auto"/>
      </w:pPr>
      <w:r>
        <w:separator/>
      </w:r>
    </w:p>
  </w:endnote>
  <w:endnote w:type="continuationSeparator" w:id="0">
    <w:p w14:paraId="50D4D6E1" w14:textId="77777777" w:rsidR="00CF29AD" w:rsidRDefault="00CF2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0E30" w14:textId="77777777" w:rsidR="00CF29AD" w:rsidRDefault="00CF29AD">
      <w:pPr>
        <w:spacing w:after="0"/>
      </w:pPr>
      <w:r>
        <w:separator/>
      </w:r>
    </w:p>
  </w:footnote>
  <w:footnote w:type="continuationSeparator" w:id="0">
    <w:p w14:paraId="593ECFB1" w14:textId="77777777" w:rsidR="00CF29AD" w:rsidRDefault="00CF29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5DB9"/>
    <w:rsid w:val="00130F0E"/>
    <w:rsid w:val="00195B10"/>
    <w:rsid w:val="001B744E"/>
    <w:rsid w:val="0020208F"/>
    <w:rsid w:val="00204A05"/>
    <w:rsid w:val="00220372"/>
    <w:rsid w:val="0026378F"/>
    <w:rsid w:val="00273F4F"/>
    <w:rsid w:val="0031140B"/>
    <w:rsid w:val="0031560E"/>
    <w:rsid w:val="004327E6"/>
    <w:rsid w:val="00485650"/>
    <w:rsid w:val="004874E7"/>
    <w:rsid w:val="005022D1"/>
    <w:rsid w:val="009C2C19"/>
    <w:rsid w:val="00A27F73"/>
    <w:rsid w:val="00A3702E"/>
    <w:rsid w:val="00A66FC1"/>
    <w:rsid w:val="00AB58B2"/>
    <w:rsid w:val="00AC6052"/>
    <w:rsid w:val="00B748C0"/>
    <w:rsid w:val="00CF29AD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fe-rizv-sh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2025-04-22T14:28:00Z</cp:lastPrinted>
  <dcterms:created xsi:type="dcterms:W3CDTF">2025-04-22T15:09:00Z</dcterms:created>
  <dcterms:modified xsi:type="dcterms:W3CDTF">2025-04-22T15:09:00Z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