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0024" w:type="dxa"/>
        <w:jc w:val="left"/>
        <w:tblInd w:w="-696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4a0" w:noHBand="0" w:noVBand="1" w:firstColumn="1" w:lastRow="0" w:lastColumn="0" w:firstRow="1"/>
      </w:tblPr>
      <w:tblGrid>
        <w:gridCol w:w="10024"/>
      </w:tblGrid>
      <w:tr>
        <w:trPr>
          <w:trHeight w:val="303" w:hRule="atLeast"/>
        </w:trPr>
        <w:tc>
          <w:tcPr>
            <w:tcW w:w="10024" w:type="dxa"/>
            <w:tcBorders/>
            <w:shd w:color="000000" w:fill="FFFFFF" w:val="clear"/>
            <w:vAlign w:val="center"/>
          </w:tcPr>
          <w:tbl>
            <w:tblPr>
              <w:tblW w:w="10024" w:type="dxa"/>
              <w:jc w:val="left"/>
              <w:tblInd w:w="0" w:type="dxa"/>
              <w:tblLayout w:type="fixed"/>
              <w:tblCellMar>
                <w:top w:w="0" w:type="dxa"/>
                <w:left w:w="70" w:type="dxa"/>
                <w:bottom w:w="0" w:type="dxa"/>
                <w:right w:w="70" w:type="dxa"/>
              </w:tblCellMar>
              <w:tblLook w:val="04a0" w:noHBand="0" w:noVBand="1" w:firstColumn="1" w:lastRow="0" w:lastColumn="0" w:firstRow="1"/>
            </w:tblPr>
            <w:tblGrid>
              <w:gridCol w:w="10024"/>
            </w:tblGrid>
            <w:tr>
              <w:trPr>
                <w:trHeight w:val="303" w:hRule="atLeast"/>
              </w:trPr>
              <w:tc>
                <w:tcPr>
                  <w:tcW w:w="10024" w:type="dxa"/>
                  <w:tcBorders/>
                  <w:shd w:color="000000" w:fill="FFFFFF" w:val="clear"/>
                  <w:vAlign w:val="center"/>
                </w:tcPr>
                <w:p>
                  <w:pPr>
                    <w:pStyle w:val="Normal"/>
                    <w:widowControl w:val="false"/>
                    <w:numPr>
                      <w:ilvl w:val="0"/>
                      <w:numId w:val="0"/>
                    </w:numPr>
                    <w:tabs>
                      <w:tab w:val="clear" w:pos="708"/>
                      <w:tab w:val="left" w:pos="3795" w:leader="none"/>
                    </w:tabs>
                    <w:ind w:left="-546" w:hanging="0"/>
                    <w:jc w:val="center"/>
                    <w:outlineLvl w:val="0"/>
                    <w:rPr>
                      <w:rFonts w:eastAsia="Times New Roman"/>
                      <w:b/>
                      <w:b/>
                      <w:lang w:val="it-IT" w:eastAsia="es-ES"/>
                    </w:rPr>
                  </w:pPr>
                  <w:r>
                    <w:rPr>
                      <w:rFonts w:eastAsia="Times New Roman"/>
                      <w:b/>
                      <w:lang w:val="it-IT" w:eastAsia="es-ES"/>
                    </w:rPr>
                    <w:t>AGENCIA ESTATAL DE VIVIENDA</w:t>
                  </w:r>
                </w:p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b/>
                      <w:b/>
                      <w:color w:val="FF0000"/>
                      <w:lang w:val="it-IT" w:eastAsia="es-ES"/>
                    </w:rPr>
                  </w:pPr>
                  <w:r>
                    <w:rPr>
                      <w:rFonts w:eastAsia="Times New Roman"/>
                      <w:b/>
                      <w:lang w:val="it-IT" w:eastAsia="es-ES"/>
                    </w:rPr>
                    <w:t xml:space="preserve">CONVOCATORIA  PARA PROCESO DE CONTRATACION GESTION </w:t>
                  </w:r>
                  <w:r>
                    <w:rPr>
                      <w:rFonts w:eastAsia="Times New Roman"/>
                      <w:b/>
                      <w:color w:val="FF0000"/>
                      <w:lang w:val="it-IT" w:eastAsia="es-ES"/>
                    </w:rPr>
                    <w:t>2025</w:t>
                  </w:r>
                </w:p>
                <w:tbl>
                  <w:tblPr>
                    <w:tblW w:w="9834" w:type="dxa"/>
                    <w:jc w:val="center"/>
                    <w:tblInd w:w="0" w:type="dxa"/>
                    <w:tblLayout w:type="fixed"/>
                    <w:tblCellMar>
                      <w:top w:w="0" w:type="dxa"/>
                      <w:left w:w="28" w:type="dxa"/>
                      <w:bottom w:w="0" w:type="dxa"/>
                      <w:right w:w="28" w:type="dxa"/>
                    </w:tblCellMar>
                    <w:tblLook w:val="01e0" w:noHBand="0" w:noVBand="0" w:firstColumn="1" w:lastRow="1" w:lastColumn="1" w:firstRow="1"/>
                  </w:tblPr>
                  <w:tblGrid>
                    <w:gridCol w:w="3077"/>
                    <w:gridCol w:w="131"/>
                    <w:gridCol w:w="15"/>
                    <w:gridCol w:w="58"/>
                    <w:gridCol w:w="16"/>
                    <w:gridCol w:w="6406"/>
                    <w:gridCol w:w="55"/>
                    <w:gridCol w:w="76"/>
                  </w:tblGrid>
                  <w:tr>
                    <w:trPr>
                      <w:trHeight w:val="679" w:hRule="atLeast"/>
                    </w:trPr>
                    <w:tc>
                      <w:tcPr>
                        <w:tcW w:w="9758" w:type="dxa"/>
                        <w:gridSpan w:val="7"/>
                        <w:tcBorders>
                          <w:top w:val="single" w:sz="12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pacing w:before="0" w:after="0"/>
                          <w:contextualSpacing/>
                          <w:jc w:val="both"/>
                          <w:rPr>
                            <w:rFonts w:eastAsia="Times New Roman"/>
                            <w:sz w:val="16"/>
                            <w:szCs w:val="16"/>
                            <w:lang w:val="es-ES_tradnl" w:eastAsia="es-ES"/>
                          </w:rPr>
                        </w:pPr>
                        <w:r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  <w:t>Se convoca públicamente a presentar propuestas para el proceso detallado a continuación, para lo cual l</w:t>
                        </w:r>
                        <w:r>
                          <w:rPr>
                            <w:rFonts w:eastAsia="Times New Roman"/>
                            <w:sz w:val="16"/>
                            <w:szCs w:val="16"/>
                            <w:lang w:val="es-ES_tradnl" w:eastAsia="es-ES"/>
                          </w:rPr>
                          <w:t>os interesados podrán recabar el Documento de Contratación Directa (DCD) en el sitio Web de la Agencia Estatal de Vivienda (</w:t>
                        </w:r>
                        <w:hyperlink r:id="rId2">
                          <w:r>
                            <w:rPr>
                              <w:rFonts w:eastAsia="Times New Roman"/>
                              <w:color w:val="0000FF"/>
                              <w:sz w:val="16"/>
                              <w:szCs w:val="16"/>
                              <w:u w:val="single"/>
                              <w:lang w:val="es-ES_tradnl" w:eastAsia="es-ES"/>
                            </w:rPr>
                            <w:t>www.aevivienda.gob.bo</w:t>
                          </w:r>
                        </w:hyperlink>
                        <w:r>
                          <w:rPr>
                            <w:rFonts w:eastAsia="Times New Roman"/>
                            <w:sz w:val="16"/>
                            <w:szCs w:val="16"/>
                            <w:lang w:val="es-ES_tradnl" w:eastAsia="es-ES"/>
                          </w:rPr>
                          <w:t>)</w:t>
                        </w:r>
                      </w:p>
                    </w:tc>
                    <w:tc>
                      <w:tcPr>
                        <w:tcW w:w="76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353" w:hRule="atLeast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Objeto de la contratación</w:t>
                        </w:r>
                      </w:p>
                    </w:tc>
                    <w:tc>
                      <w:tcPr>
                        <w:tcW w:w="131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center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3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pacing w:before="0" w:after="0"/>
                          <w:contextualSpacing/>
                          <w:jc w:val="center"/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r>
                      </w:p>
                    </w:tc>
                    <w:tc>
                      <w:tcPr>
                        <w:tcW w:w="6422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both"/>
                          <w:rPr>
                            <w:rFonts w:ascii="Verdana" w:hAnsi="Verdana" w:eastAsia="Times New Roman" w:cs="Calibri"/>
                            <w:b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cs="Calibri"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 xml:space="preserve">PROYECTO DE VIVIENDA </w:t>
                        </w:r>
                        <w:r>
                          <w:rPr>
                            <w:rFonts w:cs="Calibri" w:ascii="Verdana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CUALITATIVA</w:t>
                        </w:r>
                        <w:r>
                          <w:rPr>
                            <w:rFonts w:cs="Calibri"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 xml:space="preserve"> EN EL MUNICIPIO DE </w:t>
                        </w:r>
                        <w:r>
                          <w:rPr>
                            <w:rFonts w:cs="Calibri" w:ascii="Verdana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 xml:space="preserve">CHAYANTA </w:t>
                        </w:r>
                        <w:r>
                          <w:rPr>
                            <w:rFonts w:cs="Calibri"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– FASE (</w:t>
                        </w:r>
                        <w:r>
                          <w:rPr>
                            <w:rFonts w:cs="Calibri" w:ascii="Verdana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XIII</w:t>
                        </w:r>
                        <w:r>
                          <w:rPr>
                            <w:rFonts w:cs="Calibri"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) 20</w:t>
                        </w:r>
                        <w:r>
                          <w:rPr>
                            <w:rFonts w:cs="Calibri" w:ascii="Verdana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 xml:space="preserve">25 </w:t>
                        </w:r>
                        <w:r>
                          <w:rPr>
                            <w:rFonts w:cs="Calibri"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– POTOSI (</w:t>
                        </w:r>
                        <w:r>
                          <w:rPr>
                            <w:rFonts w:cs="Calibri" w:ascii="Verdana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PRIMERA</w:t>
                        </w:r>
                        <w:r>
                          <w:rPr>
                            <w:rFonts w:cs="Calibri"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 xml:space="preserve"> CONVOCATORIA).</w:t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348" w:hRule="atLeast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 xml:space="preserve">Código de Proceso de Contratación </w:t>
                        </w:r>
                      </w:p>
                    </w:tc>
                    <w:tc>
                      <w:tcPr>
                        <w:tcW w:w="131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3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pacing w:before="0" w:after="0"/>
                          <w:contextualSpacing/>
                          <w:jc w:val="center"/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r>
                      </w:p>
                    </w:tc>
                    <w:tc>
                      <w:tcPr>
                        <w:tcW w:w="6422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pacing w:before="0" w:after="0"/>
                          <w:contextualSpacing/>
                          <w:jc w:val="both"/>
                          <w:rPr>
                            <w:rFonts w:ascii="Verdana" w:hAnsi="Verdana" w:eastAsia="Times New Roman"/>
                            <w:b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AEV-PT-</w:t>
                        </w:r>
                        <w:r>
                          <w:rPr>
                            <w:rFonts w:ascii="Verdana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PVC</w:t>
                        </w:r>
                        <w:r>
                          <w:rPr>
                            <w:rFonts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-</w:t>
                        </w:r>
                        <w:r>
                          <w:rPr>
                            <w:rFonts w:ascii="Verdana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24</w:t>
                        </w:r>
                        <w:r>
                          <w:rPr>
                            <w:rFonts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/25</w:t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217" w:hRule="atLeast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Forma de adjudicación</w:t>
                        </w:r>
                      </w:p>
                    </w:tc>
                    <w:tc>
                      <w:tcPr>
                        <w:tcW w:w="131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center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3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pacing w:before="0" w:after="0"/>
                          <w:contextualSpacing/>
                          <w:jc w:val="center"/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r>
                      </w:p>
                    </w:tc>
                    <w:tc>
                      <w:tcPr>
                        <w:tcW w:w="6422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pacing w:before="0" w:after="0"/>
                          <w:contextualSpacing/>
                          <w:jc w:val="both"/>
                          <w:rPr>
                            <w:rFonts w:ascii="Verdana" w:hAnsi="Verdana" w:eastAsia="Times New Roman"/>
                            <w:b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Por el Total</w:t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217" w:hRule="atLeast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 xml:space="preserve">Método de Selección y Adjudicación </w:t>
                        </w:r>
                      </w:p>
                    </w:tc>
                    <w:tc>
                      <w:tcPr>
                        <w:tcW w:w="131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center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3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center"/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r>
                      </w:p>
                    </w:tc>
                    <w:tc>
                      <w:tcPr>
                        <w:tcW w:w="6422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both"/>
                          <w:rPr>
                            <w:rFonts w:ascii="Verdana" w:hAnsi="Verdana" w:eastAsia="Times New Roman"/>
                            <w:b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 w:ascii="Verdana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 xml:space="preserve">Calidad, Propuesta </w:t>
                        </w:r>
                        <w:r>
                          <w:rPr>
                            <w:rFonts w:eastAsia="Times New Roman" w:ascii="Verdana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T</w:t>
                        </w:r>
                        <w:r>
                          <w:rPr>
                            <w:rFonts w:eastAsia="Times New Roman" w:ascii="Verdana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 xml:space="preserve">écnica y </w:t>
                        </w:r>
                        <w:r>
                          <w:rPr>
                            <w:rFonts w:eastAsia="Times New Roman" w:ascii="Verdana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C</w:t>
                        </w:r>
                        <w:r>
                          <w:rPr>
                            <w:rFonts w:eastAsia="Times New Roman" w:ascii="Verdana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osto</w:t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320" w:hRule="atLeast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Precio Referencial Total</w:t>
                        </w:r>
                      </w:p>
                    </w:tc>
                    <w:tc>
                      <w:tcPr>
                        <w:tcW w:w="131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center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3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center"/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r>
                      </w:p>
                    </w:tc>
                    <w:tc>
                      <w:tcPr>
                        <w:tcW w:w="6422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>
                            <w:b/>
                            <w:sz w:val="18"/>
                            <w:szCs w:val="18"/>
                            <w:lang w:val="es-BO"/>
                          </w:rPr>
                          <w:t>Bs.</w:t>
                        </w:r>
                        <w:r>
                          <w:rPr>
                            <w:b/>
                            <w:color w:val="FF0000"/>
                            <w:sz w:val="18"/>
                            <w:szCs w:val="18"/>
                            <w:lang w:val="es-BO"/>
                          </w:rPr>
                          <w:t xml:space="preserve">2.714.228,28 </w:t>
                        </w:r>
                        <w:r>
                          <w:rPr>
                            <w:b/>
                            <w:sz w:val="18"/>
                            <w:szCs w:val="18"/>
                            <w:lang w:val="es-BO"/>
                          </w:rPr>
                          <w:t>(</w:t>
                        </w:r>
                        <w:r>
                          <w:rPr>
                            <w:bCs/>
                            <w:sz w:val="18"/>
                            <w:szCs w:val="18"/>
                            <w:lang w:val="es-BO"/>
                          </w:rPr>
                          <w:t>Dos Millones Setecientos Catorce Mil Doscientos Veintiocho 28/1</w:t>
                        </w:r>
                        <w:r>
                          <w:rPr>
                            <w:sz w:val="18"/>
                            <w:szCs w:val="18"/>
                            <w:lang w:val="es-BO"/>
                          </w:rPr>
                          <w:t>00 bolivianos</w:t>
                        </w:r>
                        <w:r>
                          <w:rPr>
                            <w:b/>
                            <w:sz w:val="18"/>
                            <w:szCs w:val="18"/>
                            <w:lang w:val="es-BO"/>
                          </w:rPr>
                          <w:t>)</w:t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348" w:hRule="atLeast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Encargado de Atender Consultas</w:t>
                        </w:r>
                      </w:p>
                    </w:tc>
                    <w:tc>
                      <w:tcPr>
                        <w:tcW w:w="146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center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4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both"/>
                          <w:rPr>
                            <w:rFonts w:eastAsia="Times New Roman"/>
                            <w:b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r>
                      </w:p>
                    </w:tc>
                    <w:tc>
                      <w:tcPr>
                        <w:tcW w:w="64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both"/>
                          <w:rPr>
                            <w:rFonts w:ascii="Verdana" w:hAnsi="Verdana" w:eastAsia="Times New Roman"/>
                            <w:b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Arq. José Poma Negretty</w:t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348" w:hRule="atLeast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Teléfono</w:t>
                        </w:r>
                      </w:p>
                    </w:tc>
                    <w:tc>
                      <w:tcPr>
                        <w:tcW w:w="146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center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4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both"/>
                          <w:rPr>
                            <w:rFonts w:eastAsia="Times New Roman"/>
                            <w:b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r>
                      </w:p>
                    </w:tc>
                    <w:tc>
                      <w:tcPr>
                        <w:tcW w:w="64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both"/>
                          <w:rPr>
                            <w:rFonts w:ascii="Verdana" w:hAnsi="Verdana" w:eastAsia="Times New Roman"/>
                            <w:b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  <w:lang w:val="es-BO"/>
                          </w:rPr>
                          <w:t>61-20792</w:t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348" w:hRule="atLeast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Correo Electrónico para consultas</w:t>
                        </w:r>
                      </w:p>
                    </w:tc>
                    <w:tc>
                      <w:tcPr>
                        <w:tcW w:w="146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center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4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both"/>
                          <w:rPr>
                            <w:rFonts w:eastAsia="Times New Roman"/>
                            <w:b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r>
                      </w:p>
                    </w:tc>
                    <w:tc>
                      <w:tcPr>
                        <w:tcW w:w="64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both"/>
                          <w:rPr>
                            <w:rFonts w:ascii="Verdana" w:hAnsi="Verdana" w:eastAsia="Times New Roman"/>
                            <w:b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hyperlink r:id="rId3">
                          <w:r>
                            <w:rPr>
                              <w:rStyle w:val="EnlacedeInternet"/>
                              <w:sz w:val="16"/>
                              <w:szCs w:val="16"/>
                              <w:lang w:val="es-BO"/>
                            </w:rPr>
                            <w:t>jose.poma@aevivienda.gob.bo</w:t>
                          </w:r>
                        </w:hyperlink>
                      </w:p>
                    </w:tc>
                    <w:tc>
                      <w:tcPr>
                        <w:tcW w:w="131" w:type="dxa"/>
                        <w:gridSpan w:val="2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</w:tbl>
                <w:p>
                  <w:pPr>
                    <w:pStyle w:val="Normal"/>
                    <w:widowControl w:val="false"/>
                    <w:rPr>
                      <w:rFonts w:ascii="Verdana" w:hAnsi="Verdana" w:eastAsia="Times New Roman"/>
                      <w:sz w:val="2"/>
                      <w:szCs w:val="14"/>
                    </w:rPr>
                  </w:pPr>
                  <w:r>
                    <w:rPr>
                      <w:rFonts w:eastAsia="Times New Roman" w:ascii="Verdana" w:hAnsi="Verdana"/>
                      <w:sz w:val="2"/>
                      <w:szCs w:val="14"/>
                    </w:rPr>
                  </w:r>
                </w:p>
                <w:tbl>
                  <w:tblPr>
                    <w:tblW w:w="9898" w:type="dxa"/>
                    <w:jc w:val="left"/>
                    <w:tblInd w:w="0" w:type="dxa"/>
                    <w:tblLayout w:type="fixed"/>
                    <w:tblCellMar>
                      <w:top w:w="0" w:type="dxa"/>
                      <w:left w:w="15" w:type="dxa"/>
                      <w:bottom w:w="0" w:type="dxa"/>
                      <w:right w:w="15" w:type="dxa"/>
                    </w:tblCellMar>
                    <w:tblLook w:val="01e0" w:noHBand="0" w:noVBand="0" w:firstColumn="1" w:lastRow="1" w:lastColumn="1" w:firstRow="1"/>
                  </w:tblPr>
                  <w:tblGrid>
                    <w:gridCol w:w="805"/>
                    <w:gridCol w:w="3441"/>
                    <w:gridCol w:w="133"/>
                    <w:gridCol w:w="136"/>
                    <w:gridCol w:w="338"/>
                    <w:gridCol w:w="135"/>
                    <w:gridCol w:w="369"/>
                    <w:gridCol w:w="136"/>
                    <w:gridCol w:w="491"/>
                    <w:gridCol w:w="97"/>
                    <w:gridCol w:w="32"/>
                    <w:gridCol w:w="97"/>
                    <w:gridCol w:w="35"/>
                    <w:gridCol w:w="379"/>
                    <w:gridCol w:w="35"/>
                    <w:gridCol w:w="168"/>
                    <w:gridCol w:w="34"/>
                    <w:gridCol w:w="376"/>
                    <w:gridCol w:w="33"/>
                    <w:gridCol w:w="98"/>
                    <w:gridCol w:w="33"/>
                    <w:gridCol w:w="98"/>
                    <w:gridCol w:w="34"/>
                    <w:gridCol w:w="2143"/>
                    <w:gridCol w:w="33"/>
                    <w:gridCol w:w="138"/>
                    <w:gridCol w:w="50"/>
                  </w:tblGrid>
                  <w:tr>
                    <w:trPr>
                      <w:trHeight w:val="283" w:hRule="atLeast"/>
                    </w:trPr>
                    <w:tc>
                      <w:tcPr>
                        <w:tcW w:w="9897" w:type="dxa"/>
                        <w:gridSpan w:val="27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color="auto" w:fill="323E4F" w:themeFill="text2" w:themeFillShade="bf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  <w:lang w:val="es-BO"/>
                          </w:rPr>
                          <w:t>CRONOGRAMA DE PLAZOS</w:t>
                        </w:r>
                      </w:p>
                    </w:tc>
                  </w:tr>
                  <w:tr>
                    <w:trPr>
                      <w:trHeight w:val="283" w:hRule="atLeast"/>
                    </w:trPr>
                    <w:tc>
                      <w:tcPr>
                        <w:tcW w:w="4379" w:type="dxa"/>
                        <w:gridSpan w:val="3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color="auto" w:fill="D9E2F3" w:themeFill="accent1" w:themeFillTint="33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b/>
                            <w:b/>
                            <w:sz w:val="18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8"/>
                            <w:szCs w:val="16"/>
                            <w:lang w:val="es-BO"/>
                          </w:rPr>
                          <w:t>ACTIVIDAD</w:t>
                        </w:r>
                      </w:p>
                    </w:tc>
                    <w:tc>
                      <w:tcPr>
                        <w:tcW w:w="1702" w:type="dxa"/>
                        <w:gridSpan w:val="7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color="auto" w:fill="D9E2F3" w:themeFill="accent1" w:themeFillTint="33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8"/>
                            <w:szCs w:val="14"/>
                            <w:lang w:val="es-BO"/>
                          </w:rPr>
                        </w:pPr>
                        <w:r>
                          <w:rPr>
                            <w:b/>
                            <w:sz w:val="18"/>
                            <w:szCs w:val="16"/>
                            <w:lang w:val="es-BO"/>
                          </w:rPr>
                          <w:t>FECHA</w:t>
                        </w:r>
                      </w:p>
                    </w:tc>
                    <w:tc>
                      <w:tcPr>
                        <w:tcW w:w="1287" w:type="dxa"/>
                        <w:gridSpan w:val="10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8"/>
                            <w:szCs w:val="14"/>
                            <w:lang w:val="es-BO"/>
                          </w:rPr>
                        </w:pPr>
                        <w:r>
                          <w:rPr>
                            <w:b/>
                            <w:sz w:val="18"/>
                            <w:szCs w:val="16"/>
                            <w:lang w:val="es-BO"/>
                          </w:rPr>
                          <w:t>HORA</w:t>
                        </w:r>
                      </w:p>
                    </w:tc>
                    <w:tc>
                      <w:tcPr>
                        <w:tcW w:w="2529" w:type="dxa"/>
                        <w:gridSpan w:val="7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8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8"/>
                            <w:szCs w:val="16"/>
                            <w:lang w:val="es-BO"/>
                          </w:rPr>
                          <w:t xml:space="preserve">LUGAR </w:t>
                        </w:r>
                      </w:p>
                    </w:tc>
                  </w:tr>
                  <w:tr>
                    <w:trPr>
                      <w:trHeight w:val="56" w:hRule="atLeast"/>
                    </w:trPr>
                    <w:tc>
                      <w:tcPr>
                        <w:tcW w:w="805" w:type="dxa"/>
                        <w:vMerge w:val="restart"/>
                        <w:tcBorders>
                          <w:top w:val="single" w:sz="12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1</w:t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restart"/>
                        <w:tcBorders>
                          <w:top w:val="single" w:sz="12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 xml:space="preserve">Publicación en la página web de la AEVIVIENDA. </w:t>
                        </w:r>
                      </w:p>
                    </w:tc>
                    <w:tc>
                      <w:tcPr>
                        <w:tcW w:w="136" w:type="dxa"/>
                        <w:tcBorders>
                          <w:top w:val="single" w:sz="12" w:space="0" w:color="000000"/>
                          <w:lef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12" w:space="0" w:color="000000"/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5" w:type="dxa"/>
                        <w:tcBorders>
                          <w:top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12" w:space="0" w:color="000000"/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6" w:type="dxa"/>
                        <w:tcBorders>
                          <w:top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12" w:space="0" w:color="000000"/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97" w:type="dxa"/>
                        <w:tcBorders>
                          <w:top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top w:val="single" w:sz="12" w:space="0" w:color="000000"/>
                          <w:left w:val="single" w:sz="12" w:space="0" w:color="000000"/>
                        </w:tcBorders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>
                          <w:top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03" w:type="dxa"/>
                        <w:gridSpan w:val="2"/>
                        <w:tcBorders>
                          <w:top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0" w:type="dxa"/>
                        <w:gridSpan w:val="2"/>
                        <w:tcBorders>
                          <w:top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top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top w:val="single" w:sz="12" w:space="0" w:color="000000"/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177" w:type="dxa"/>
                        <w:gridSpan w:val="2"/>
                        <w:tcBorders>
                          <w:top w:val="single" w:sz="12" w:space="0" w:color="000000"/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71" w:type="dxa"/>
                        <w:gridSpan w:val="2"/>
                        <w:tcBorders>
                          <w:top w:val="single" w:sz="12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52" w:hRule="atLeast"/>
                    </w:trPr>
                    <w:tc>
                      <w:tcPr>
                        <w:tcW w:w="805" w:type="dxa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30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04</w:t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49" w:hRule="atLeast"/>
                    </w:trPr>
                    <w:tc>
                      <w:tcPr>
                        <w:tcW w:w="805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441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3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vMerge w:val="continue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31" w:hRule="atLeast"/>
                    </w:trPr>
                    <w:tc>
                      <w:tcPr>
                        <w:tcW w:w="805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441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3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b/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4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76" w:hRule="atLeast"/>
                    </w:trPr>
                    <w:tc>
                      <w:tcPr>
                        <w:tcW w:w="805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441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3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4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89" w:hRule="atLeast"/>
                    </w:trPr>
                    <w:tc>
                      <w:tcPr>
                        <w:tcW w:w="805" w:type="dxa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2</w:t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Presentación y Apertura de Propuestas (fecha límite)</w:t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97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Hora</w:t>
                        </w:r>
                      </w:p>
                    </w:tc>
                    <w:tc>
                      <w:tcPr>
                        <w:tcW w:w="203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0" w:type="dxa"/>
                        <w:gridSpan w:val="2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Min.</w:t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177" w:type="dxa"/>
                        <w:gridSpan w:val="2"/>
                        <w:tcBorders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71" w:type="dxa"/>
                        <w:gridSpan w:val="2"/>
                        <w:vMerge w:val="restart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89" w:hRule="atLeast"/>
                    </w:trPr>
                    <w:tc>
                      <w:tcPr>
                        <w:tcW w:w="805" w:type="dxa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12</w:t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12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05</w:t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05</w:t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11</w:t>
                        </w:r>
                      </w:p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11</w:t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00</w:t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30</w:t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b/>
                            <w:b/>
                            <w:bCs/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b/>
                            <w:bCs/>
                            <w:i/>
                            <w:sz w:val="14"/>
                            <w:szCs w:val="14"/>
                            <w:lang w:val="es-BO"/>
                          </w:rPr>
                          <w:t>PRESENTACIÓN</w:t>
                        </w:r>
                      </w:p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Oficinas AEVIVIENDA Potosí, Calle América Nº 75, 2do. Piso, Casi Esquina Calle Gabriel René Moreno.</w:t>
                        </w:r>
                      </w:p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b/>
                            <w:b/>
                            <w:bCs/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b/>
                            <w:bCs/>
                            <w:i/>
                            <w:sz w:val="14"/>
                            <w:szCs w:val="14"/>
                            <w:lang w:val="es-BO"/>
                          </w:rPr>
                          <w:t>APERTURA</w:t>
                        </w:r>
                      </w:p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Oficinas AEVIVIENDA Potosí, Calle América Nº 75, 2do. Piso, Casi Esquina Calle Gabriel René Moreno.</w:t>
                        </w:r>
                      </w:p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b/>
                            <w:b/>
                            <w:i/>
                            <w:i/>
                            <w:sz w:val="16"/>
                            <w:szCs w:val="16"/>
                            <w:lang w:val="es-BO"/>
                          </w:rPr>
                        </w:pPr>
                        <w:hyperlink r:id="rId4">
                          <w:r>
                            <w:rPr>
                              <w:rStyle w:val="EnlacedeInternet"/>
                              <w:sz w:val="14"/>
                              <w:szCs w:val="14"/>
                              <w:lang w:val="es-BO"/>
                            </w:rPr>
                            <w:t>https://meet.google.com/b</w:t>
                          </w:r>
                          <w:r>
                            <w:rPr>
                              <w:rStyle w:val="EnlacedeInternet"/>
                              <w:sz w:val="14"/>
                              <w:szCs w:val="14"/>
                            </w:rPr>
                            <w:t>bp</w:t>
                          </w:r>
                          <w:r>
                            <w:rPr>
                              <w:rStyle w:val="EnlacedeInternet"/>
                              <w:sz w:val="14"/>
                              <w:szCs w:val="14"/>
                              <w:lang w:val="es-BO"/>
                            </w:rPr>
                            <w:t>-x</w:t>
                          </w:r>
                          <w:r>
                            <w:rPr>
                              <w:rStyle w:val="EnlacedeInternet"/>
                              <w:sz w:val="14"/>
                              <w:szCs w:val="14"/>
                            </w:rPr>
                            <w:t>vzn</w:t>
                          </w:r>
                          <w:r>
                            <w:rPr>
                              <w:rStyle w:val="EnlacedeInternet"/>
                              <w:sz w:val="14"/>
                              <w:szCs w:val="14"/>
                              <w:lang w:val="es-BO"/>
                            </w:rPr>
                            <w:t>-a</w:t>
                          </w:r>
                          <w:r>
                            <w:rPr>
                              <w:rStyle w:val="EnlacedeInternet"/>
                              <w:sz w:val="14"/>
                              <w:szCs w:val="14"/>
                            </w:rPr>
                            <w:t>yr</w:t>
                          </w:r>
                        </w:hyperlink>
                      </w:p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62" w:hRule="atLeast"/>
                    </w:trPr>
                    <w:tc>
                      <w:tcPr>
                        <w:tcW w:w="805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441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3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89" w:hRule="atLeast"/>
                    </w:trPr>
                    <w:tc>
                      <w:tcPr>
                        <w:tcW w:w="805" w:type="dxa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3</w:t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Informe de Evaluación y Recomendación de Adjudicación o Declaratoria Desierta (fecha límite)</w:t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97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03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0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177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71" w:type="dxa"/>
                        <w:gridSpan w:val="2"/>
                        <w:vMerge w:val="continue"/>
                        <w:tcBorders>
                          <w:top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89" w:hRule="atLeast"/>
                    </w:trPr>
                    <w:tc>
                      <w:tcPr>
                        <w:tcW w:w="805" w:type="dxa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15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05</w:t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52" w:hRule="atLeast"/>
                    </w:trPr>
                    <w:tc>
                      <w:tcPr>
                        <w:tcW w:w="805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441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3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73" w:hRule="atLeast"/>
                    </w:trPr>
                    <w:tc>
                      <w:tcPr>
                        <w:tcW w:w="805" w:type="dxa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4</w:t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Adjudicación o Declaratoria Desierta (fecha límite)</w:t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89" w:hRule="atLeast"/>
                    </w:trPr>
                    <w:tc>
                      <w:tcPr>
                        <w:tcW w:w="805" w:type="dxa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19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05</w:t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62" w:hRule="atLeast"/>
                    </w:trPr>
                    <w:tc>
                      <w:tcPr>
                        <w:tcW w:w="805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441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3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vMerge w:val="restart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89" w:hRule="atLeast"/>
                    </w:trPr>
                    <w:tc>
                      <w:tcPr>
                        <w:tcW w:w="805" w:type="dxa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5</w:t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Notificación de la adjudicación o declaratoria desierta (fecha límite)</w:t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97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03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0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177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71" w:type="dxa"/>
                        <w:gridSpan w:val="2"/>
                        <w:vMerge w:val="continue"/>
                        <w:tcBorders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72" w:hRule="atLeast"/>
                    </w:trPr>
                    <w:tc>
                      <w:tcPr>
                        <w:tcW w:w="805" w:type="dxa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vMerge w:val="restart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</w:t>
                        </w:r>
                      </w:p>
                    </w:tc>
                    <w:tc>
                      <w:tcPr>
                        <w:tcW w:w="135" w:type="dxa"/>
                        <w:vMerge w:val="restart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05</w:t>
                        </w:r>
                      </w:p>
                    </w:tc>
                    <w:tc>
                      <w:tcPr>
                        <w:tcW w:w="136" w:type="dxa"/>
                        <w:vMerge w:val="restart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29" w:type="dxa"/>
                        <w:gridSpan w:val="2"/>
                        <w:vMerge w:val="restart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vMerge w:val="restart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vMerge w:val="restart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vMerge w:val="restart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vMerge w:val="restart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vMerge w:val="restart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vMerge w:val="restart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vMerge w:val="restart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vMerge w:val="continue"/>
                        <w:tcBorders>
                          <w:top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52" w:hRule="atLeast"/>
                    </w:trPr>
                    <w:tc>
                      <w:tcPr>
                        <w:tcW w:w="805" w:type="dxa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2"/>
                            <w:szCs w:val="2"/>
                            <w:lang w:val="es-BO"/>
                          </w:rPr>
                        </w:pPr>
                        <w:r>
                          <w:rPr>
                            <w:sz w:val="2"/>
                            <w:szCs w:val="2"/>
                            <w:lang w:val="es-BO"/>
                          </w:rPr>
                        </w:r>
                      </w:p>
                    </w:tc>
                    <w:tc>
                      <w:tcPr>
                        <w:tcW w:w="135" w:type="dxa"/>
                        <w:vMerge w:val="continue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2"/>
                            <w:szCs w:val="2"/>
                            <w:lang w:val="es-BO"/>
                          </w:rPr>
                        </w:pPr>
                        <w:r>
                          <w:rPr>
                            <w:sz w:val="2"/>
                            <w:szCs w:val="2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2"/>
                            <w:szCs w:val="2"/>
                            <w:lang w:val="es-BO"/>
                          </w:rPr>
                        </w:pPr>
                        <w:r>
                          <w:rPr>
                            <w:sz w:val="2"/>
                            <w:szCs w:val="2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vMerge w:val="continue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2"/>
                            <w:szCs w:val="2"/>
                            <w:lang w:val="es-BO"/>
                          </w:rPr>
                        </w:pPr>
                        <w:r>
                          <w:rPr>
                            <w:sz w:val="2"/>
                            <w:szCs w:val="2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2"/>
                            <w:szCs w:val="2"/>
                            <w:lang w:val="es-BO"/>
                          </w:rPr>
                        </w:pPr>
                        <w:r>
                          <w:rPr>
                            <w:sz w:val="2"/>
                            <w:szCs w:val="2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vMerge w:val="continue"/>
                        <w:tcBorders>
                          <w:top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vMerge w:val="continue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vMerge w:val="continue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vMerge w:val="continue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vMerge w:val="continue"/>
                        <w:tcBorders>
                          <w:top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vMerge w:val="continue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vMerge w:val="continue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vMerge w:val="continue"/>
                        <w:tcBorders>
                          <w:top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62" w:hRule="atLeast"/>
                    </w:trPr>
                    <w:tc>
                      <w:tcPr>
                        <w:tcW w:w="805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441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3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vMerge w:val="continue"/>
                        <w:tcBorders>
                          <w:top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89" w:hRule="atLeast"/>
                    </w:trPr>
                    <w:tc>
                      <w:tcPr>
                        <w:tcW w:w="805" w:type="dxa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tabs>
                            <w:tab w:val="clear" w:pos="708"/>
                            <w:tab w:val="left" w:pos="540" w:leader="none"/>
                          </w:tabs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6</w:t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Presentación de documentos para suscripción de contrato (fecha límite)</w:t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97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03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0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177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71" w:type="dxa"/>
                        <w:gridSpan w:val="2"/>
                        <w:vMerge w:val="restart"/>
                        <w:tcBorders>
                          <w:bottom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89" w:hRule="atLeast"/>
                    </w:trPr>
                    <w:tc>
                      <w:tcPr>
                        <w:tcW w:w="805" w:type="dxa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27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05</w:t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vMerge w:val="continue"/>
                        <w:tcBorders>
                          <w:top w:val="single" w:sz="4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62" w:hRule="atLeast"/>
                    </w:trPr>
                    <w:tc>
                      <w:tcPr>
                        <w:tcW w:w="805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441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3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vMerge w:val="continue"/>
                        <w:tcBorders>
                          <w:top w:val="single" w:sz="4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89" w:hRule="atLeast"/>
                    </w:trPr>
                    <w:tc>
                      <w:tcPr>
                        <w:tcW w:w="805" w:type="dxa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tabs>
                            <w:tab w:val="clear" w:pos="708"/>
                            <w:tab w:val="left" w:pos="540" w:leader="none"/>
                          </w:tabs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7</w:t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Suscripción de contrato (fecha límite)</w:t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97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03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0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177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71" w:type="dxa"/>
                        <w:gridSpan w:val="2"/>
                        <w:vMerge w:val="continue"/>
                        <w:tcBorders>
                          <w:top w:val="single" w:sz="4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89" w:hRule="atLeast"/>
                    </w:trPr>
                    <w:tc>
                      <w:tcPr>
                        <w:tcW w:w="805" w:type="dxa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right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right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03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</w:t>
                        </w: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6</w:t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vMerge w:val="continue"/>
                        <w:tcBorders>
                          <w:top w:val="single" w:sz="4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62" w:hRule="atLeast"/>
                    </w:trPr>
                    <w:tc>
                      <w:tcPr>
                        <w:tcW w:w="805" w:type="dxa"/>
                        <w:tcBorders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right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441" w:type="dxa"/>
                        <w:tcBorders>
                          <w:left w:val="single" w:sz="12" w:space="0" w:color="000000"/>
                          <w:bottom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right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3" w:type="dxa"/>
                        <w:tcBorders>
                          <w:bottom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right"/>
                          <w:rPr>
                            <w:b/>
                            <w:b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  <w:bottom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  <w:bottom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5" w:type="dxa"/>
                        <w:tcBorders>
                          <w:bottom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  <w:bottom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bottom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bottom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bottom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  <w:bottom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>
                          <w:bottom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>
                          <w:bottom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>
                          <w:bottom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bottom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  <w:bottom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>
                          <w:bottom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vMerge w:val="continue"/>
                        <w:tcBorders>
                          <w:top w:val="single" w:sz="4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</w:tbl>
                <w:p>
                  <w:pPr>
                    <w:pStyle w:val="Normal"/>
                    <w:widowControl w:val="false"/>
                    <w:rPr>
                      <w:rFonts w:ascii="Tahoma" w:hAnsi="Tahoma" w:cs="Tahoma"/>
                      <w:color w:val="000000" w:themeColor="text1"/>
                      <w:sz w:val="28"/>
                      <w:szCs w:val="28"/>
                      <w:lang w:val="es-BO" w:eastAsia="es-BO"/>
                    </w:rPr>
                  </w:pPr>
                  <w:r>
                    <w:rPr>
                      <w:rFonts w:cs="Tahoma" w:ascii="Tahoma" w:hAnsi="Tahoma"/>
                      <w:color w:val="000000" w:themeColor="text1"/>
                      <w:sz w:val="28"/>
                      <w:szCs w:val="28"/>
                      <w:lang w:val="es-BO" w:eastAsia="es-BO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ascii="Tahoma" w:hAnsi="Tahoma" w:cs="Tahoma"/>
                <w:color w:val="000000" w:themeColor="text1"/>
                <w:sz w:val="28"/>
                <w:szCs w:val="28"/>
                <w:lang w:val="es-BO" w:eastAsia="es-BO"/>
              </w:rPr>
            </w:pPr>
            <w:r>
              <w:rPr>
                <w:rFonts w:cs="Tahoma" w:ascii="Tahoma" w:hAnsi="Tahoma"/>
                <w:color w:val="000000" w:themeColor="text1"/>
                <w:sz w:val="28"/>
                <w:szCs w:val="28"/>
                <w:lang w:val="es-BO" w:eastAsia="es-BO"/>
              </w:rPr>
            </w:r>
          </w:p>
        </w:tc>
      </w:tr>
    </w:tbl>
    <w:p>
      <w:pPr>
        <w:pStyle w:val="Normal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</w:r>
    </w:p>
    <w:p>
      <w:pPr>
        <w:pStyle w:val="Normal"/>
        <w:rPr/>
      </w:pPr>
      <w:r>
        <w:rPr/>
      </w:r>
    </w:p>
    <w:sectPr>
      <w:headerReference w:type="default" r:id="rId5"/>
      <w:type w:val="nextPage"/>
      <w:pgSz w:w="12240" w:h="15840"/>
      <w:pgMar w:left="1701" w:right="1418" w:gutter="0" w:header="709" w:top="1702" w:footer="0" w:bottom="1418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Tahoma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cera"/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  <w:drawing>
        <wp:anchor behindDoc="1" distT="0" distB="0" distL="0" distR="0" simplePos="0" locked="0" layoutInCell="0" allowOverlap="1" relativeHeight="3">
          <wp:simplePos x="0" y="0"/>
          <wp:positionH relativeFrom="page">
            <wp:posOffset>3810</wp:posOffset>
          </wp:positionH>
          <wp:positionV relativeFrom="paragraph">
            <wp:posOffset>-429260</wp:posOffset>
          </wp:positionV>
          <wp:extent cx="7762240" cy="10006330"/>
          <wp:effectExtent l="0" t="0" r="0" b="0"/>
          <wp:wrapNone/>
          <wp:docPr id="1" name="Imagen 15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5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62240" cy="100063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es-BO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4"/>
        <w:szCs w:val="24"/>
        <w:lang w:val="es-BO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1"/>
    <w:qFormat/>
    <w:rsid w:val="00a97715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s-E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uiPriority w:val="99"/>
    <w:qFormat/>
    <w:rsid w:val="0002168d"/>
    <w:rPr/>
  </w:style>
  <w:style w:type="character" w:styleId="PiedepginaCar" w:customStyle="1">
    <w:name w:val="Pie de página Car"/>
    <w:basedOn w:val="DefaultParagraphFont"/>
    <w:uiPriority w:val="99"/>
    <w:qFormat/>
    <w:rsid w:val="0002168d"/>
    <w:rPr/>
  </w:style>
  <w:style w:type="character" w:styleId="Textoindependiente3Car" w:customStyle="1">
    <w:name w:val="Texto independiente 3 Car"/>
    <w:basedOn w:val="DefaultParagraphFont"/>
    <w:link w:val="BodyText3"/>
    <w:uiPriority w:val="99"/>
    <w:semiHidden/>
    <w:qFormat/>
    <w:rsid w:val="00a97715"/>
    <w:rPr>
      <w:rFonts w:ascii="Arial" w:hAnsi="Arial" w:eastAsia="Arial" w:cs="Arial"/>
      <w:sz w:val="16"/>
      <w:szCs w:val="16"/>
      <w:lang w:val="es-ES"/>
    </w:rPr>
  </w:style>
  <w:style w:type="character" w:styleId="EnlacedeInternet" w:customStyle="1">
    <w:name w:val="Enlace de Internet"/>
    <w:basedOn w:val="DefaultParagraphFont"/>
    <w:uiPriority w:val="99"/>
    <w:unhideWhenUsed/>
    <w:rsid w:val="00e3759f"/>
    <w:rPr>
      <w:color w:val="0563C1" w:themeColor="hyperlink"/>
      <w:u w:val="single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Lohit Devanagari"/>
    </w:rPr>
  </w:style>
  <w:style w:type="paragraph" w:styleId="Ttulogeneral">
    <w:name w:val="Title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Cabeceraypie" w:customStyle="1">
    <w:name w:val="Cabecera y pie"/>
    <w:basedOn w:val="Normal"/>
    <w:qFormat/>
    <w:pPr/>
    <w:rPr/>
  </w:style>
  <w:style w:type="paragraph" w:styleId="Cabecera">
    <w:name w:val="Header"/>
    <w:basedOn w:val="Normal"/>
    <w:link w:val="EncabezadoCar"/>
    <w:uiPriority w:val="99"/>
    <w:unhideWhenUsed/>
    <w:rsid w:val="0002168d"/>
    <w:pPr>
      <w:widowControl/>
      <w:tabs>
        <w:tab w:val="clear" w:pos="708"/>
        <w:tab w:val="center" w:pos="4419" w:leader="none"/>
        <w:tab w:val="right" w:pos="8838" w:leader="none"/>
      </w:tabs>
    </w:pPr>
    <w:rPr>
      <w:rFonts w:ascii="Calibri" w:hAnsi="Calibri" w:eastAsia="Calibri" w:cs="" w:asciiTheme="minorHAnsi" w:cstheme="minorBidi" w:eastAsiaTheme="minorHAnsi" w:hAnsiTheme="minorHAnsi"/>
      <w:sz w:val="24"/>
      <w:szCs w:val="24"/>
      <w:lang w:val="es-BO"/>
    </w:rPr>
  </w:style>
  <w:style w:type="paragraph" w:styleId="Piedepgina">
    <w:name w:val="Footer"/>
    <w:basedOn w:val="Normal"/>
    <w:link w:val="PiedepginaCar"/>
    <w:uiPriority w:val="99"/>
    <w:unhideWhenUsed/>
    <w:rsid w:val="0002168d"/>
    <w:pPr>
      <w:widowControl/>
      <w:tabs>
        <w:tab w:val="clear" w:pos="708"/>
        <w:tab w:val="center" w:pos="4419" w:leader="none"/>
        <w:tab w:val="right" w:pos="8838" w:leader="none"/>
      </w:tabs>
    </w:pPr>
    <w:rPr>
      <w:rFonts w:ascii="Calibri" w:hAnsi="Calibri" w:eastAsia="Calibri" w:cs="" w:asciiTheme="minorHAnsi" w:cstheme="minorBidi" w:eastAsiaTheme="minorHAnsi" w:hAnsiTheme="minorHAnsi"/>
      <w:sz w:val="24"/>
      <w:szCs w:val="24"/>
      <w:lang w:val="es-BO"/>
    </w:rPr>
  </w:style>
  <w:style w:type="paragraph" w:styleId="BodyText3">
    <w:name w:val="Body Text 3"/>
    <w:basedOn w:val="Normal"/>
    <w:link w:val="Textoindependiente3Car"/>
    <w:uiPriority w:val="99"/>
    <w:semiHidden/>
    <w:unhideWhenUsed/>
    <w:qFormat/>
    <w:rsid w:val="00a97715"/>
    <w:pPr>
      <w:spacing w:before="0" w:after="120"/>
    </w:pPr>
    <w:rPr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aevivienda.gob.bo/" TargetMode="External"/><Relationship Id="rId3" Type="http://schemas.openxmlformats.org/officeDocument/2006/relationships/hyperlink" Target="mailto:sandro.velasco@aevivienda.gob.bo" TargetMode="External"/><Relationship Id="rId4" Type="http://schemas.openxmlformats.org/officeDocument/2006/relationships/hyperlink" Target="https://meet.google.com/bbp-xvzn-ayr" TargetMode="External"/><Relationship Id="rId5" Type="http://schemas.openxmlformats.org/officeDocument/2006/relationships/header" Target="header1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Application>LibreOffice/7.3.7.2$Linux_X86_64 LibreOffice_project/30$Build-2</Application>
  <AppVersion>15.0000</AppVersion>
  <Pages>2</Pages>
  <Words>278</Words>
  <Characters>1560</Characters>
  <CharactersWithSpaces>1747</CharactersWithSpaces>
  <Paragraphs>102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2025-04-22T13:07:00Z</dcterms:created>
  <dc:creator>AEVSISTEMAS;OpenTBS 1.10.0</dc:creator>
  <dc:description/>
  <dc:language>es-BO</dc:language>
  <cp:lastModifiedBy/>
  <cp:lastPrinted>2025-04-22T12:35:00Z</cp:lastPrinted>
  <dcterms:modified xsi:type="dcterms:W3CDTF">2025-04-30T15:39:12Z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