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875"/>
        <w:gridCol w:w="169"/>
        <w:gridCol w:w="121"/>
        <w:gridCol w:w="222"/>
        <w:gridCol w:w="729"/>
        <w:gridCol w:w="124"/>
        <w:gridCol w:w="121"/>
        <w:gridCol w:w="190"/>
        <w:gridCol w:w="142"/>
        <w:gridCol w:w="110"/>
        <w:gridCol w:w="10"/>
        <w:gridCol w:w="111"/>
        <w:gridCol w:w="255"/>
        <w:gridCol w:w="15"/>
        <w:gridCol w:w="129"/>
        <w:gridCol w:w="736"/>
        <w:gridCol w:w="34"/>
        <w:gridCol w:w="10"/>
        <w:gridCol w:w="50"/>
        <w:gridCol w:w="28"/>
        <w:gridCol w:w="109"/>
        <w:gridCol w:w="22"/>
        <w:gridCol w:w="278"/>
        <w:gridCol w:w="52"/>
        <w:gridCol w:w="20"/>
        <w:gridCol w:w="103"/>
        <w:gridCol w:w="62"/>
        <w:gridCol w:w="24"/>
        <w:gridCol w:w="561"/>
        <w:gridCol w:w="302"/>
        <w:gridCol w:w="133"/>
        <w:gridCol w:w="1687"/>
        <w:gridCol w:w="310"/>
        <w:gridCol w:w="394"/>
      </w:tblGrid>
      <w:tr w:rsidR="005329BC" w:rsidRPr="00AD6FF4" w14:paraId="09E3F7D2" w14:textId="77777777" w:rsidTr="004C6AB6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4C6AB6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4C6AB6" w:rsidRPr="00AD6FF4" w14:paraId="649E932E" w14:textId="77777777" w:rsidTr="004C6AB6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4C6AB6" w:rsidRPr="00AD6FF4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658BF150" w:rsidR="004C6AB6" w:rsidRPr="00930FB3" w:rsidRDefault="004C6AB6" w:rsidP="004C6AB6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C248C3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GAIOC CHARAGUA IYAMBAE - FASE(III) 2024- SANTA CRUZ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4C6AB6" w:rsidRPr="00AD6FF4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</w:tr>
      <w:tr w:rsidR="004C6AB6" w:rsidRPr="00AD6FF4" w14:paraId="079F8245" w14:textId="77777777" w:rsidTr="004C6AB6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4C6AB6" w:rsidRPr="00930FB3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</w:tr>
      <w:tr w:rsidR="004C6AB6" w:rsidRPr="00AD6FF4" w14:paraId="492C2491" w14:textId="77777777" w:rsidTr="004C6AB6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4C6AB6" w:rsidRPr="00AD6FF4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00DFC2E6" w:rsidR="004C6AB6" w:rsidRPr="00A25E88" w:rsidRDefault="004C6AB6" w:rsidP="004C6AB6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046/2025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4C6AB6" w:rsidRPr="00930FB3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4C6AB6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4C6AB6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8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4C6AB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4C6AB6" w:rsidRPr="00AD6FF4" w14:paraId="10E74163" w14:textId="77777777" w:rsidTr="004C6AB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4C6AB6" w:rsidRPr="00C60BCF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4C6AB6" w:rsidRPr="00C60BCF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4C6AB6" w:rsidRPr="00C60BCF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13C54089" w:rsidR="004C6AB6" w:rsidRPr="00930FB3" w:rsidRDefault="004C6AB6" w:rsidP="004C6AB6">
            <w:pPr>
              <w:rPr>
                <w:strike/>
                <w:sz w:val="16"/>
                <w:szCs w:val="16"/>
              </w:rPr>
            </w:pPr>
            <w:r w:rsidRPr="00BD51AD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BD51AD">
              <w:rPr>
                <w:b/>
                <w:color w:val="FF0000"/>
                <w:sz w:val="16"/>
                <w:szCs w:val="16"/>
              </w:rPr>
              <w:t>Bs. 3.243.513,99 (TRES MILLONES DOSCIENTOS CUARENTA Y TRES MIL QUINIENTOS TRECE 99/100 BOLIVIANOS).</w:t>
            </w:r>
            <w:bookmarkEnd w:id="2"/>
          </w:p>
        </w:tc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4C6AB6" w:rsidRPr="00AD6FF4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</w:tr>
      <w:tr w:rsidR="004C6AB6" w:rsidRPr="00AD6FF4" w14:paraId="6E427AF5" w14:textId="77777777" w:rsidTr="004C6AB6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4C6AB6" w:rsidRPr="00930FB3" w:rsidRDefault="004C6AB6" w:rsidP="004C6AB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C6AB6" w:rsidRPr="00AD6FF4" w14:paraId="137D4A89" w14:textId="77777777" w:rsidTr="004C6AB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4C6AB6" w:rsidRPr="00AD6FF4" w:rsidRDefault="004C6AB6" w:rsidP="004C6AB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4C6AB6" w:rsidRPr="00AD6FF4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4C90DFF8" w:rsidR="004C6AB6" w:rsidRPr="00930FB3" w:rsidRDefault="004C6AB6" w:rsidP="004C6AB6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BD51AD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D51AD">
              <w:rPr>
                <w:b/>
                <w:bCs/>
                <w:color w:val="FF0000"/>
                <w:sz w:val="16"/>
                <w:szCs w:val="16"/>
              </w:rPr>
              <w:t>180</w:t>
            </w:r>
            <w:r w:rsidRPr="00BD51AD">
              <w:rPr>
                <w:b/>
                <w:color w:val="FF0000"/>
                <w:sz w:val="16"/>
                <w:szCs w:val="16"/>
              </w:rPr>
              <w:t xml:space="preserve"> (</w:t>
            </w:r>
            <w:r w:rsidRPr="00BD51AD">
              <w:rPr>
                <w:b/>
                <w:bCs/>
                <w:color w:val="FF0000"/>
                <w:sz w:val="16"/>
                <w:szCs w:val="16"/>
              </w:rPr>
              <w:t>CIENTO OCHENTA</w:t>
            </w:r>
            <w:r w:rsidRPr="00BD51AD">
              <w:rPr>
                <w:b/>
                <w:color w:val="FF0000"/>
                <w:sz w:val="16"/>
                <w:szCs w:val="16"/>
              </w:rPr>
              <w:t>)</w:t>
            </w:r>
            <w:r w:rsidRPr="00BD51AD">
              <w:rPr>
                <w:color w:val="FF0000"/>
                <w:sz w:val="16"/>
                <w:szCs w:val="16"/>
              </w:rPr>
              <w:t xml:space="preserve"> </w:t>
            </w:r>
            <w:r w:rsidRPr="00BD51AD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4C6AB6" w:rsidRPr="00AD6FF4" w:rsidRDefault="004C6AB6" w:rsidP="004C6AB6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4C6AB6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4C6AB6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3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4C6AB6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4C6AB6" w:rsidRPr="00AD6FF4" w14:paraId="2A9D30F8" w14:textId="77777777" w:rsidTr="004C6AB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4C6AB6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4C6AB6">
        <w:trPr>
          <w:trHeight w:val="284"/>
        </w:trPr>
        <w:tc>
          <w:tcPr>
            <w:tcW w:w="201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52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6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C6AB6" w:rsidRPr="00E169D4" w14:paraId="624F1911" w14:textId="77777777" w:rsidTr="004C6AB6">
        <w:trPr>
          <w:trHeight w:val="57"/>
        </w:trPr>
        <w:tc>
          <w:tcPr>
            <w:tcW w:w="40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12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EDA" w:rsidRPr="00E169D4" w14:paraId="603F7CEA" w14:textId="77777777" w:rsidTr="004C6AB6">
        <w:trPr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11F25F62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E2EE4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5E3D23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225A52B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3E64E4">
              <w:rPr>
                <w:sz w:val="16"/>
                <w:szCs w:val="16"/>
                <w:lang w:val="es-BO"/>
              </w:rPr>
              <w:t>Dirección</w:t>
            </w:r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EDA" w:rsidRPr="00E169D4" w14:paraId="70B29A43" w14:textId="77777777" w:rsidTr="004C6AB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600BD9E1" w14:textId="77777777" w:rsidTr="004C6AB6">
        <w:trPr>
          <w:trHeight w:val="132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07241DCD" w14:textId="77777777" w:rsidTr="004C6AB6">
        <w:trPr>
          <w:trHeight w:val="77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34E3176B" w14:textId="77777777" w:rsidTr="004C6AB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1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EDA" w:rsidRPr="004C6AB6" w14:paraId="25D995ED" w14:textId="77777777" w:rsidTr="004C6AB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6F85C385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CE2EE4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3FCC137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616102B9" w:rsidR="00551CDC" w:rsidRDefault="00587EDA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B47B2">
              <w:rPr>
                <w:sz w:val="16"/>
                <w:szCs w:val="16"/>
                <w:lang w:val="es-BO"/>
              </w:rPr>
              <w:t>1</w:t>
            </w:r>
            <w:r w:rsidR="004C6AB6">
              <w:rPr>
                <w:sz w:val="16"/>
                <w:szCs w:val="16"/>
                <w:lang w:val="es-BO"/>
              </w:rPr>
              <w:t>:</w:t>
            </w:r>
            <w:r w:rsidR="009B47B2">
              <w:rPr>
                <w:sz w:val="16"/>
                <w:szCs w:val="16"/>
                <w:lang w:val="es-BO"/>
              </w:rPr>
              <w:t>00</w:t>
            </w:r>
          </w:p>
          <w:p w14:paraId="20C48377" w14:textId="6A32879B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551CDC" w:rsidRPr="00720779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769484D3" w:rsidR="00551CDC" w:rsidRPr="00E169D4" w:rsidRDefault="00CF1A33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B47B2">
              <w:rPr>
                <w:sz w:val="16"/>
                <w:szCs w:val="16"/>
                <w:lang w:val="es-BO"/>
              </w:rPr>
              <w:t>1</w:t>
            </w:r>
            <w:r w:rsidR="004C6AB6">
              <w:rPr>
                <w:sz w:val="16"/>
                <w:szCs w:val="16"/>
                <w:lang w:val="es-BO"/>
              </w:rPr>
              <w:t>:</w:t>
            </w:r>
            <w:r w:rsidR="009B47B2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40626B37" w:rsidR="00551CDC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AB7E1C4" w14:textId="77777777" w:rsidR="004C6AB6" w:rsidRPr="00A67A13" w:rsidRDefault="004C6AB6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1EE19ECE" w14:textId="2F563C3B" w:rsidR="00551CDC" w:rsidRPr="004C6AB6" w:rsidRDefault="004C6AB6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4C6AB6">
              <w:rPr>
                <w:b/>
                <w:bCs/>
                <w:i/>
                <w:color w:val="002060"/>
                <w:sz w:val="16"/>
                <w:szCs w:val="16"/>
              </w:rPr>
              <w:t>meet.google.com/sdn-vquz-ukm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4C6AB6" w:rsidRDefault="00551CDC" w:rsidP="00551CD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87EDA" w:rsidRPr="004C6AB6" w14:paraId="20B9DC69" w14:textId="77777777" w:rsidTr="004C6AB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4C6AB6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4C6AB6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4C6AB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4C6AB6" w:rsidRDefault="00551CDC" w:rsidP="00551CD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4C6AB6" w:rsidRPr="00E169D4" w14:paraId="17D91036" w14:textId="77777777" w:rsidTr="004C6AB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1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1288768C" w14:textId="77777777" w:rsidTr="004C6AB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69E55772" w:rsidR="00551CDC" w:rsidRPr="00E169D4" w:rsidRDefault="00CE2EE4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AB17A0C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0BF366AE" w14:textId="77777777" w:rsidTr="004C6AB6">
        <w:trPr>
          <w:trHeight w:val="53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625571F3" w14:textId="77777777" w:rsidTr="004C6AB6">
        <w:trPr>
          <w:trHeight w:val="74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1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C6AB6" w:rsidRPr="00E169D4" w14:paraId="47FDB130" w14:textId="77777777" w:rsidTr="004C6AB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48409451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E2EE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7C43E44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CE2EE4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37A8B4B6" w14:textId="77777777" w:rsidTr="004C6AB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18A699D7" w14:textId="77777777" w:rsidTr="004C6AB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1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61B8C572" w14:textId="77777777" w:rsidTr="004C6AB6">
        <w:trPr>
          <w:trHeight w:val="173"/>
        </w:trPr>
        <w:tc>
          <w:tcPr>
            <w:tcW w:w="4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4D843A4C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E2EE4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5378BA9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377BBD85" w14:textId="77777777" w:rsidTr="004C6AB6">
        <w:trPr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611DA406" w14:textId="77777777" w:rsidTr="004C6AB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0AE84BDA" w14:textId="77777777" w:rsidTr="004C6AB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1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36A155CB" w14:textId="77777777" w:rsidTr="004C6AB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F5B4C6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E2EE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816AA0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35D55AD6" w14:textId="77777777" w:rsidTr="004C6AB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C6AB6" w:rsidRPr="00E169D4" w14:paraId="54F4DF75" w14:textId="77777777" w:rsidTr="004C6AB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1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1F947B9B" w14:textId="77777777" w:rsidTr="004C6AB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1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12EF304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E2EE4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205E319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C6AB6" w:rsidRPr="00E169D4" w14:paraId="04127C05" w14:textId="77777777" w:rsidTr="004C6AB6">
        <w:tc>
          <w:tcPr>
            <w:tcW w:w="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4" w:name="_Hlk200724622"/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71D3" w14:textId="77777777" w:rsidR="00360A65" w:rsidRDefault="00360A65" w:rsidP="0002168D">
      <w:r>
        <w:separator/>
      </w:r>
    </w:p>
  </w:endnote>
  <w:endnote w:type="continuationSeparator" w:id="0">
    <w:p w14:paraId="77CE4285" w14:textId="77777777" w:rsidR="00360A65" w:rsidRDefault="00360A6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FD40" w14:textId="77777777" w:rsidR="00360A65" w:rsidRDefault="00360A65" w:rsidP="0002168D">
      <w:r>
        <w:separator/>
      </w:r>
    </w:p>
  </w:footnote>
  <w:footnote w:type="continuationSeparator" w:id="0">
    <w:p w14:paraId="57FC1649" w14:textId="77777777" w:rsidR="00360A65" w:rsidRDefault="00360A6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60A65"/>
    <w:rsid w:val="0037646F"/>
    <w:rsid w:val="003C10F4"/>
    <w:rsid w:val="003E64E4"/>
    <w:rsid w:val="003F7457"/>
    <w:rsid w:val="004C6AB6"/>
    <w:rsid w:val="005000B0"/>
    <w:rsid w:val="0052385A"/>
    <w:rsid w:val="00525505"/>
    <w:rsid w:val="005270D6"/>
    <w:rsid w:val="005329BC"/>
    <w:rsid w:val="00551CDC"/>
    <w:rsid w:val="0056799C"/>
    <w:rsid w:val="00587EDA"/>
    <w:rsid w:val="005A5895"/>
    <w:rsid w:val="005C6511"/>
    <w:rsid w:val="005E7653"/>
    <w:rsid w:val="00645513"/>
    <w:rsid w:val="0066786B"/>
    <w:rsid w:val="006939A7"/>
    <w:rsid w:val="006B433C"/>
    <w:rsid w:val="006C2E84"/>
    <w:rsid w:val="006C6913"/>
    <w:rsid w:val="006E5D85"/>
    <w:rsid w:val="00723404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B47B2"/>
    <w:rsid w:val="009C50DB"/>
    <w:rsid w:val="009D5E46"/>
    <w:rsid w:val="00A24498"/>
    <w:rsid w:val="00A25E88"/>
    <w:rsid w:val="00A3621F"/>
    <w:rsid w:val="00A96540"/>
    <w:rsid w:val="00AC72ED"/>
    <w:rsid w:val="00AD13C6"/>
    <w:rsid w:val="00B3094A"/>
    <w:rsid w:val="00BA6FEE"/>
    <w:rsid w:val="00C073FE"/>
    <w:rsid w:val="00C42C70"/>
    <w:rsid w:val="00CB6186"/>
    <w:rsid w:val="00CE2EE4"/>
    <w:rsid w:val="00CE775C"/>
    <w:rsid w:val="00CF1A33"/>
    <w:rsid w:val="00D06586"/>
    <w:rsid w:val="00D462D7"/>
    <w:rsid w:val="00D5011E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39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15</cp:revision>
  <cp:lastPrinted>2025-06-14T00:35:00Z</cp:lastPrinted>
  <dcterms:created xsi:type="dcterms:W3CDTF">2025-06-14T03:14:00Z</dcterms:created>
  <dcterms:modified xsi:type="dcterms:W3CDTF">2025-06-17T03:53:00Z</dcterms:modified>
</cp:coreProperties>
</file>