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1754" w14:textId="77777777" w:rsidR="007878DD" w:rsidRPr="00512D7F" w:rsidRDefault="007878DD" w:rsidP="00512D7F">
      <w:pPr>
        <w:outlineLvl w:val="0"/>
        <w:rPr>
          <w:rFonts w:ascii="Arial" w:hAnsi="Arial" w:cs="Arial"/>
          <w:b/>
          <w:sz w:val="2"/>
          <w:szCs w:val="26"/>
          <w:lang w:val="it-IT"/>
        </w:rPr>
      </w:pPr>
    </w:p>
    <w:p w14:paraId="6026CCCF" w14:textId="427065ED" w:rsidR="007878DD" w:rsidRPr="007247E5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2"/>
          <w:lang w:val="it-IT" w:eastAsia="es-ES"/>
        </w:rPr>
      </w:pPr>
      <w:r w:rsidRPr="007247E5">
        <w:rPr>
          <w:rFonts w:ascii="Arial" w:hAnsi="Arial" w:cs="Arial"/>
          <w:b/>
          <w:sz w:val="22"/>
          <w:szCs w:val="22"/>
          <w:lang w:val="it-IT" w:eastAsia="es-ES"/>
        </w:rPr>
        <w:t>AGENCIA ESTATAL DE VIVIENDA</w:t>
      </w:r>
    </w:p>
    <w:p w14:paraId="5575116E" w14:textId="77777777" w:rsidR="007878DD" w:rsidRPr="007247E5" w:rsidRDefault="007878DD" w:rsidP="007878DD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 xml:space="preserve">CONVOCATORIA  PARA PROCESO DE CONTRATACION </w:t>
      </w:r>
    </w:p>
    <w:p w14:paraId="701E074B" w14:textId="2FE571C5" w:rsidR="007878DD" w:rsidRPr="007247E5" w:rsidRDefault="007878DD" w:rsidP="00512D7F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>GE</w:t>
      </w:r>
      <w:r w:rsidR="00794580">
        <w:rPr>
          <w:rFonts w:ascii="Arial" w:hAnsi="Arial" w:cs="Arial"/>
          <w:b/>
          <w:sz w:val="22"/>
          <w:szCs w:val="22"/>
          <w:lang w:val="it-IT"/>
        </w:rPr>
        <w:t>STION 2025</w:t>
      </w:r>
    </w:p>
    <w:p w14:paraId="489ADC9F" w14:textId="77777777" w:rsidR="00512D7F" w:rsidRPr="008318F6" w:rsidRDefault="00512D7F" w:rsidP="00512D7F">
      <w:pPr>
        <w:rPr>
          <w:sz w:val="6"/>
          <w:szCs w:val="16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0"/>
        <w:gridCol w:w="151"/>
        <w:gridCol w:w="163"/>
        <w:gridCol w:w="311"/>
        <w:gridCol w:w="151"/>
        <w:gridCol w:w="1049"/>
        <w:gridCol w:w="397"/>
        <w:gridCol w:w="793"/>
        <w:gridCol w:w="194"/>
        <w:gridCol w:w="246"/>
        <w:gridCol w:w="1581"/>
        <w:gridCol w:w="415"/>
        <w:gridCol w:w="1313"/>
        <w:gridCol w:w="69"/>
        <w:gridCol w:w="214"/>
      </w:tblGrid>
      <w:tr w:rsidR="00512D7F" w:rsidRPr="007247E5" w14:paraId="61950CB9" w14:textId="77777777" w:rsidTr="00CF638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80E8F1C" w14:textId="77777777" w:rsidR="00512D7F" w:rsidRPr="007247E5" w:rsidRDefault="00512D7F" w:rsidP="00706ADF">
            <w:pPr>
              <w:numPr>
                <w:ilvl w:val="0"/>
                <w:numId w:val="1"/>
              </w:numPr>
              <w:ind w:left="-714" w:firstLine="714"/>
              <w:jc w:val="both"/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DATOS DE LA CONTRATACIÓN</w:t>
            </w:r>
          </w:p>
        </w:tc>
      </w:tr>
      <w:tr w:rsidR="00512D7F" w:rsidRPr="007247E5" w14:paraId="1AAE6EF7" w14:textId="77777777" w:rsidTr="00CF638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F03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97C4C2A" w14:textId="77777777" w:rsidTr="00CF638A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3B78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4A1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F7C16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2FC3419E" w14:textId="3CF77F60" w:rsidR="00512D7F" w:rsidRPr="00B123A2" w:rsidRDefault="003B6A5A" w:rsidP="00CF638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bCs/>
                <w:sz w:val="15"/>
                <w:szCs w:val="15"/>
                <w:lang w:val="es-ES_tradnl"/>
              </w:rPr>
            </w:pPr>
            <w:r w:rsidRPr="00B123A2">
              <w:rPr>
                <w:rFonts w:ascii="Verdana" w:hAnsi="Verdana" w:cs="Arial"/>
                <w:b/>
                <w:bCs/>
                <w:sz w:val="15"/>
                <w:szCs w:val="15"/>
                <w:lang w:val="es-ES_tradnl"/>
              </w:rPr>
              <w:t>PROYECTO DE VIVIENDA NUEVA EN EL MUNICIPIO DE SAN BORJA -FASE(LI) 2025- BENI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922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6A4A4AA" w14:textId="77777777" w:rsidTr="00CF638A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97B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F52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04A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D079CBE" w14:textId="77777777" w:rsidTr="00D01A2B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DB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4F0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FE65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5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883611" w14:textId="63E0EACE" w:rsidR="00512D7F" w:rsidRPr="0050269B" w:rsidRDefault="003B6A5A" w:rsidP="00CF638A">
            <w:pPr>
              <w:rPr>
                <w:rFonts w:ascii="Verdana" w:hAnsi="Verdana" w:cs="Arial"/>
                <w:b/>
                <w:sz w:val="15"/>
                <w:szCs w:val="15"/>
                <w:lang w:val="es-BO"/>
              </w:rPr>
            </w:pPr>
            <w:r w:rsidRPr="003B6A5A">
              <w:rPr>
                <w:rFonts w:ascii="Verdana" w:hAnsi="Verdana" w:cs="Arial"/>
                <w:b/>
                <w:sz w:val="15"/>
                <w:szCs w:val="15"/>
                <w:lang w:val="es-BO"/>
              </w:rPr>
              <w:t>AEV-BN-DO 001/2025 (PRIMERA CONVOCATORIA)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EF2D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9F3C348" w14:textId="77777777" w:rsidTr="00CF638A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EF0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B13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38A7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F0F696" w14:textId="77777777" w:rsidTr="002752C5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78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FE22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2BBA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125707F" w14:textId="6433A6F2" w:rsidR="00512D7F" w:rsidRPr="007247E5" w:rsidRDefault="004E1DE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9A3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4E02818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098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545F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922FE" w14:textId="77777777" w:rsidR="00512D7F" w:rsidRPr="007247E5" w:rsidRDefault="00512D7F" w:rsidP="00CF638A">
            <w:pPr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</w:tr>
      <w:tr w:rsidR="00512D7F" w:rsidRPr="007247E5" w14:paraId="1F1DD585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ECE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7BD8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F0C6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FBD13E" w14:textId="140F973E" w:rsidR="00512D7F" w:rsidRPr="007247E5" w:rsidRDefault="003B6A5A" w:rsidP="00FE35F9">
            <w:pPr>
              <w:rPr>
                <w:rFonts w:ascii="Verdana" w:hAnsi="Verdana" w:cs="Calibri"/>
                <w:sz w:val="15"/>
                <w:szCs w:val="15"/>
              </w:rPr>
            </w:pPr>
            <w:r w:rsidRPr="003B6A5A">
              <w:rPr>
                <w:rFonts w:ascii="Verdana" w:hAnsi="Verdana" w:cs="Calibri"/>
                <w:sz w:val="15"/>
                <w:szCs w:val="15"/>
              </w:rPr>
              <w:t xml:space="preserve">Bs.2,277,548.00 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(</w:t>
            </w:r>
            <w:r>
              <w:rPr>
                <w:rFonts w:ascii="Verdana" w:hAnsi="Verdana" w:cs="Calibri"/>
                <w:sz w:val="15"/>
                <w:szCs w:val="15"/>
              </w:rPr>
              <w:t>Dos millones doscientos setenta y siete mil quinientos cuarenta y ocho</w:t>
            </w:r>
            <w:r w:rsidR="00FE35F9">
              <w:rPr>
                <w:rFonts w:ascii="Verdana" w:hAnsi="Verdana" w:cs="Calibri"/>
                <w:sz w:val="15"/>
                <w:szCs w:val="15"/>
              </w:rPr>
              <w:t xml:space="preserve"> </w:t>
            </w:r>
            <w:r w:rsidR="00D76D7A">
              <w:rPr>
                <w:rFonts w:ascii="Verdana" w:hAnsi="Verdana" w:cs="Calibri"/>
                <w:sz w:val="15"/>
                <w:szCs w:val="15"/>
              </w:rPr>
              <w:t xml:space="preserve">con </w:t>
            </w:r>
            <w:r>
              <w:rPr>
                <w:rFonts w:ascii="Verdana" w:hAnsi="Verdana" w:cs="Calibri"/>
                <w:sz w:val="15"/>
                <w:szCs w:val="15"/>
              </w:rPr>
              <w:t>00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6FAB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E949B" w14:textId="77777777" w:rsidTr="00CF638A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03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157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8D19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2F133DF" w14:textId="77777777" w:rsidTr="00CF638A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E1F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48AB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5940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00E28F" w14:textId="495F822E" w:rsidR="00512D7F" w:rsidRPr="007247E5" w:rsidRDefault="00FD4B27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FD4B27">
              <w:rPr>
                <w:rFonts w:ascii="Arial" w:hAnsi="Arial" w:cs="Arial"/>
                <w:sz w:val="15"/>
                <w:szCs w:val="15"/>
                <w:lang w:val="es-BO"/>
              </w:rPr>
              <w:t xml:space="preserve">El municipio de San Borja se encuentra en la provincia José </w:t>
            </w:r>
            <w:proofErr w:type="spellStart"/>
            <w:r w:rsidRPr="00FD4B27">
              <w:rPr>
                <w:rFonts w:ascii="Arial" w:hAnsi="Arial" w:cs="Arial"/>
                <w:sz w:val="15"/>
                <w:szCs w:val="15"/>
                <w:lang w:val="es-BO"/>
              </w:rPr>
              <w:t>Ballivian</w:t>
            </w:r>
            <w:proofErr w:type="spellEnd"/>
            <w:r w:rsidRPr="00FD4B27">
              <w:rPr>
                <w:rFonts w:ascii="Arial" w:hAnsi="Arial" w:cs="Arial"/>
                <w:sz w:val="15"/>
                <w:szCs w:val="15"/>
                <w:lang w:val="es-BO"/>
              </w:rPr>
              <w:t xml:space="preserve">, del departamento de Beni limita al norte con el municipio de Santa Rosa, al este con el municipio de Santa Ana de Yacuma, al oeste </w:t>
            </w:r>
            <w:proofErr w:type="gramStart"/>
            <w:r w:rsidRPr="00FD4B27">
              <w:rPr>
                <w:rFonts w:ascii="Arial" w:hAnsi="Arial" w:cs="Arial"/>
                <w:sz w:val="15"/>
                <w:szCs w:val="15"/>
                <w:lang w:val="es-BO"/>
              </w:rPr>
              <w:t>con  el</w:t>
            </w:r>
            <w:proofErr w:type="gramEnd"/>
            <w:r w:rsidRPr="00FD4B27">
              <w:rPr>
                <w:rFonts w:ascii="Arial" w:hAnsi="Arial" w:cs="Arial"/>
                <w:sz w:val="15"/>
                <w:szCs w:val="15"/>
                <w:lang w:val="es-BO"/>
              </w:rPr>
              <w:t xml:space="preserve"> municipio de Rurrenabaque y al sur con </w:t>
            </w:r>
            <w:proofErr w:type="spellStart"/>
            <w:r w:rsidRPr="00FD4B27">
              <w:rPr>
                <w:rFonts w:ascii="Arial" w:hAnsi="Arial" w:cs="Arial"/>
                <w:sz w:val="15"/>
                <w:szCs w:val="15"/>
                <w:lang w:val="es-BO"/>
              </w:rPr>
              <w:t>con</w:t>
            </w:r>
            <w:proofErr w:type="spellEnd"/>
            <w:r w:rsidRPr="00FD4B27">
              <w:rPr>
                <w:rFonts w:ascii="Arial" w:hAnsi="Arial" w:cs="Arial"/>
                <w:sz w:val="15"/>
                <w:szCs w:val="15"/>
                <w:lang w:val="es-BO"/>
              </w:rPr>
              <w:t xml:space="preserve"> el departamento de La Paz y Cochabamba.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04F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3E231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B55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E2A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D8CE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FB5932F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754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DC6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45DF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A4706E" w14:textId="7409CD5B" w:rsidR="00512D7F" w:rsidRPr="007247E5" w:rsidRDefault="00FD4B27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FD4B27">
              <w:rPr>
                <w:rFonts w:ascii="Arial" w:hAnsi="Arial" w:cs="Arial"/>
                <w:sz w:val="15"/>
                <w:szCs w:val="15"/>
                <w:lang w:val="es-BO"/>
              </w:rPr>
              <w:t xml:space="preserve">El plazo de ejecución para la construcción de las viviendas del proyecto es de </w:t>
            </w:r>
            <w:r w:rsidRPr="00FD4B27">
              <w:rPr>
                <w:rFonts w:ascii="Arial" w:hAnsi="Arial" w:cs="Arial"/>
                <w:b/>
                <w:bCs/>
                <w:color w:val="FF0000"/>
                <w:sz w:val="15"/>
                <w:szCs w:val="15"/>
                <w:lang w:val="es-BO"/>
              </w:rPr>
              <w:t>120 días</w:t>
            </w:r>
            <w:r w:rsidRPr="00FD4B27"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  <w:t xml:space="preserve"> </w:t>
            </w:r>
            <w:r w:rsidRPr="00FD4B27">
              <w:rPr>
                <w:rFonts w:ascii="Arial" w:hAnsi="Arial" w:cs="Arial"/>
                <w:sz w:val="15"/>
                <w:szCs w:val="15"/>
                <w:lang w:val="es-BO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A1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45AA1E2" w14:textId="77777777" w:rsidTr="00CF638A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C440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4F4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C7B1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E02CA79" w14:textId="77777777" w:rsidTr="00D01A2B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19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835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5A2BC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4E00E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0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92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Precio Evaluado Mas Bajo 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FBAE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0C7CFBE" w14:textId="77777777" w:rsidTr="00CF638A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E5C8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4EF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5E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1D2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DA8F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297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B458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2651EE5" w14:textId="77777777" w:rsidTr="00CF638A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9BB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9B3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46989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59BBD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FE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1FB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286A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FB81CE2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09B0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37E4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F4AE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E2EB01B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FC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FC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B82C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442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7927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AF65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0F6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8092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72EE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DEF0AA" w14:textId="77777777" w:rsidTr="00CF638A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B6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098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54C5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9AC993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6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87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06FEF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107B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23F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FA201AA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F6DF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2CD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CD3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74153D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973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3B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7EF11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5F301D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AD89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6FB813AC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8C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6343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E768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E52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0D7A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E62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699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8672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CC2" w14:textId="77777777" w:rsidR="00512D7F" w:rsidRPr="007247E5" w:rsidRDefault="00512D7F" w:rsidP="00CF638A">
            <w:pPr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7CA523FE" w14:textId="77777777" w:rsidTr="00CF638A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7AC5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4D0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C649E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40DE64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1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2B945D40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BE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5546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304A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072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BCE22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BF2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14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EA1CDB" w14:textId="77777777" w:rsidTr="00CF638A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A25C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18591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C1E0BA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7B14EF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F695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5AD83649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D20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23F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31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921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804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6DF1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17C6112" w14:textId="77777777" w:rsidTr="00CF638A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87A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CED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E4F6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91A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2E0C" w14:textId="77777777" w:rsidR="00512D7F" w:rsidRPr="007247E5" w:rsidRDefault="00512D7F" w:rsidP="00CF638A">
            <w:pPr>
              <w:rPr>
                <w:rFonts w:ascii="Arial" w:hAnsi="Arial" w:cs="Arial"/>
                <w:strike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4D126297" w14:textId="77777777" w:rsidTr="002752C5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B9C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Buena Ejecución de Obras (cuando corresponda,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87AD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C3DC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AC85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3C12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4344" w14:textId="77777777" w:rsidR="00512D7F" w:rsidRPr="007247E5" w:rsidRDefault="00512D7F" w:rsidP="00CF638A">
            <w:pPr>
              <w:rPr>
                <w:sz w:val="15"/>
                <w:szCs w:val="15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2802824" w14:textId="77777777" w:rsidTr="002752C5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D215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8C7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B1E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A57E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9BF1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5D4C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EC5FCB0" w14:textId="77777777" w:rsidTr="00CF638A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0A4C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D320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4B33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CF60B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7D07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21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68370" w14:textId="77777777" w:rsidR="00512D7F" w:rsidRPr="007247E5" w:rsidRDefault="00512D7F" w:rsidP="00CF638A">
            <w:pPr>
              <w:rPr>
                <w:rFonts w:ascii="Arial" w:hAnsi="Arial" w:cs="Arial"/>
                <w:b/>
                <w:strike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10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7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B6C6D77" w14:textId="77777777" w:rsidTr="00CF638A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BC4B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F6C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F6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42D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0FF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7FDA898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B868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69C45AE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Nombre del Organismo Financiador</w:t>
            </w:r>
          </w:p>
          <w:p w14:paraId="2CDF5D5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29F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F2A7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% de Financiamiento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CF33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09DA5728" w14:textId="77777777" w:rsidTr="00CF638A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01CD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1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BC2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1EE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8F77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A3B18A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2D98E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84EE44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100%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7566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20C2EB0" w14:textId="77777777" w:rsidTr="00CF638A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E53A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CEBE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4DB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867DB2D" w14:textId="7D349E9F" w:rsidR="00512D7F" w:rsidRDefault="00512D7F" w:rsidP="00512D7F">
      <w:pPr>
        <w:rPr>
          <w:sz w:val="4"/>
          <w:szCs w:val="16"/>
          <w:lang w:val="es-BO"/>
        </w:rPr>
      </w:pPr>
    </w:p>
    <w:p w14:paraId="66B628E1" w14:textId="754B27F6" w:rsidR="008F682E" w:rsidRDefault="008F682E" w:rsidP="00512D7F">
      <w:pPr>
        <w:rPr>
          <w:sz w:val="4"/>
          <w:szCs w:val="16"/>
          <w:lang w:val="es-BO"/>
        </w:rPr>
      </w:pPr>
    </w:p>
    <w:p w14:paraId="5F48FB9B" w14:textId="0DE9513D" w:rsidR="008F682E" w:rsidRDefault="008F682E" w:rsidP="00512D7F">
      <w:pPr>
        <w:rPr>
          <w:sz w:val="4"/>
          <w:szCs w:val="16"/>
          <w:lang w:val="es-BO"/>
        </w:rPr>
      </w:pPr>
    </w:p>
    <w:p w14:paraId="4ADE422A" w14:textId="4B9D1727" w:rsidR="008F682E" w:rsidRDefault="008F682E" w:rsidP="00512D7F">
      <w:pPr>
        <w:rPr>
          <w:sz w:val="4"/>
          <w:szCs w:val="16"/>
          <w:lang w:val="es-BO"/>
        </w:rPr>
      </w:pPr>
    </w:p>
    <w:p w14:paraId="648E2176" w14:textId="3BA69418" w:rsidR="008F682E" w:rsidRDefault="008F682E" w:rsidP="00512D7F">
      <w:pPr>
        <w:rPr>
          <w:sz w:val="4"/>
          <w:szCs w:val="16"/>
          <w:lang w:val="es-BO"/>
        </w:rPr>
      </w:pPr>
    </w:p>
    <w:p w14:paraId="008C2999" w14:textId="1C2493FF" w:rsidR="008F682E" w:rsidRDefault="008F682E" w:rsidP="00512D7F">
      <w:pPr>
        <w:rPr>
          <w:sz w:val="4"/>
          <w:szCs w:val="16"/>
          <w:lang w:val="es-BO"/>
        </w:rPr>
      </w:pPr>
    </w:p>
    <w:p w14:paraId="424E6711" w14:textId="54D4DCD1" w:rsidR="008F682E" w:rsidRDefault="008F682E" w:rsidP="00512D7F">
      <w:pPr>
        <w:rPr>
          <w:sz w:val="4"/>
          <w:szCs w:val="16"/>
          <w:lang w:val="es-BO"/>
        </w:rPr>
      </w:pPr>
    </w:p>
    <w:p w14:paraId="052813CC" w14:textId="4B63EB2D" w:rsidR="008F682E" w:rsidRDefault="008F682E" w:rsidP="00512D7F">
      <w:pPr>
        <w:rPr>
          <w:sz w:val="4"/>
          <w:szCs w:val="16"/>
          <w:lang w:val="es-BO"/>
        </w:rPr>
      </w:pPr>
    </w:p>
    <w:p w14:paraId="53420A5E" w14:textId="27949D01" w:rsidR="00EF0EC2" w:rsidRDefault="00EF0EC2" w:rsidP="00512D7F">
      <w:pPr>
        <w:rPr>
          <w:sz w:val="4"/>
          <w:szCs w:val="16"/>
          <w:lang w:val="es-BO"/>
        </w:rPr>
      </w:pPr>
    </w:p>
    <w:p w14:paraId="0B57F593" w14:textId="4874C372" w:rsidR="00EF0EC2" w:rsidRDefault="00EF0EC2" w:rsidP="00512D7F">
      <w:pPr>
        <w:rPr>
          <w:sz w:val="4"/>
          <w:szCs w:val="16"/>
          <w:lang w:val="es-BO"/>
        </w:rPr>
      </w:pPr>
    </w:p>
    <w:p w14:paraId="427ACB59" w14:textId="7BD7F47D" w:rsidR="00EF0EC2" w:rsidRDefault="00EF0EC2" w:rsidP="00512D7F">
      <w:pPr>
        <w:rPr>
          <w:sz w:val="4"/>
          <w:szCs w:val="16"/>
          <w:lang w:val="es-BO"/>
        </w:rPr>
      </w:pPr>
    </w:p>
    <w:p w14:paraId="26CB537A" w14:textId="614E30BB" w:rsidR="00EF0EC2" w:rsidRDefault="00EF0EC2" w:rsidP="00512D7F">
      <w:pPr>
        <w:rPr>
          <w:sz w:val="4"/>
          <w:szCs w:val="16"/>
          <w:lang w:val="es-BO"/>
        </w:rPr>
      </w:pPr>
    </w:p>
    <w:p w14:paraId="0FB065BB" w14:textId="7D3B6AB5" w:rsidR="00EF0EC2" w:rsidRDefault="00EF0EC2" w:rsidP="00512D7F">
      <w:pPr>
        <w:rPr>
          <w:sz w:val="4"/>
          <w:szCs w:val="16"/>
          <w:lang w:val="es-BO"/>
        </w:rPr>
      </w:pPr>
    </w:p>
    <w:p w14:paraId="6B798F4C" w14:textId="5C6F467C" w:rsidR="00EF0EC2" w:rsidRDefault="00EF0EC2" w:rsidP="00512D7F">
      <w:pPr>
        <w:rPr>
          <w:sz w:val="4"/>
          <w:szCs w:val="16"/>
          <w:lang w:val="es-BO"/>
        </w:rPr>
      </w:pPr>
    </w:p>
    <w:p w14:paraId="33EFF11E" w14:textId="77777777" w:rsidR="00794580" w:rsidRDefault="00794580" w:rsidP="00512D7F">
      <w:pPr>
        <w:rPr>
          <w:sz w:val="4"/>
          <w:szCs w:val="16"/>
          <w:lang w:val="es-BO"/>
        </w:rPr>
      </w:pPr>
    </w:p>
    <w:p w14:paraId="613A5847" w14:textId="16597E8D" w:rsidR="00EF0EC2" w:rsidRDefault="00EF0EC2" w:rsidP="00512D7F">
      <w:pPr>
        <w:rPr>
          <w:sz w:val="4"/>
          <w:szCs w:val="16"/>
          <w:lang w:val="es-BO"/>
        </w:rPr>
      </w:pPr>
    </w:p>
    <w:p w14:paraId="0258AA23" w14:textId="1E83BC0F" w:rsidR="00EF0EC2" w:rsidRDefault="00EF0EC2" w:rsidP="00512D7F">
      <w:pPr>
        <w:rPr>
          <w:sz w:val="4"/>
          <w:szCs w:val="16"/>
          <w:lang w:val="es-BO"/>
        </w:rPr>
      </w:pPr>
    </w:p>
    <w:p w14:paraId="3ED25FE5" w14:textId="77777777" w:rsidR="00EF0EC2" w:rsidRDefault="00EF0EC2" w:rsidP="00512D7F">
      <w:pPr>
        <w:rPr>
          <w:sz w:val="4"/>
          <w:szCs w:val="16"/>
          <w:lang w:val="es-BO"/>
        </w:rPr>
      </w:pPr>
    </w:p>
    <w:p w14:paraId="3682FD8F" w14:textId="5A4637AE" w:rsidR="008F682E" w:rsidRDefault="008F682E" w:rsidP="00512D7F">
      <w:pPr>
        <w:rPr>
          <w:sz w:val="4"/>
          <w:szCs w:val="16"/>
          <w:lang w:val="es-BO"/>
        </w:rPr>
      </w:pPr>
    </w:p>
    <w:p w14:paraId="52D2FB28" w14:textId="02FA0B6C" w:rsidR="008F682E" w:rsidRDefault="008F682E" w:rsidP="00512D7F">
      <w:pPr>
        <w:rPr>
          <w:sz w:val="4"/>
          <w:szCs w:val="16"/>
          <w:lang w:val="es-BO"/>
        </w:rPr>
      </w:pPr>
    </w:p>
    <w:p w14:paraId="4D94D233" w14:textId="6150CF8F" w:rsidR="008F682E" w:rsidRDefault="008F682E" w:rsidP="00512D7F">
      <w:pPr>
        <w:rPr>
          <w:sz w:val="4"/>
          <w:szCs w:val="16"/>
          <w:lang w:val="es-BO"/>
        </w:rPr>
      </w:pPr>
    </w:p>
    <w:p w14:paraId="74379A68" w14:textId="77777777" w:rsidR="008F682E" w:rsidRPr="00FF52E8" w:rsidRDefault="008F682E" w:rsidP="00512D7F">
      <w:pPr>
        <w:rPr>
          <w:sz w:val="4"/>
          <w:szCs w:val="16"/>
          <w:lang w:val="es-BO"/>
        </w:rPr>
      </w:pPr>
    </w:p>
    <w:tbl>
      <w:tblPr>
        <w:tblW w:w="52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60"/>
        <w:gridCol w:w="900"/>
        <w:gridCol w:w="195"/>
        <w:gridCol w:w="149"/>
        <w:gridCol w:w="1384"/>
        <w:gridCol w:w="149"/>
        <w:gridCol w:w="1527"/>
        <w:gridCol w:w="149"/>
        <w:gridCol w:w="325"/>
        <w:gridCol w:w="2919"/>
        <w:gridCol w:w="705"/>
      </w:tblGrid>
      <w:tr w:rsidR="00512D7F" w:rsidRPr="00FB67AD" w14:paraId="0E4AFB31" w14:textId="77777777" w:rsidTr="0012440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34FFA87" w14:textId="77777777" w:rsidR="00512D7F" w:rsidRPr="00FB67AD" w:rsidRDefault="00512D7F" w:rsidP="00CF638A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12D7F" w:rsidRPr="00FB67AD" w14:paraId="6FE3B833" w14:textId="77777777" w:rsidTr="0012440E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423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33AB9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C6B0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334F8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7CB093B6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E7FE1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C9E40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EFC9FA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2455A8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70612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6539AE78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AFA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3A22787" w14:textId="77777777" w:rsidR="00512D7F" w:rsidRPr="00FB67AD" w:rsidRDefault="00512D7F" w:rsidP="00CF638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35709" w14:textId="77777777" w:rsidR="00512D7F" w:rsidRPr="00FB67AD" w:rsidRDefault="00512D7F" w:rsidP="00CF638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CACF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75F88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D9D1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190B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870C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3BF35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B4B05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12D7F" w:rsidRPr="00FB67AD" w14:paraId="610BFB4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1F83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0D056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554E0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05E2EE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Trinidad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DF77DD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40623FD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 Vicente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9F7E6C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C1C31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Av. Ejército # 427 Zona San Vicente Entre Calle Sucre y Antonio Vaca Díez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5F245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5DE69863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3FE88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672B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ACC90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16B3F0E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0F344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C35DC75" w14:textId="77777777" w:rsidR="00512D7F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E3C02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50243114</w:t>
            </w:r>
          </w:p>
          <w:p w14:paraId="654B82A5" w14:textId="77777777" w:rsidR="00A01E6E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Interno:</w:t>
            </w:r>
          </w:p>
          <w:p w14:paraId="723167B8" w14:textId="3FFDDF42" w:rsidR="00A01E6E" w:rsidRPr="00FB67AD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806 - 814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4ECF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E3819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EF712C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D56D71" w14:textId="771FEFA0" w:rsidR="00512D7F" w:rsidRPr="00FB67AD" w:rsidRDefault="00C77EEF" w:rsidP="00C77EE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marco.castellon@aevivienda.gob.bo samir</w:t>
            </w:r>
            <w:r w:rsidR="0032100D">
              <w:rPr>
                <w:rFonts w:ascii="Arial" w:hAnsi="Arial" w:cs="Arial"/>
                <w:sz w:val="16"/>
                <w:szCs w:val="16"/>
                <w:lang w:val="es-BO"/>
              </w:rPr>
              <w:t>.adad</w:t>
            </w:r>
            <w:r w:rsidR="00512D7F" w:rsidRPr="005E3C02">
              <w:rPr>
                <w:rFonts w:ascii="Arial" w:hAnsi="Arial" w:cs="Arial"/>
                <w:sz w:val="16"/>
                <w:szCs w:val="16"/>
                <w:lang w:val="es-BO"/>
              </w:rPr>
              <w:t>@aevivienda.gob.bo</w:t>
            </w:r>
            <w:r w:rsidR="00512D7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45454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2088B705" w14:textId="77777777" w:rsidTr="0012440E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DEAF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4905A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B00C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37E1FBA1" w14:textId="77777777" w:rsidR="00512D7F" w:rsidRPr="00FF52E8" w:rsidRDefault="00512D7F" w:rsidP="00512D7F">
      <w:pPr>
        <w:rPr>
          <w:sz w:val="2"/>
          <w:szCs w:val="16"/>
          <w:lang w:val="es-BO"/>
        </w:rPr>
      </w:pPr>
    </w:p>
    <w:tbl>
      <w:tblPr>
        <w:tblW w:w="5302" w:type="pct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84"/>
        <w:gridCol w:w="137"/>
        <w:gridCol w:w="1007"/>
        <w:gridCol w:w="137"/>
        <w:gridCol w:w="1408"/>
        <w:gridCol w:w="137"/>
        <w:gridCol w:w="753"/>
        <w:gridCol w:w="553"/>
        <w:gridCol w:w="238"/>
        <w:gridCol w:w="2960"/>
        <w:gridCol w:w="149"/>
        <w:gridCol w:w="15"/>
      </w:tblGrid>
      <w:tr w:rsidR="00512D7F" w:rsidRPr="007247E5" w14:paraId="7110A54C" w14:textId="77777777" w:rsidTr="0012440E">
        <w:trPr>
          <w:trHeight w:val="24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37F2DE5" w14:textId="77777777" w:rsidR="00512D7F" w:rsidRPr="007247E5" w:rsidRDefault="00512D7F" w:rsidP="00CF638A">
            <w:pPr>
              <w:numPr>
                <w:ilvl w:val="0"/>
                <w:numId w:val="1"/>
              </w:numPr>
              <w:rPr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PERSONAL</w:t>
            </w: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DE LA ENTIDAD</w:t>
            </w:r>
          </w:p>
        </w:tc>
      </w:tr>
      <w:tr w:rsidR="008F682E" w:rsidRPr="007247E5" w14:paraId="37250C03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554272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 Máxima Autoridad Ejecutiva (MAE)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2CBE1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66F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F88C4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EC2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6FAF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98B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B34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6C3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DB0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777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4594FDC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4AAE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8BB1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DDA1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4667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AF5D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B5AB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441F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E47AD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JUAN JOSE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CA6B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8A35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GENERAL EJECUTIVO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625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FAAAFE1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31"/>
        </w:trPr>
        <w:tc>
          <w:tcPr>
            <w:tcW w:w="1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597A32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B0BF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6E64" w14:textId="77777777" w:rsidR="00512D7F" w:rsidRPr="008F682E" w:rsidRDefault="00512D7F" w:rsidP="00CF638A">
            <w:pPr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5FED1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D87F2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17AC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9E345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0BA57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96124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6B23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5AD504" w14:textId="77777777" w:rsidR="00512D7F" w:rsidRPr="008F682E" w:rsidRDefault="00512D7F" w:rsidP="00CF638A">
            <w:pPr>
              <w:jc w:val="center"/>
              <w:rPr>
                <w:sz w:val="3"/>
                <w:szCs w:val="15"/>
                <w:lang w:val="es-BO"/>
              </w:rPr>
            </w:pPr>
          </w:p>
        </w:tc>
      </w:tr>
      <w:tr w:rsidR="008F682E" w:rsidRPr="007247E5" w14:paraId="2F1BA8F4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A11C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Responsable del Proceso de Contratación (RCD)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893E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EB6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EFBE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4DA7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DBC6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D413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ED0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23C4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F7850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76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87EE4F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2D6A17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BC458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826CE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B5879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MEDINA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EAF9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8FA6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VASQUEZ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C76A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610C5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PEDRO RODNEY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44A5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4BD8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DEPARTAMENTAL DE BENI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6C5C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E15CBE7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6BD0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Encargado de atender consultas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E2C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9F8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0D39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CC0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EF2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A29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6DC5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D842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B24BC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D021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49A8971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228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05651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0316B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8B46A5" w14:textId="2DEB960D" w:rsidR="00512D7F" w:rsidRPr="007247E5" w:rsidRDefault="00B40DB5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CAS</w:t>
            </w:r>
            <w:r w:rsidR="00C77EEF">
              <w:rPr>
                <w:rFonts w:ascii="Arial" w:hAnsi="Arial" w:cs="Arial"/>
                <w:sz w:val="15"/>
                <w:szCs w:val="15"/>
                <w:lang w:val="es-BO"/>
              </w:rPr>
              <w:t>TELLON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B7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8DDD" w14:textId="2113D134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CABRERA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577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3E2829" w14:textId="19F852A2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MARCO ANTONIO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6E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302E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RESPONSABLE DE GESTIÓN DE PROYECTOS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053E1A5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665B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98ADD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0EEF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C2A82" w14:textId="00727524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ADAD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7A09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484892" w14:textId="7F0709FD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ZABALA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4FE1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641477" w14:textId="722EC6DB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SAMIR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1F2D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7E2B9A" w14:textId="41C30F6A" w:rsidR="00512D7F" w:rsidRPr="007247E5" w:rsidRDefault="00F95486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>
              <w:rPr>
                <w:rFonts w:ascii="Verdana" w:hAnsi="Verdana" w:cs="Arial"/>
                <w:sz w:val="15"/>
                <w:szCs w:val="15"/>
                <w:lang w:val="es-BO"/>
              </w:rPr>
              <w:t>RESPONSABLE DE CONTRATACION DE PROYECTOS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B725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E84063B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57849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46BF3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E248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1CA51C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F7215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C75A8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7D46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CC05A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BE80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0047C1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856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u w:val="single"/>
                <w:lang w:val="es-BO"/>
              </w:rPr>
            </w:pPr>
          </w:p>
        </w:tc>
      </w:tr>
    </w:tbl>
    <w:p w14:paraId="49EFCD4A" w14:textId="77777777" w:rsidR="00512D7F" w:rsidRPr="007247E5" w:rsidRDefault="00512D7F" w:rsidP="008F682E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5"/>
          <w:szCs w:val="15"/>
        </w:rPr>
      </w:pPr>
      <w:bookmarkStart w:id="0" w:name="_Toc347486252"/>
      <w:r w:rsidRPr="007247E5">
        <w:rPr>
          <w:rFonts w:ascii="Verdana" w:hAnsi="Verdana"/>
          <w:sz w:val="15"/>
          <w:szCs w:val="15"/>
        </w:rPr>
        <w:t>CRONOGRAMA DE PLAZOS DEL PROCESO DE CONTRATACIÓN</w:t>
      </w:r>
      <w:bookmarkEnd w:id="0"/>
    </w:p>
    <w:p w14:paraId="0FA37125" w14:textId="77777777" w:rsidR="00512D7F" w:rsidRPr="007247E5" w:rsidRDefault="00512D7F" w:rsidP="00512D7F">
      <w:pPr>
        <w:rPr>
          <w:rFonts w:ascii="Verdana" w:hAnsi="Verdana" w:cs="Arial"/>
          <w:sz w:val="15"/>
          <w:szCs w:val="15"/>
        </w:rPr>
      </w:pPr>
      <w:r w:rsidRPr="007247E5">
        <w:rPr>
          <w:rFonts w:ascii="Verdana" w:hAnsi="Verdana" w:cs="Arial"/>
          <w:sz w:val="15"/>
          <w:szCs w:val="15"/>
        </w:rPr>
        <w:t>El proceso de contratación se sujetará al siguiente Cronograma de Plazos:</w:t>
      </w:r>
    </w:p>
    <w:p w14:paraId="0C384314" w14:textId="77777777" w:rsidR="00512D7F" w:rsidRPr="00FF52E8" w:rsidRDefault="00512D7F" w:rsidP="00512D7F">
      <w:pPr>
        <w:ind w:left="705"/>
        <w:rPr>
          <w:rFonts w:ascii="Verdana" w:hAnsi="Verdana" w:cs="Arial"/>
          <w:sz w:val="4"/>
          <w:szCs w:val="18"/>
        </w:rPr>
      </w:pPr>
    </w:p>
    <w:tbl>
      <w:tblPr>
        <w:tblW w:w="5370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6"/>
        <w:gridCol w:w="1620"/>
        <w:gridCol w:w="135"/>
        <w:gridCol w:w="134"/>
        <w:gridCol w:w="353"/>
        <w:gridCol w:w="120"/>
        <w:gridCol w:w="15"/>
        <w:gridCol w:w="385"/>
        <w:gridCol w:w="11"/>
        <w:gridCol w:w="117"/>
        <w:gridCol w:w="17"/>
        <w:gridCol w:w="512"/>
        <w:gridCol w:w="11"/>
        <w:gridCol w:w="125"/>
        <w:gridCol w:w="11"/>
        <w:gridCol w:w="125"/>
        <w:gridCol w:w="11"/>
        <w:gridCol w:w="457"/>
        <w:gridCol w:w="6"/>
        <w:gridCol w:w="212"/>
        <w:gridCol w:w="6"/>
        <w:gridCol w:w="506"/>
        <w:gridCol w:w="11"/>
        <w:gridCol w:w="123"/>
        <w:gridCol w:w="7"/>
        <w:gridCol w:w="6"/>
        <w:gridCol w:w="125"/>
        <w:gridCol w:w="11"/>
        <w:gridCol w:w="4999"/>
        <w:gridCol w:w="136"/>
      </w:tblGrid>
      <w:tr w:rsidR="00512D7F" w:rsidRPr="007247E5" w14:paraId="64F4D849" w14:textId="77777777" w:rsidTr="00CF35AD">
        <w:trPr>
          <w:trHeight w:val="11"/>
        </w:trPr>
        <w:tc>
          <w:tcPr>
            <w:tcW w:w="5000" w:type="pct"/>
            <w:gridSpan w:val="3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6572174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CRONOGRAMA DE PLAZOS</w:t>
            </w:r>
          </w:p>
        </w:tc>
      </w:tr>
      <w:tr w:rsidR="00512D7F" w:rsidRPr="007247E5" w14:paraId="394237D5" w14:textId="77777777" w:rsidTr="00CF35AD">
        <w:trPr>
          <w:trHeight w:val="71"/>
        </w:trPr>
        <w:tc>
          <w:tcPr>
            <w:tcW w:w="97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noWrap/>
            <w:tcMar>
              <w:left w:w="0" w:type="dxa"/>
              <w:right w:w="0" w:type="dxa"/>
            </w:tcMar>
            <w:vAlign w:val="center"/>
          </w:tcPr>
          <w:p w14:paraId="201A57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ACTIVIDAD</w:t>
            </w:r>
          </w:p>
        </w:tc>
        <w:tc>
          <w:tcPr>
            <w:tcW w:w="846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D9291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FECHA</w:t>
            </w:r>
          </w:p>
        </w:tc>
        <w:tc>
          <w:tcPr>
            <w:tcW w:w="694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6AD1FA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HORA</w:t>
            </w:r>
          </w:p>
        </w:tc>
        <w:tc>
          <w:tcPr>
            <w:tcW w:w="248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1487CFF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LUGAR </w:t>
            </w:r>
          </w:p>
        </w:tc>
      </w:tr>
      <w:tr w:rsidR="00794580" w:rsidRPr="007247E5" w14:paraId="4A0CF892" w14:textId="77777777" w:rsidTr="00CF35AD">
        <w:trPr>
          <w:trHeight w:val="35"/>
        </w:trPr>
        <w:tc>
          <w:tcPr>
            <w:tcW w:w="149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64BEF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E183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Publicación en la página web de la AEVIVIENDA.</w:t>
            </w:r>
          </w:p>
        </w:tc>
        <w:tc>
          <w:tcPr>
            <w:tcW w:w="63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C8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69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772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977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E8B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BE4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A5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40DC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2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170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852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BFB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B0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4010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15787AD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E4198C9" w14:textId="77777777" w:rsidTr="00CF35AD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A8E5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8F28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E4CC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63B580" w14:textId="1D127A6A" w:rsidR="00512D7F" w:rsidRPr="007247E5" w:rsidRDefault="001A1A8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6AF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E8D90B" w14:textId="31FB6C90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1A1A87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B25A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23F78E4" w14:textId="7BE3FBBA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0D8F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51B40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4A8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001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94F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89F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82A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5E9DA9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PRESENTACIÓN DE PROPUESTAS:</w:t>
            </w:r>
          </w:p>
          <w:p w14:paraId="21F710EB" w14:textId="0A55899E" w:rsidR="00512D7F" w:rsidRPr="008F682E" w:rsidRDefault="00512D7F" w:rsidP="008F682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Se </w:t>
            </w:r>
            <w:proofErr w:type="spellStart"/>
            <w:r w:rsidRPr="007247E5">
              <w:rPr>
                <w:rFonts w:ascii="Verdana" w:hAnsi="Verdana"/>
                <w:i/>
                <w:sz w:val="15"/>
                <w:szCs w:val="15"/>
              </w:rPr>
              <w:t>recepcionará</w:t>
            </w:r>
            <w:proofErr w:type="spellEnd"/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 en la Av. Ejército # 427 Zona San Vicente Entre Calle Sucre y Antonio Vaca Díez - Unidad Administrativa </w:t>
            </w:r>
          </w:p>
        </w:tc>
        <w:tc>
          <w:tcPr>
            <w:tcW w:w="6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0D67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822C438" w14:textId="77777777" w:rsidTr="00CF35AD">
        <w:trPr>
          <w:trHeight w:val="44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F17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9504A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E0980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4BC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90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8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9A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24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342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9B5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ACC1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8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47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E65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EB51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F653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FAC5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E377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E548B50" w14:textId="77777777" w:rsidTr="00CF35AD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E79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BADA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7F4B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4012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DD6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39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4C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49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E21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9B50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FC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DBA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228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07D5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56CD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C4B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E14D0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43DB92" w14:textId="77777777" w:rsidTr="00CF35AD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155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E5317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8A5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CF2FB1" w14:textId="71E29E68" w:rsidR="00512D7F" w:rsidRPr="007247E5" w:rsidRDefault="001A1A87" w:rsidP="00A5437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57DB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44B83" w14:textId="17A92171" w:rsidR="00512D7F" w:rsidRPr="007247E5" w:rsidRDefault="001A1A87" w:rsidP="00C34340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05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1DAB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D0C80A" w14:textId="7E1D9F9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729D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2DA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08BC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Presentación:</w:t>
            </w:r>
          </w:p>
          <w:p w14:paraId="043B7C0A" w14:textId="74C24BB9" w:rsidR="00512D7F" w:rsidRPr="007247E5" w:rsidRDefault="00B2668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0D2E4F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  <w:p w14:paraId="791245C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  <w:p w14:paraId="4D0BBB5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Apertura:</w:t>
            </w:r>
          </w:p>
          <w:p w14:paraId="561E9633" w14:textId="36A0BFB0" w:rsidR="00512D7F" w:rsidRPr="007247E5" w:rsidRDefault="003647AC" w:rsidP="009F3AA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0D2E4F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 w:rsidR="00D01A2B">
              <w:rPr>
                <w:rFonts w:ascii="Arial" w:hAnsi="Arial" w:cs="Arial"/>
                <w:sz w:val="15"/>
                <w:szCs w:val="15"/>
                <w:lang w:val="es-BO"/>
              </w:rPr>
              <w:t>00</w:t>
            </w:r>
          </w:p>
        </w:tc>
        <w:tc>
          <w:tcPr>
            <w:tcW w:w="64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519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62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97A84E2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APERTURA DE PROPUESTAS:</w:t>
            </w:r>
          </w:p>
          <w:p w14:paraId="786399D5" w14:textId="346373E2" w:rsidR="00EF0EC2" w:rsidRDefault="00512D7F" w:rsidP="00EF0EC2">
            <w:pPr>
              <w:adjustRightInd w:val="0"/>
              <w:snapToGrid w:val="0"/>
              <w:jc w:val="both"/>
              <w:rPr>
                <w:rFonts w:ascii="Verdana" w:hAnsi="Verdana"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</w:p>
          <w:p w14:paraId="32980D98" w14:textId="77777777" w:rsidR="00BD1B18" w:rsidRPr="00CE1DF9" w:rsidRDefault="00983938" w:rsidP="00BD1B18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9839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hyperlink r:id="rId8" w:tgtFrame="_blank" w:history="1">
              <w:r w:rsidR="00BD1B18" w:rsidRPr="00CE1DF9">
                <w:rPr>
                  <w:rStyle w:val="Hipervnculo"/>
                  <w:rFonts w:ascii="Roboto" w:hAnsi="Roboto" w:cs="Arial"/>
                  <w:b/>
                  <w:bCs/>
                  <w:color w:val="005A95"/>
                  <w:sz w:val="16"/>
                  <w:szCs w:val="16"/>
                </w:rPr>
                <w:t>https://meet.google.com/xnx-dash-fyn</w:t>
              </w:r>
            </w:hyperlink>
          </w:p>
          <w:p w14:paraId="0E4E40E3" w14:textId="77777777" w:rsidR="00BD1B18" w:rsidRPr="00CE1DF9" w:rsidRDefault="00BD1B18" w:rsidP="00BD1B18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9" w:tgtFrame="_blank" w:history="1">
              <w:r w:rsidRPr="00CE1DF9">
                <w:rPr>
                  <w:rStyle w:val="Hipervnculo"/>
                  <w:rFonts w:ascii="Roboto" w:hAnsi="Roboto" w:cs="Arial"/>
                  <w:b/>
                  <w:bCs/>
                  <w:color w:val="005A95"/>
                  <w:sz w:val="16"/>
                  <w:szCs w:val="16"/>
                </w:rPr>
                <w:t>https://youtube.com/live/xAsC0TpJ4iw?feature=share</w:t>
              </w:r>
            </w:hyperlink>
          </w:p>
          <w:p w14:paraId="432D0966" w14:textId="6B1BEE92" w:rsidR="00C77EEF" w:rsidRPr="008F66FB" w:rsidRDefault="00C77EEF" w:rsidP="003B6A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E5FF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4C5ADDF" w14:textId="77777777" w:rsidTr="00CF35AD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AA8D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3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6C37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5C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C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CBF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1969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A690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2E4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44A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209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C37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E6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D09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39C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491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48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left w:val="nil"/>
            </w:tcBorders>
            <w:shd w:val="clear" w:color="auto" w:fill="auto"/>
            <w:vAlign w:val="center"/>
          </w:tcPr>
          <w:p w14:paraId="6F52C111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2AA349F" w14:textId="77777777" w:rsidTr="00CF35AD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C383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F5D85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8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78684E" w14:textId="2673271A" w:rsidR="00512D7F" w:rsidRPr="007247E5" w:rsidRDefault="001A1A87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28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665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AE18C8" w14:textId="002C2654" w:rsidR="00512D7F" w:rsidRPr="007247E5" w:rsidRDefault="00F95486" w:rsidP="00841AF5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1A1A87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9991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738297" w14:textId="3BBBBF7B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D7045B">
              <w:rPr>
                <w:rFonts w:ascii="Arial" w:hAnsi="Arial" w:cs="Arial"/>
                <w:sz w:val="15"/>
                <w:szCs w:val="15"/>
                <w:lang w:val="es-BO"/>
              </w:rPr>
              <w:t>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5B64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E3F9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86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D677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DC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2346C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E71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29FE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5D985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BAE19FE" w14:textId="77777777" w:rsidTr="00CF35AD">
        <w:trPr>
          <w:trHeight w:val="33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18AA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203EA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1018F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9A40C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2E61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8A4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91E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D33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CB1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A94A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5DB8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C1F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4CB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F6F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96BA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A48EC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8A2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30185" w14:textId="77777777" w:rsidR="00512D7F" w:rsidRPr="008F682E" w:rsidRDefault="00512D7F" w:rsidP="00CF638A">
            <w:pPr>
              <w:adjustRightInd w:val="0"/>
              <w:snapToGrid w:val="0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</w:tr>
      <w:tr w:rsidR="00794580" w:rsidRPr="007247E5" w14:paraId="487F5274" w14:textId="77777777" w:rsidTr="00CF35AD">
        <w:trPr>
          <w:trHeight w:val="46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7F47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4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9F93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887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66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CA2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F11E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DBFE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8C3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1E5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F38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96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C8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677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AA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8A7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A38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933A6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C556E15" w14:textId="77777777" w:rsidTr="00CF35AD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AFC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FB90AC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9C82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B725" w14:textId="7D0D8FB5" w:rsidR="00512D7F" w:rsidRPr="007247E5" w:rsidRDefault="001A1A8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30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CFA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D88B" w14:textId="50DC0FA5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1A1A87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FF9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FFF" w14:textId="6D789C20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B9D8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F8726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E3F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4E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C47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D7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B74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4D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DDDD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7FE8753" w14:textId="77777777" w:rsidTr="00CF35AD">
        <w:trPr>
          <w:trHeight w:val="1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6CEC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7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C17D66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47AE2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B1F3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98F7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C1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4AEE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65040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758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774F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8E2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79D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64A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1BB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2BB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7D72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1F0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B403B2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6E78F83" w14:textId="77777777" w:rsidTr="00CF35AD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A55D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B048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95B1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8C6C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F25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00C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F6C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FF66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C67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CC6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21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34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F0A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4BD5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192B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7E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20B5B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2A5FD399" w14:textId="77777777" w:rsidTr="00CF35AD">
        <w:trPr>
          <w:trHeight w:val="112"/>
        </w:trPr>
        <w:tc>
          <w:tcPr>
            <w:tcW w:w="1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9554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C86F1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BF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530F9F" w14:textId="3C398AF2" w:rsidR="00512D7F" w:rsidRPr="007247E5" w:rsidRDefault="001A1A8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30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0C8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6C2847" w14:textId="7F562CAE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1A1A87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FD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673844" w14:textId="78D5F5F7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6B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B830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2F2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0058A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55A3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6CA0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4AA5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836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F2BD9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E6D0AFF" w14:textId="77777777" w:rsidTr="00CF35AD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55F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769041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8E91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5BF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0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7455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728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2B6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F45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373C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A442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4A2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2F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EB40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D780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F4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9E353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DDA1B2B" w14:textId="77777777" w:rsidTr="00CF35AD">
        <w:trPr>
          <w:trHeight w:val="8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BCE6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3AF3C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A609E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5E39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9E6E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44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8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6BB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1C5B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BD79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9FC2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BC87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B56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A1C8A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5B81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420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5707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87627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A7AC6FC" w14:textId="77777777" w:rsidTr="00CF35AD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11EA8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1EB4D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9B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27B4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F7F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2BF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686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F96C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83D5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150AF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7F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D3C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611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BADE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B301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AC8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7D6DE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7963C178" w14:textId="77777777" w:rsidTr="00CF35AD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07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66546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0C0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982548" w14:textId="1321152E" w:rsidR="00512D7F" w:rsidRPr="007247E5" w:rsidRDefault="001A1A87" w:rsidP="003F0C9B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B0C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87FA67" w14:textId="7A44A9AE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1A1A87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361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8D965B" w14:textId="2AEA5A6B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DC2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D7C7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4B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399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08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D9A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4F4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6C61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5A971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223D6E" w14:textId="77777777" w:rsidTr="00CF35AD">
        <w:trPr>
          <w:trHeight w:val="4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2108F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7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41EA16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BE00F2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7222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A5B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1126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D233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978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642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0C93F7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5513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30D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150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94B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6354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A5D35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34AE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B3E343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1AD0ECF" w14:textId="77777777" w:rsidTr="00CF35AD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B98BA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EE36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6930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43D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449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BC7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BF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039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AB4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D9A1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1CF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E53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467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DE3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53B7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44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1EE7BD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034993A" w14:textId="77777777" w:rsidTr="00CF35AD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1DEA2C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D850E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659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3A4744" w14:textId="370B4804" w:rsidR="00512D7F" w:rsidRPr="007247E5" w:rsidRDefault="001A1A87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10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CCF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379208" w14:textId="09813248" w:rsidR="00512D7F" w:rsidRPr="007247E5" w:rsidRDefault="00B76D8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0</w:t>
            </w:r>
            <w:r w:rsidR="001A1A87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173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88AE48" w14:textId="246F3E29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2E72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BBC6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CC5D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D9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1F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09B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B7D3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0C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26526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12CB314" w14:textId="77777777" w:rsidTr="00CF35AD">
        <w:trPr>
          <w:trHeight w:val="27"/>
        </w:trPr>
        <w:tc>
          <w:tcPr>
            <w:tcW w:w="14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E7356A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F8FA34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A3566F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37CD5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CD8D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C69DD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2E25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18F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90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87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A255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CF4F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E0E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C9D5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D62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45DC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7DB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EB266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57A20144" w14:textId="77777777" w:rsidR="00CF35AD" w:rsidRPr="00293D6A" w:rsidRDefault="00CF35AD" w:rsidP="00CF35AD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green"/>
        </w:rPr>
      </w:pPr>
      <w:r w:rsidRPr="00293D6A">
        <w:rPr>
          <w:rFonts w:ascii="Verdana" w:hAnsi="Verdana" w:cs="Arial"/>
          <w:b/>
          <w:bCs/>
          <w:sz w:val="18"/>
          <w:szCs w:val="18"/>
          <w:highlight w:val="green"/>
        </w:rPr>
        <w:t>Todos los plazos son de cumplimiento obligatorio.</w:t>
      </w:r>
    </w:p>
    <w:p w14:paraId="7D176404" w14:textId="77777777" w:rsidR="00CF35AD" w:rsidRPr="00293D6A" w:rsidRDefault="00CF35AD" w:rsidP="00CF35AD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green"/>
        </w:rPr>
      </w:pPr>
      <w:r w:rsidRPr="00293D6A">
        <w:rPr>
          <w:rFonts w:ascii="Verdana" w:hAnsi="Verdana" w:cs="Arial"/>
          <w:b/>
          <w:bCs/>
          <w:sz w:val="18"/>
          <w:szCs w:val="18"/>
          <w:highlight w:val="green"/>
        </w:rPr>
        <w:t>Posterior a la presentación y apertura de propuestas, si la actividad fuese realizada antes del plazo establecido, el proceso deberá continuar.</w:t>
      </w:r>
    </w:p>
    <w:p w14:paraId="15F16942" w14:textId="0F7AA71E" w:rsidR="007878DD" w:rsidRDefault="007878DD" w:rsidP="008F66FB">
      <w:pPr>
        <w:rPr>
          <w:sz w:val="16"/>
          <w:szCs w:val="16"/>
          <w:lang w:val="es-BO"/>
        </w:rPr>
      </w:pPr>
    </w:p>
    <w:sectPr w:rsidR="007878DD" w:rsidSect="008F66FB">
      <w:headerReference w:type="default" r:id="rId10"/>
      <w:pgSz w:w="12240" w:h="15840"/>
      <w:pgMar w:top="1871" w:right="1185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29A0F" w14:textId="77777777" w:rsidR="00133FC2" w:rsidRDefault="00133FC2" w:rsidP="0002168D">
      <w:r>
        <w:separator/>
      </w:r>
    </w:p>
  </w:endnote>
  <w:endnote w:type="continuationSeparator" w:id="0">
    <w:p w14:paraId="778E98E2" w14:textId="77777777" w:rsidR="00133FC2" w:rsidRDefault="00133FC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F886" w14:textId="77777777" w:rsidR="00133FC2" w:rsidRDefault="00133FC2" w:rsidP="0002168D">
      <w:r>
        <w:separator/>
      </w:r>
    </w:p>
  </w:footnote>
  <w:footnote w:type="continuationSeparator" w:id="0">
    <w:p w14:paraId="158D3475" w14:textId="77777777" w:rsidR="00133FC2" w:rsidRDefault="00133FC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569CCC6B" w:rsidR="0002168D" w:rsidRDefault="003B6A5A">
    <w:pPr>
      <w:pStyle w:val="Encabezado"/>
    </w:pPr>
    <w:r>
      <w:rPr>
        <w:rFonts w:ascii="Verdana" w:hAnsi="Verdana"/>
        <w:noProof/>
        <w:lang w:eastAsia="es-BO"/>
      </w:rPr>
      <w:drawing>
        <wp:anchor distT="0" distB="0" distL="114300" distR="114300" simplePos="0" relativeHeight="251659264" behindDoc="1" locked="0" layoutInCell="1" allowOverlap="1" wp14:anchorId="585B156A" wp14:editId="5FDCA448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34935" cy="1004824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00482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0666E"/>
    <w:rsid w:val="0002168D"/>
    <w:rsid w:val="00035351"/>
    <w:rsid w:val="000415E2"/>
    <w:rsid w:val="00043D4D"/>
    <w:rsid w:val="0005710F"/>
    <w:rsid w:val="000614B5"/>
    <w:rsid w:val="000934B7"/>
    <w:rsid w:val="000C2EA0"/>
    <w:rsid w:val="000C468D"/>
    <w:rsid w:val="000D2E4F"/>
    <w:rsid w:val="000F00C4"/>
    <w:rsid w:val="0012440E"/>
    <w:rsid w:val="00130A1B"/>
    <w:rsid w:val="00133FC2"/>
    <w:rsid w:val="00164615"/>
    <w:rsid w:val="0017147A"/>
    <w:rsid w:val="001A1A87"/>
    <w:rsid w:val="001C4592"/>
    <w:rsid w:val="00200B2B"/>
    <w:rsid w:val="0020477D"/>
    <w:rsid w:val="0021088E"/>
    <w:rsid w:val="002229CE"/>
    <w:rsid w:val="00236FCC"/>
    <w:rsid w:val="002752C5"/>
    <w:rsid w:val="00282624"/>
    <w:rsid w:val="002D1664"/>
    <w:rsid w:val="002E0579"/>
    <w:rsid w:val="0032100D"/>
    <w:rsid w:val="00326EE3"/>
    <w:rsid w:val="00330F24"/>
    <w:rsid w:val="00342AA1"/>
    <w:rsid w:val="00346088"/>
    <w:rsid w:val="003647AC"/>
    <w:rsid w:val="003B6A5A"/>
    <w:rsid w:val="003C0C9A"/>
    <w:rsid w:val="003F0C9B"/>
    <w:rsid w:val="00474340"/>
    <w:rsid w:val="004A3B6C"/>
    <w:rsid w:val="004E1DEF"/>
    <w:rsid w:val="005000B0"/>
    <w:rsid w:val="0050269B"/>
    <w:rsid w:val="00512D7F"/>
    <w:rsid w:val="00525505"/>
    <w:rsid w:val="00526004"/>
    <w:rsid w:val="00556032"/>
    <w:rsid w:val="00587979"/>
    <w:rsid w:val="00596717"/>
    <w:rsid w:val="005A5895"/>
    <w:rsid w:val="005B464F"/>
    <w:rsid w:val="00632651"/>
    <w:rsid w:val="00637817"/>
    <w:rsid w:val="00650BC2"/>
    <w:rsid w:val="006511AD"/>
    <w:rsid w:val="0065330D"/>
    <w:rsid w:val="006803F8"/>
    <w:rsid w:val="0068234F"/>
    <w:rsid w:val="00692906"/>
    <w:rsid w:val="006A06B3"/>
    <w:rsid w:val="006E113A"/>
    <w:rsid w:val="00706ADF"/>
    <w:rsid w:val="007247E5"/>
    <w:rsid w:val="007878DD"/>
    <w:rsid w:val="00794580"/>
    <w:rsid w:val="0083167F"/>
    <w:rsid w:val="00841AF5"/>
    <w:rsid w:val="00847FC6"/>
    <w:rsid w:val="008E1962"/>
    <w:rsid w:val="008E5763"/>
    <w:rsid w:val="008F4B78"/>
    <w:rsid w:val="008F66FB"/>
    <w:rsid w:val="008F682E"/>
    <w:rsid w:val="0094145F"/>
    <w:rsid w:val="00983938"/>
    <w:rsid w:val="00991C71"/>
    <w:rsid w:val="009A3AD2"/>
    <w:rsid w:val="009D2455"/>
    <w:rsid w:val="009D5E46"/>
    <w:rsid w:val="009F07A3"/>
    <w:rsid w:val="009F3AAE"/>
    <w:rsid w:val="00A01E6E"/>
    <w:rsid w:val="00A2636C"/>
    <w:rsid w:val="00A31E19"/>
    <w:rsid w:val="00A5437E"/>
    <w:rsid w:val="00A62B2E"/>
    <w:rsid w:val="00A84456"/>
    <w:rsid w:val="00AB500B"/>
    <w:rsid w:val="00AE62FE"/>
    <w:rsid w:val="00B123A2"/>
    <w:rsid w:val="00B2668B"/>
    <w:rsid w:val="00B33B80"/>
    <w:rsid w:val="00B40DB5"/>
    <w:rsid w:val="00B41725"/>
    <w:rsid w:val="00B473E5"/>
    <w:rsid w:val="00B52385"/>
    <w:rsid w:val="00B76D87"/>
    <w:rsid w:val="00B77DF8"/>
    <w:rsid w:val="00BD1B18"/>
    <w:rsid w:val="00C22ABE"/>
    <w:rsid w:val="00C34340"/>
    <w:rsid w:val="00C44D5B"/>
    <w:rsid w:val="00C77EEF"/>
    <w:rsid w:val="00C84EE2"/>
    <w:rsid w:val="00CA2F5B"/>
    <w:rsid w:val="00CA5DF9"/>
    <w:rsid w:val="00CC005F"/>
    <w:rsid w:val="00CC2659"/>
    <w:rsid w:val="00CF35AD"/>
    <w:rsid w:val="00D01A2B"/>
    <w:rsid w:val="00D43ECE"/>
    <w:rsid w:val="00D514C5"/>
    <w:rsid w:val="00D62594"/>
    <w:rsid w:val="00D7045B"/>
    <w:rsid w:val="00D76D7A"/>
    <w:rsid w:val="00DE7828"/>
    <w:rsid w:val="00E3401A"/>
    <w:rsid w:val="00E90EB5"/>
    <w:rsid w:val="00EC7FB5"/>
    <w:rsid w:val="00ED7CDA"/>
    <w:rsid w:val="00EF0EC2"/>
    <w:rsid w:val="00F50893"/>
    <w:rsid w:val="00F51D86"/>
    <w:rsid w:val="00F55587"/>
    <w:rsid w:val="00F95486"/>
    <w:rsid w:val="00FA05F5"/>
    <w:rsid w:val="00FC69C2"/>
    <w:rsid w:val="00FD4B27"/>
    <w:rsid w:val="00FE35F9"/>
    <w:rsid w:val="00FF52C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본문1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qFormat/>
    <w:rsid w:val="00512D7F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B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F682E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983938"/>
  </w:style>
  <w:style w:type="character" w:customStyle="1" w:styleId="object-hover">
    <w:name w:val="object-hover"/>
    <w:basedOn w:val="Fuentedeprrafopredeter"/>
    <w:rsid w:val="0004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nx-dash-fy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be.com/live/xAsC0TpJ4iw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531D3-5CC5-4098-B1FB-10A663D3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261</TotalTime>
  <Pages>2</Pages>
  <Words>826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134</cp:revision>
  <cp:lastPrinted>2025-01-29T02:06:00Z</cp:lastPrinted>
  <dcterms:created xsi:type="dcterms:W3CDTF">2024-06-27T19:16:00Z</dcterms:created>
  <dcterms:modified xsi:type="dcterms:W3CDTF">2025-05-16T19:28:00Z</dcterms:modified>
</cp:coreProperties>
</file>