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8"/>
        <w:gridCol w:w="148"/>
        <w:gridCol w:w="148"/>
        <w:gridCol w:w="283"/>
        <w:gridCol w:w="150"/>
        <w:gridCol w:w="1170"/>
        <w:gridCol w:w="414"/>
        <w:gridCol w:w="1011"/>
        <w:gridCol w:w="10"/>
        <w:gridCol w:w="223"/>
        <w:gridCol w:w="33"/>
        <w:gridCol w:w="277"/>
        <w:gridCol w:w="957"/>
        <w:gridCol w:w="749"/>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4DADDBC" w14:textId="77777777" w:rsidR="007F04F7" w:rsidRPr="007F04F7" w:rsidRDefault="007F04F7" w:rsidP="007F04F7">
            <w:pPr>
              <w:ind w:left="142" w:right="243"/>
              <w:jc w:val="both"/>
              <w:rPr>
                <w:rFonts w:ascii="Verdana" w:hAnsi="Verdana" w:cs="Arial"/>
                <w:bCs/>
                <w:sz w:val="14"/>
                <w:szCs w:val="14"/>
                <w:lang w:val="es-ES_tradnl" w:eastAsia="en-US"/>
              </w:rPr>
            </w:pPr>
          </w:p>
          <w:p w14:paraId="65DF376F" w14:textId="67FDB28F" w:rsidR="00554F80" w:rsidRPr="00F81060" w:rsidRDefault="006F0A22" w:rsidP="007F04F7">
            <w:pPr>
              <w:ind w:left="142" w:right="243"/>
              <w:jc w:val="both"/>
              <w:rPr>
                <w:rFonts w:ascii="Verdana" w:hAnsi="Verdana" w:cs="Arial"/>
                <w:b/>
                <w:sz w:val="14"/>
                <w:szCs w:val="14"/>
                <w:lang w:val="es-ES_tradnl" w:eastAsia="en-US"/>
              </w:rPr>
            </w:pPr>
            <w:r w:rsidRPr="006F0A22">
              <w:rPr>
                <w:rFonts w:ascii="Verdana" w:hAnsi="Verdana" w:cs="Arial"/>
                <w:b/>
                <w:sz w:val="14"/>
                <w:szCs w:val="14"/>
                <w:lang w:val="es-ES_tradnl" w:eastAsia="en-US"/>
              </w:rPr>
              <w:t>PROYECTO DE VIVIENDA CUALITATIVA EN EL MUNICIPIO DE PUERTO SILES -FASE(V) 2025-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12296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17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4360A9B1" w:rsidR="00554F80" w:rsidRPr="00554F80" w:rsidRDefault="006F0A22" w:rsidP="00554F80">
            <w:pPr>
              <w:rPr>
                <w:rFonts w:ascii="Arial" w:hAnsi="Arial" w:cs="Arial"/>
                <w:sz w:val="16"/>
                <w:szCs w:val="16"/>
                <w:lang w:val="es-BO" w:eastAsia="en-US"/>
              </w:rPr>
            </w:pPr>
            <w:r w:rsidRPr="006F0A22">
              <w:rPr>
                <w:rFonts w:ascii="Arial" w:hAnsi="Arial" w:cs="Arial"/>
                <w:sz w:val="16"/>
                <w:szCs w:val="16"/>
                <w:lang w:val="es-BO" w:eastAsia="en-US"/>
              </w:rPr>
              <w:t>AEV-BN-DC-015/2025 (PRIMERA CONVOCATORIA)</w:t>
            </w:r>
          </w:p>
        </w:tc>
        <w:tc>
          <w:tcPr>
            <w:tcW w:w="1256"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12296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01A008D2" w:rsidR="00554F80" w:rsidRPr="00554F80" w:rsidRDefault="00123213" w:rsidP="00306B9D">
            <w:pPr>
              <w:jc w:val="both"/>
              <w:rPr>
                <w:strike/>
                <w:sz w:val="14"/>
                <w:szCs w:val="20"/>
                <w:lang w:eastAsia="en-US"/>
              </w:rPr>
            </w:pPr>
            <w:r w:rsidRPr="00123213">
              <w:rPr>
                <w:rFonts w:ascii="Arial" w:hAnsi="Arial" w:cs="Arial"/>
                <w:bCs/>
                <w:sz w:val="16"/>
                <w:szCs w:val="16"/>
                <w:lang w:val="es-BO" w:eastAsia="en-US"/>
              </w:rPr>
              <w:t xml:space="preserve">El Precio Referencial destinado al Objeto de Contratación </w:t>
            </w:r>
            <w:r w:rsidR="0089562A" w:rsidRPr="00123213">
              <w:rPr>
                <w:rFonts w:ascii="Arial" w:hAnsi="Arial" w:cs="Arial"/>
                <w:bCs/>
                <w:sz w:val="16"/>
                <w:szCs w:val="16"/>
                <w:lang w:val="es-BO" w:eastAsia="en-US"/>
              </w:rPr>
              <w:t xml:space="preserve">es </w:t>
            </w:r>
            <w:r w:rsidR="006F0A22" w:rsidRPr="006F0A22">
              <w:rPr>
                <w:rFonts w:ascii="Arial" w:hAnsi="Arial" w:cs="Arial"/>
                <w:bCs/>
                <w:sz w:val="16"/>
                <w:szCs w:val="16"/>
                <w:lang w:val="es-BO" w:eastAsia="en-US"/>
              </w:rPr>
              <w:t>Bs.</w:t>
            </w:r>
            <w:r w:rsidR="00F75E98" w:rsidRPr="006F0A22">
              <w:rPr>
                <w:rFonts w:ascii="Arial" w:hAnsi="Arial" w:cs="Arial"/>
                <w:bCs/>
                <w:sz w:val="16"/>
                <w:szCs w:val="16"/>
                <w:lang w:val="es-BO" w:eastAsia="en-US"/>
              </w:rPr>
              <w:t>2,320,402.59</w:t>
            </w:r>
            <w:r w:rsidR="00F75E98">
              <w:rPr>
                <w:rFonts w:ascii="Arial" w:hAnsi="Arial" w:cs="Arial"/>
                <w:bCs/>
                <w:sz w:val="16"/>
                <w:szCs w:val="16"/>
                <w:lang w:val="es-BO" w:eastAsia="en-US"/>
              </w:rPr>
              <w:t xml:space="preserve"> </w:t>
            </w:r>
            <w:r w:rsidR="00F75E98" w:rsidRPr="00571F0D">
              <w:rPr>
                <w:rFonts w:ascii="Arial" w:hAnsi="Arial" w:cs="Arial"/>
                <w:bCs/>
                <w:sz w:val="16"/>
                <w:szCs w:val="16"/>
                <w:lang w:val="es-BO" w:eastAsia="en-US"/>
              </w:rPr>
              <w:t>(</w:t>
            </w:r>
            <w:r w:rsidR="006F0A22">
              <w:rPr>
                <w:rFonts w:ascii="Arial" w:hAnsi="Arial" w:cs="Arial"/>
                <w:bCs/>
                <w:sz w:val="16"/>
                <w:szCs w:val="16"/>
                <w:lang w:val="es-BO" w:eastAsia="en-US"/>
              </w:rPr>
              <w:t>Dos millones trescientos veinte mil cuatrocientos dos</w:t>
            </w:r>
            <w:r w:rsidR="001C48A0">
              <w:rPr>
                <w:rFonts w:ascii="Arial" w:hAnsi="Arial" w:cs="Arial"/>
                <w:bCs/>
                <w:sz w:val="16"/>
                <w:szCs w:val="16"/>
                <w:lang w:val="es-BO" w:eastAsia="en-US"/>
              </w:rPr>
              <w:t xml:space="preserve"> </w:t>
            </w:r>
            <w:r w:rsidR="002E7B6D">
              <w:rPr>
                <w:rFonts w:ascii="Arial" w:hAnsi="Arial" w:cs="Arial"/>
                <w:bCs/>
                <w:sz w:val="16"/>
                <w:szCs w:val="16"/>
                <w:lang w:val="es-BO" w:eastAsia="en-US"/>
              </w:rPr>
              <w:t>con</w:t>
            </w:r>
            <w:r w:rsidR="00FA2CF5">
              <w:rPr>
                <w:rFonts w:ascii="Arial" w:hAnsi="Arial" w:cs="Arial"/>
                <w:bCs/>
                <w:sz w:val="16"/>
                <w:szCs w:val="16"/>
                <w:lang w:val="es-BO" w:eastAsia="en-US"/>
              </w:rPr>
              <w:t xml:space="preserve"> </w:t>
            </w:r>
            <w:r w:rsidR="006F0A22">
              <w:rPr>
                <w:rFonts w:ascii="Arial" w:hAnsi="Arial" w:cs="Arial"/>
                <w:bCs/>
                <w:sz w:val="16"/>
                <w:szCs w:val="16"/>
                <w:lang w:val="es-BO" w:eastAsia="en-US"/>
              </w:rPr>
              <w:t>59</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13B5ECDE" w:rsidR="00554F80" w:rsidRPr="00554F80" w:rsidRDefault="00907D8F" w:rsidP="00FD624A">
            <w:pPr>
              <w:jc w:val="both"/>
              <w:rPr>
                <w:rFonts w:ascii="Arial" w:hAnsi="Arial" w:cs="Arial"/>
                <w:sz w:val="16"/>
                <w:szCs w:val="16"/>
                <w:lang w:val="es-ES_tradnl" w:eastAsia="en-US"/>
              </w:rPr>
            </w:pPr>
            <w:r w:rsidRPr="00907D8F">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907D8F">
              <w:rPr>
                <w:rFonts w:ascii="Arial" w:hAnsi="Arial" w:cs="Arial"/>
                <w:b/>
                <w:bCs/>
                <w:color w:val="FF0000"/>
                <w:sz w:val="16"/>
                <w:szCs w:val="16"/>
                <w:lang w:val="es-ES_tradnl" w:eastAsia="en-US"/>
              </w:rPr>
              <w:t>1</w:t>
            </w:r>
            <w:r w:rsidR="00F715E3">
              <w:rPr>
                <w:rFonts w:ascii="Arial" w:hAnsi="Arial" w:cs="Arial"/>
                <w:b/>
                <w:bCs/>
                <w:color w:val="FF0000"/>
                <w:sz w:val="16"/>
                <w:szCs w:val="16"/>
                <w:lang w:val="es-ES_tradnl" w:eastAsia="en-US"/>
              </w:rPr>
              <w:t>50</w:t>
            </w:r>
            <w:r w:rsidRPr="00907D8F">
              <w:rPr>
                <w:rFonts w:ascii="Arial" w:hAnsi="Arial" w:cs="Arial"/>
                <w:b/>
                <w:bCs/>
                <w:color w:val="FF0000"/>
                <w:sz w:val="16"/>
                <w:szCs w:val="16"/>
                <w:lang w:val="es-ES_tradnl" w:eastAsia="en-US"/>
              </w:rPr>
              <w:t xml:space="preserve"> (ciento </w:t>
            </w:r>
            <w:r w:rsidR="00F715E3">
              <w:rPr>
                <w:rFonts w:ascii="Arial" w:hAnsi="Arial" w:cs="Arial"/>
                <w:b/>
                <w:bCs/>
                <w:color w:val="FF0000"/>
                <w:sz w:val="16"/>
                <w:szCs w:val="16"/>
                <w:lang w:val="es-ES_tradnl" w:eastAsia="en-US"/>
              </w:rPr>
              <w:t>cincuenta</w:t>
            </w:r>
            <w:r w:rsidRPr="00907D8F">
              <w:rPr>
                <w:rFonts w:ascii="Arial" w:hAnsi="Arial" w:cs="Arial"/>
                <w:b/>
                <w:bCs/>
                <w:color w:val="FF0000"/>
                <w:sz w:val="16"/>
                <w:szCs w:val="16"/>
                <w:lang w:val="es-ES_tradnl" w:eastAsia="en-US"/>
              </w:rPr>
              <w:t>)</w:t>
            </w:r>
            <w:r w:rsidRPr="00907D8F">
              <w:rPr>
                <w:rFonts w:ascii="Arial" w:hAnsi="Arial" w:cs="Arial"/>
                <w:color w:val="FF0000"/>
                <w:sz w:val="16"/>
                <w:szCs w:val="16"/>
                <w:lang w:val="es-ES_tradnl" w:eastAsia="en-US"/>
              </w:rPr>
              <w:t xml:space="preserve"> </w:t>
            </w:r>
            <w:r w:rsidRPr="00907D8F">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7268ECE7" w:rsidR="00554F80" w:rsidRPr="00554F80" w:rsidRDefault="00907D8F" w:rsidP="00554F80">
            <w:pPr>
              <w:rPr>
                <w:rFonts w:ascii="Arial" w:hAnsi="Arial" w:cs="Arial"/>
                <w:sz w:val="16"/>
                <w:szCs w:val="16"/>
                <w:lang w:val="es-BO" w:eastAsia="en-US"/>
              </w:rPr>
            </w:pPr>
            <w:r w:rsidRPr="00907D8F">
              <w:rPr>
                <w:rFonts w:ascii="Arial" w:hAnsi="Arial" w:cs="Arial"/>
                <w:sz w:val="16"/>
                <w:szCs w:val="16"/>
                <w:lang w:val="es-BO" w:eastAsia="en-US"/>
              </w:rPr>
              <w:t>Calidad, Propuesta Técnica, Costo</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12296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12296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12296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50243114    Interno.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lastRenderedPageBreak/>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3630176C" w:rsidR="00554F80" w:rsidRPr="00554F80" w:rsidRDefault="00771ABC"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4024DF16" w:rsidR="00554F80" w:rsidRPr="00554F80" w:rsidRDefault="00F532C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F7642C">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60ECA691"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532C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59076FA2" w14:textId="68352256" w:rsidR="00C45D97" w:rsidRPr="00554F80" w:rsidRDefault="00F532C7" w:rsidP="008E35FE">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F7642C">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1391AB14"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C6706">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4D0FBA30"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F7642C">
              <w:rPr>
                <w:rFonts w:ascii="Arial" w:hAnsi="Arial" w:cs="Arial"/>
                <w:sz w:val="16"/>
                <w:szCs w:val="16"/>
                <w:lang w:val="es-BO" w:eastAsia="en-US"/>
              </w:rPr>
              <w:t>0</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4E78C0CB"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F7642C">
              <w:rPr>
                <w:rFonts w:ascii="Arial" w:hAnsi="Arial" w:cs="Arial"/>
                <w:sz w:val="16"/>
                <w:szCs w:val="16"/>
                <w:lang w:val="es-BO" w:eastAsia="en-US"/>
              </w:rPr>
              <w:t>1</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0094D472" w14:textId="77777777" w:rsidR="002E56CB" w:rsidRPr="002E56CB" w:rsidRDefault="002E56CB" w:rsidP="002E56CB">
            <w:pPr>
              <w:shd w:val="clear" w:color="auto" w:fill="FFFFFF"/>
              <w:rPr>
                <w:rFonts w:ascii="Arial" w:hAnsi="Arial" w:cs="Arial"/>
                <w:color w:val="000000"/>
                <w:sz w:val="16"/>
                <w:szCs w:val="16"/>
                <w:lang w:val="es-BO" w:eastAsia="es-BO"/>
              </w:rPr>
            </w:pPr>
            <w:hyperlink r:id="rId7" w:tgtFrame="_blank" w:history="1">
              <w:r w:rsidRPr="002E56CB">
                <w:rPr>
                  <w:rStyle w:val="Hipervnculo"/>
                  <w:rFonts w:ascii="Arial" w:hAnsi="Arial" w:cs="Arial"/>
                  <w:color w:val="005A95"/>
                  <w:sz w:val="16"/>
                  <w:szCs w:val="16"/>
                </w:rPr>
                <w:t>https://meet.google.com/pmq-qxgo-weo</w:t>
              </w:r>
            </w:hyperlink>
            <w:r w:rsidRPr="002E56CB">
              <w:rPr>
                <w:rFonts w:ascii="Arial" w:hAnsi="Arial" w:cs="Arial"/>
                <w:color w:val="000000"/>
                <w:sz w:val="16"/>
                <w:szCs w:val="16"/>
              </w:rPr>
              <w:t> </w:t>
            </w:r>
          </w:p>
          <w:p w14:paraId="20BD8C2B" w14:textId="24C180D8" w:rsidR="00554F80" w:rsidRPr="002E56CB" w:rsidRDefault="002E56CB" w:rsidP="002E56CB">
            <w:pPr>
              <w:shd w:val="clear" w:color="auto" w:fill="FFFFFF"/>
              <w:rPr>
                <w:rFonts w:ascii="Arial" w:hAnsi="Arial" w:cs="Arial"/>
                <w:color w:val="000000"/>
                <w:sz w:val="16"/>
                <w:szCs w:val="16"/>
              </w:rPr>
            </w:pPr>
            <w:hyperlink r:id="rId8" w:tgtFrame="_blank" w:history="1">
              <w:r w:rsidRPr="002E56CB">
                <w:rPr>
                  <w:rStyle w:val="Hipervnculo"/>
                  <w:rFonts w:ascii="Arial" w:hAnsi="Arial" w:cs="Arial"/>
                  <w:color w:val="005A95"/>
                  <w:sz w:val="16"/>
                  <w:szCs w:val="16"/>
                </w:rPr>
                <w:t>https://youtube.com/live/bTECCoTE8CM?feature=share</w:t>
              </w:r>
            </w:hyperlink>
            <w:r w:rsidRPr="002E56CB">
              <w:rPr>
                <w:rFonts w:ascii="Arial" w:hAnsi="Arial" w:cs="Arial"/>
                <w:color w:val="000000"/>
                <w:sz w:val="16"/>
                <w:szCs w:val="16"/>
              </w:rPr>
              <w:t> </w:t>
            </w:r>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274DE60B" w:rsidR="00554F80" w:rsidRPr="00554F80" w:rsidRDefault="00F532C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397C88">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44A92C1F"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7514D3E0" w:rsidR="00554F80" w:rsidRPr="00554F80" w:rsidRDefault="00397C88"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30</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2D86AFBF"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6272789A" w:rsidR="00554F80" w:rsidRPr="00554F80" w:rsidRDefault="00397C88"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01</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23AA5883"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397C88">
              <w:rPr>
                <w:rFonts w:ascii="Arial" w:hAnsi="Arial" w:cs="Arial"/>
                <w:sz w:val="16"/>
                <w:szCs w:val="16"/>
                <w:lang w:val="es-BO" w:eastAsia="en-US"/>
              </w:rPr>
              <w:t>7</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30371EEC" w:rsidR="00554F80" w:rsidRPr="00554F80" w:rsidRDefault="00F532C7"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397C88">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3FE5B059"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532C7">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12E6FA72" w:rsidR="00554F80" w:rsidRPr="00554F80" w:rsidRDefault="00F532C7"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397C88">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6365DC05"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532C7">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057E5"/>
    <w:rsid w:val="00013211"/>
    <w:rsid w:val="0002168D"/>
    <w:rsid w:val="000271E0"/>
    <w:rsid w:val="00037F54"/>
    <w:rsid w:val="00040411"/>
    <w:rsid w:val="0005501D"/>
    <w:rsid w:val="0005710F"/>
    <w:rsid w:val="000871E4"/>
    <w:rsid w:val="000B0B32"/>
    <w:rsid w:val="000D4E0C"/>
    <w:rsid w:val="000E2603"/>
    <w:rsid w:val="000F0339"/>
    <w:rsid w:val="00100717"/>
    <w:rsid w:val="00120A18"/>
    <w:rsid w:val="0012296B"/>
    <w:rsid w:val="00123213"/>
    <w:rsid w:val="00126B8B"/>
    <w:rsid w:val="00130A1B"/>
    <w:rsid w:val="00130BD3"/>
    <w:rsid w:val="00133FC2"/>
    <w:rsid w:val="00134982"/>
    <w:rsid w:val="00161460"/>
    <w:rsid w:val="00164615"/>
    <w:rsid w:val="00165119"/>
    <w:rsid w:val="00190245"/>
    <w:rsid w:val="001A1C86"/>
    <w:rsid w:val="001B6871"/>
    <w:rsid w:val="001C48A0"/>
    <w:rsid w:val="001E026F"/>
    <w:rsid w:val="001E5499"/>
    <w:rsid w:val="00206179"/>
    <w:rsid w:val="002439B7"/>
    <w:rsid w:val="0024768D"/>
    <w:rsid w:val="00253FEF"/>
    <w:rsid w:val="002D64B0"/>
    <w:rsid w:val="002E56CB"/>
    <w:rsid w:val="002E7B6D"/>
    <w:rsid w:val="003068F0"/>
    <w:rsid w:val="00306B9D"/>
    <w:rsid w:val="003103CE"/>
    <w:rsid w:val="0033134F"/>
    <w:rsid w:val="003752CB"/>
    <w:rsid w:val="00381FFF"/>
    <w:rsid w:val="00387072"/>
    <w:rsid w:val="00387AF6"/>
    <w:rsid w:val="003926F3"/>
    <w:rsid w:val="00397C88"/>
    <w:rsid w:val="003C2741"/>
    <w:rsid w:val="003E29A2"/>
    <w:rsid w:val="003F5668"/>
    <w:rsid w:val="004055AD"/>
    <w:rsid w:val="00441F4B"/>
    <w:rsid w:val="00464BE7"/>
    <w:rsid w:val="004A2705"/>
    <w:rsid w:val="004A398B"/>
    <w:rsid w:val="004B5274"/>
    <w:rsid w:val="004D0C67"/>
    <w:rsid w:val="005000B0"/>
    <w:rsid w:val="00525505"/>
    <w:rsid w:val="00531166"/>
    <w:rsid w:val="00533F04"/>
    <w:rsid w:val="00554F80"/>
    <w:rsid w:val="00567192"/>
    <w:rsid w:val="00571F0D"/>
    <w:rsid w:val="00583EDC"/>
    <w:rsid w:val="005A5895"/>
    <w:rsid w:val="005B464F"/>
    <w:rsid w:val="006042A7"/>
    <w:rsid w:val="00616B41"/>
    <w:rsid w:val="0063494C"/>
    <w:rsid w:val="00655291"/>
    <w:rsid w:val="006825D1"/>
    <w:rsid w:val="0068711B"/>
    <w:rsid w:val="006A371F"/>
    <w:rsid w:val="006E59D1"/>
    <w:rsid w:val="006F0A22"/>
    <w:rsid w:val="00733A8D"/>
    <w:rsid w:val="00756018"/>
    <w:rsid w:val="007670DA"/>
    <w:rsid w:val="00771ABC"/>
    <w:rsid w:val="00781A8A"/>
    <w:rsid w:val="007878DD"/>
    <w:rsid w:val="00790B56"/>
    <w:rsid w:val="00792583"/>
    <w:rsid w:val="007C6706"/>
    <w:rsid w:val="007D36BC"/>
    <w:rsid w:val="007D7C08"/>
    <w:rsid w:val="007E2531"/>
    <w:rsid w:val="007E7FDB"/>
    <w:rsid w:val="007F04F7"/>
    <w:rsid w:val="007F2665"/>
    <w:rsid w:val="007F52A9"/>
    <w:rsid w:val="00822FFA"/>
    <w:rsid w:val="008431ED"/>
    <w:rsid w:val="00861923"/>
    <w:rsid w:val="00864829"/>
    <w:rsid w:val="008730F3"/>
    <w:rsid w:val="008943E7"/>
    <w:rsid w:val="0089562A"/>
    <w:rsid w:val="008D36F9"/>
    <w:rsid w:val="008E35FE"/>
    <w:rsid w:val="008F6BBB"/>
    <w:rsid w:val="009044B2"/>
    <w:rsid w:val="00907D8F"/>
    <w:rsid w:val="00930AAA"/>
    <w:rsid w:val="00933EBF"/>
    <w:rsid w:val="00934CBF"/>
    <w:rsid w:val="00993464"/>
    <w:rsid w:val="009D4344"/>
    <w:rsid w:val="009D5E46"/>
    <w:rsid w:val="009F703C"/>
    <w:rsid w:val="00A33B40"/>
    <w:rsid w:val="00A67EE0"/>
    <w:rsid w:val="00A813B3"/>
    <w:rsid w:val="00A92F91"/>
    <w:rsid w:val="00A931EA"/>
    <w:rsid w:val="00A97695"/>
    <w:rsid w:val="00AB3909"/>
    <w:rsid w:val="00AC3E01"/>
    <w:rsid w:val="00AD534E"/>
    <w:rsid w:val="00AE2A11"/>
    <w:rsid w:val="00AF0C7F"/>
    <w:rsid w:val="00B01C44"/>
    <w:rsid w:val="00B2136D"/>
    <w:rsid w:val="00B27880"/>
    <w:rsid w:val="00B473E5"/>
    <w:rsid w:val="00B81C9D"/>
    <w:rsid w:val="00B962C0"/>
    <w:rsid w:val="00BE3580"/>
    <w:rsid w:val="00C45D97"/>
    <w:rsid w:val="00C47725"/>
    <w:rsid w:val="00C57188"/>
    <w:rsid w:val="00C621B9"/>
    <w:rsid w:val="00C70677"/>
    <w:rsid w:val="00C93B4E"/>
    <w:rsid w:val="00CA2586"/>
    <w:rsid w:val="00CD6BF8"/>
    <w:rsid w:val="00CF403E"/>
    <w:rsid w:val="00D027AC"/>
    <w:rsid w:val="00D06C3C"/>
    <w:rsid w:val="00D11203"/>
    <w:rsid w:val="00D333F7"/>
    <w:rsid w:val="00D514C5"/>
    <w:rsid w:val="00D75753"/>
    <w:rsid w:val="00D81CF5"/>
    <w:rsid w:val="00D82F05"/>
    <w:rsid w:val="00DB19CF"/>
    <w:rsid w:val="00DB35CA"/>
    <w:rsid w:val="00DB4335"/>
    <w:rsid w:val="00DC0D26"/>
    <w:rsid w:val="00DC0ECB"/>
    <w:rsid w:val="00DD0B00"/>
    <w:rsid w:val="00DE7828"/>
    <w:rsid w:val="00DF01DA"/>
    <w:rsid w:val="00DF25A4"/>
    <w:rsid w:val="00E03B64"/>
    <w:rsid w:val="00E3401A"/>
    <w:rsid w:val="00E51275"/>
    <w:rsid w:val="00E541A7"/>
    <w:rsid w:val="00EB3EAC"/>
    <w:rsid w:val="00EC3E7A"/>
    <w:rsid w:val="00ED3CF4"/>
    <w:rsid w:val="00EE67DE"/>
    <w:rsid w:val="00EF0583"/>
    <w:rsid w:val="00EF294C"/>
    <w:rsid w:val="00F51D86"/>
    <w:rsid w:val="00F532C7"/>
    <w:rsid w:val="00F715E3"/>
    <w:rsid w:val="00F75E98"/>
    <w:rsid w:val="00F7642C"/>
    <w:rsid w:val="00F81060"/>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707">
      <w:bodyDiv w:val="1"/>
      <w:marLeft w:val="0"/>
      <w:marRight w:val="0"/>
      <w:marTop w:val="0"/>
      <w:marBottom w:val="0"/>
      <w:divBdr>
        <w:top w:val="none" w:sz="0" w:space="0" w:color="auto"/>
        <w:left w:val="none" w:sz="0" w:space="0" w:color="auto"/>
        <w:bottom w:val="none" w:sz="0" w:space="0" w:color="auto"/>
        <w:right w:val="none" w:sz="0" w:space="0" w:color="auto"/>
      </w:divBdr>
      <w:divsChild>
        <w:div w:id="826557846">
          <w:marLeft w:val="0"/>
          <w:marRight w:val="0"/>
          <w:marTop w:val="0"/>
          <w:marBottom w:val="0"/>
          <w:divBdr>
            <w:top w:val="none" w:sz="0" w:space="0" w:color="auto"/>
            <w:left w:val="none" w:sz="0" w:space="0" w:color="auto"/>
            <w:bottom w:val="none" w:sz="0" w:space="0" w:color="auto"/>
            <w:right w:val="none" w:sz="0" w:space="0" w:color="auto"/>
          </w:divBdr>
        </w:div>
        <w:div w:id="525338818">
          <w:marLeft w:val="0"/>
          <w:marRight w:val="0"/>
          <w:marTop w:val="0"/>
          <w:marBottom w:val="0"/>
          <w:divBdr>
            <w:top w:val="none" w:sz="0" w:space="0" w:color="auto"/>
            <w:left w:val="none" w:sz="0" w:space="0" w:color="auto"/>
            <w:bottom w:val="none" w:sz="0" w:space="0" w:color="auto"/>
            <w:right w:val="none" w:sz="0" w:space="0" w:color="auto"/>
          </w:divBdr>
        </w:div>
      </w:divsChild>
    </w:div>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316224004">
      <w:bodyDiv w:val="1"/>
      <w:marLeft w:val="0"/>
      <w:marRight w:val="0"/>
      <w:marTop w:val="0"/>
      <w:marBottom w:val="0"/>
      <w:divBdr>
        <w:top w:val="none" w:sz="0" w:space="0" w:color="auto"/>
        <w:left w:val="none" w:sz="0" w:space="0" w:color="auto"/>
        <w:bottom w:val="none" w:sz="0" w:space="0" w:color="auto"/>
        <w:right w:val="none" w:sz="0" w:space="0" w:color="auto"/>
      </w:divBdr>
      <w:divsChild>
        <w:div w:id="992639221">
          <w:marLeft w:val="0"/>
          <w:marRight w:val="0"/>
          <w:marTop w:val="0"/>
          <w:marBottom w:val="0"/>
          <w:divBdr>
            <w:top w:val="none" w:sz="0" w:space="0" w:color="auto"/>
            <w:left w:val="none" w:sz="0" w:space="0" w:color="auto"/>
            <w:bottom w:val="none" w:sz="0" w:space="0" w:color="auto"/>
            <w:right w:val="none" w:sz="0" w:space="0" w:color="auto"/>
          </w:divBdr>
          <w:divsChild>
            <w:div w:id="101147853">
              <w:marLeft w:val="0"/>
              <w:marRight w:val="0"/>
              <w:marTop w:val="0"/>
              <w:marBottom w:val="0"/>
              <w:divBdr>
                <w:top w:val="none" w:sz="0" w:space="0" w:color="auto"/>
                <w:left w:val="none" w:sz="0" w:space="0" w:color="auto"/>
                <w:bottom w:val="none" w:sz="0" w:space="0" w:color="auto"/>
                <w:right w:val="none" w:sz="0" w:space="0" w:color="auto"/>
              </w:divBdr>
            </w:div>
          </w:divsChild>
        </w:div>
        <w:div w:id="165638489">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928735366">
      <w:bodyDiv w:val="1"/>
      <w:marLeft w:val="0"/>
      <w:marRight w:val="0"/>
      <w:marTop w:val="0"/>
      <w:marBottom w:val="0"/>
      <w:divBdr>
        <w:top w:val="none" w:sz="0" w:space="0" w:color="auto"/>
        <w:left w:val="none" w:sz="0" w:space="0" w:color="auto"/>
        <w:bottom w:val="none" w:sz="0" w:space="0" w:color="auto"/>
        <w:right w:val="none" w:sz="0" w:space="0" w:color="auto"/>
      </w:divBdr>
      <w:divsChild>
        <w:div w:id="150872819">
          <w:marLeft w:val="0"/>
          <w:marRight w:val="0"/>
          <w:marTop w:val="0"/>
          <w:marBottom w:val="0"/>
          <w:divBdr>
            <w:top w:val="none" w:sz="0" w:space="0" w:color="auto"/>
            <w:left w:val="none" w:sz="0" w:space="0" w:color="auto"/>
            <w:bottom w:val="none" w:sz="0" w:space="0" w:color="auto"/>
            <w:right w:val="none" w:sz="0" w:space="0" w:color="auto"/>
          </w:divBdr>
        </w:div>
        <w:div w:id="1506088816">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253588954">
      <w:bodyDiv w:val="1"/>
      <w:marLeft w:val="0"/>
      <w:marRight w:val="0"/>
      <w:marTop w:val="0"/>
      <w:marBottom w:val="0"/>
      <w:divBdr>
        <w:top w:val="none" w:sz="0" w:space="0" w:color="auto"/>
        <w:left w:val="none" w:sz="0" w:space="0" w:color="auto"/>
        <w:bottom w:val="none" w:sz="0" w:space="0" w:color="auto"/>
        <w:right w:val="none" w:sz="0" w:space="0" w:color="auto"/>
      </w:divBdr>
      <w:divsChild>
        <w:div w:id="62918849">
          <w:marLeft w:val="0"/>
          <w:marRight w:val="0"/>
          <w:marTop w:val="0"/>
          <w:marBottom w:val="0"/>
          <w:divBdr>
            <w:top w:val="none" w:sz="0" w:space="0" w:color="auto"/>
            <w:left w:val="none" w:sz="0" w:space="0" w:color="auto"/>
            <w:bottom w:val="none" w:sz="0" w:space="0" w:color="auto"/>
            <w:right w:val="none" w:sz="0" w:space="0" w:color="auto"/>
          </w:divBdr>
        </w:div>
        <w:div w:id="1330017313">
          <w:marLeft w:val="0"/>
          <w:marRight w:val="0"/>
          <w:marTop w:val="0"/>
          <w:marBottom w:val="0"/>
          <w:divBdr>
            <w:top w:val="none" w:sz="0" w:space="0" w:color="auto"/>
            <w:left w:val="none" w:sz="0" w:space="0" w:color="auto"/>
            <w:bottom w:val="none" w:sz="0" w:space="0" w:color="auto"/>
            <w:right w:val="none" w:sz="0" w:space="0" w:color="auto"/>
          </w:divBdr>
        </w:div>
      </w:divsChild>
    </w:div>
    <w:div w:id="1348096380">
      <w:bodyDiv w:val="1"/>
      <w:marLeft w:val="0"/>
      <w:marRight w:val="0"/>
      <w:marTop w:val="0"/>
      <w:marBottom w:val="0"/>
      <w:divBdr>
        <w:top w:val="none" w:sz="0" w:space="0" w:color="auto"/>
        <w:left w:val="none" w:sz="0" w:space="0" w:color="auto"/>
        <w:bottom w:val="none" w:sz="0" w:space="0" w:color="auto"/>
        <w:right w:val="none" w:sz="0" w:space="0" w:color="auto"/>
      </w:divBdr>
      <w:divsChild>
        <w:div w:id="2112581471">
          <w:marLeft w:val="0"/>
          <w:marRight w:val="0"/>
          <w:marTop w:val="0"/>
          <w:marBottom w:val="0"/>
          <w:divBdr>
            <w:top w:val="none" w:sz="0" w:space="0" w:color="auto"/>
            <w:left w:val="none" w:sz="0" w:space="0" w:color="auto"/>
            <w:bottom w:val="none" w:sz="0" w:space="0" w:color="auto"/>
            <w:right w:val="none" w:sz="0" w:space="0" w:color="auto"/>
          </w:divBdr>
        </w:div>
        <w:div w:id="1031957090">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39915481">
      <w:bodyDiv w:val="1"/>
      <w:marLeft w:val="0"/>
      <w:marRight w:val="0"/>
      <w:marTop w:val="0"/>
      <w:marBottom w:val="0"/>
      <w:divBdr>
        <w:top w:val="none" w:sz="0" w:space="0" w:color="auto"/>
        <w:left w:val="none" w:sz="0" w:space="0" w:color="auto"/>
        <w:bottom w:val="none" w:sz="0" w:space="0" w:color="auto"/>
        <w:right w:val="none" w:sz="0" w:space="0" w:color="auto"/>
      </w:divBdr>
      <w:divsChild>
        <w:div w:id="271480757">
          <w:marLeft w:val="0"/>
          <w:marRight w:val="0"/>
          <w:marTop w:val="0"/>
          <w:marBottom w:val="0"/>
          <w:divBdr>
            <w:top w:val="none" w:sz="0" w:space="0" w:color="auto"/>
            <w:left w:val="none" w:sz="0" w:space="0" w:color="auto"/>
            <w:bottom w:val="none" w:sz="0" w:space="0" w:color="auto"/>
            <w:right w:val="none" w:sz="0" w:space="0" w:color="auto"/>
          </w:divBdr>
        </w:div>
        <w:div w:id="2040473702">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 w:id="1753310330">
      <w:bodyDiv w:val="1"/>
      <w:marLeft w:val="0"/>
      <w:marRight w:val="0"/>
      <w:marTop w:val="0"/>
      <w:marBottom w:val="0"/>
      <w:divBdr>
        <w:top w:val="none" w:sz="0" w:space="0" w:color="auto"/>
        <w:left w:val="none" w:sz="0" w:space="0" w:color="auto"/>
        <w:bottom w:val="none" w:sz="0" w:space="0" w:color="auto"/>
        <w:right w:val="none" w:sz="0" w:space="0" w:color="auto"/>
      </w:divBdr>
      <w:divsChild>
        <w:div w:id="661547423">
          <w:marLeft w:val="0"/>
          <w:marRight w:val="0"/>
          <w:marTop w:val="0"/>
          <w:marBottom w:val="0"/>
          <w:divBdr>
            <w:top w:val="none" w:sz="0" w:space="0" w:color="auto"/>
            <w:left w:val="none" w:sz="0" w:space="0" w:color="auto"/>
            <w:bottom w:val="none" w:sz="0" w:space="0" w:color="auto"/>
            <w:right w:val="none" w:sz="0" w:space="0" w:color="auto"/>
          </w:divBdr>
          <w:divsChild>
            <w:div w:id="1059934708">
              <w:marLeft w:val="0"/>
              <w:marRight w:val="0"/>
              <w:marTop w:val="0"/>
              <w:marBottom w:val="0"/>
              <w:divBdr>
                <w:top w:val="none" w:sz="0" w:space="0" w:color="auto"/>
                <w:left w:val="none" w:sz="0" w:space="0" w:color="auto"/>
                <w:bottom w:val="none" w:sz="0" w:space="0" w:color="auto"/>
                <w:right w:val="none" w:sz="0" w:space="0" w:color="auto"/>
              </w:divBdr>
            </w:div>
          </w:divsChild>
        </w:div>
        <w:div w:id="268322627">
          <w:marLeft w:val="0"/>
          <w:marRight w:val="0"/>
          <w:marTop w:val="0"/>
          <w:marBottom w:val="0"/>
          <w:divBdr>
            <w:top w:val="none" w:sz="0" w:space="0" w:color="auto"/>
            <w:left w:val="none" w:sz="0" w:space="0" w:color="auto"/>
            <w:bottom w:val="none" w:sz="0" w:space="0" w:color="auto"/>
            <w:right w:val="none" w:sz="0" w:space="0" w:color="auto"/>
          </w:divBdr>
        </w:div>
      </w:divsChild>
    </w:div>
    <w:div w:id="1877503216">
      <w:bodyDiv w:val="1"/>
      <w:marLeft w:val="0"/>
      <w:marRight w:val="0"/>
      <w:marTop w:val="0"/>
      <w:marBottom w:val="0"/>
      <w:divBdr>
        <w:top w:val="none" w:sz="0" w:space="0" w:color="auto"/>
        <w:left w:val="none" w:sz="0" w:space="0" w:color="auto"/>
        <w:bottom w:val="none" w:sz="0" w:space="0" w:color="auto"/>
        <w:right w:val="none" w:sz="0" w:space="0" w:color="auto"/>
      </w:divBdr>
      <w:divsChild>
        <w:div w:id="606499379">
          <w:marLeft w:val="0"/>
          <w:marRight w:val="0"/>
          <w:marTop w:val="0"/>
          <w:marBottom w:val="0"/>
          <w:divBdr>
            <w:top w:val="none" w:sz="0" w:space="0" w:color="auto"/>
            <w:left w:val="none" w:sz="0" w:space="0" w:color="auto"/>
            <w:bottom w:val="none" w:sz="0" w:space="0" w:color="auto"/>
            <w:right w:val="none" w:sz="0" w:space="0" w:color="auto"/>
          </w:divBdr>
          <w:divsChild>
            <w:div w:id="1604418883">
              <w:marLeft w:val="0"/>
              <w:marRight w:val="0"/>
              <w:marTop w:val="0"/>
              <w:marBottom w:val="0"/>
              <w:divBdr>
                <w:top w:val="none" w:sz="0" w:space="0" w:color="auto"/>
                <w:left w:val="none" w:sz="0" w:space="0" w:color="auto"/>
                <w:bottom w:val="none" w:sz="0" w:space="0" w:color="auto"/>
                <w:right w:val="none" w:sz="0" w:space="0" w:color="auto"/>
              </w:divBdr>
            </w:div>
          </w:divsChild>
        </w:div>
        <w:div w:id="883516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bTECCoTE8CM?feature=share" TargetMode="External"/><Relationship Id="rId3" Type="http://schemas.openxmlformats.org/officeDocument/2006/relationships/settings" Target="settings.xml"/><Relationship Id="rId7" Type="http://schemas.openxmlformats.org/officeDocument/2006/relationships/hyperlink" Target="https://meet.google.com/pmq-qxgo-w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500</TotalTime>
  <Pages>2</Pages>
  <Words>773</Words>
  <Characters>4257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175</cp:revision>
  <cp:lastPrinted>2025-06-13T19:28:00Z</cp:lastPrinted>
  <dcterms:created xsi:type="dcterms:W3CDTF">2024-07-13T00:05:00Z</dcterms:created>
  <dcterms:modified xsi:type="dcterms:W3CDTF">2025-06-13T19:32:00Z</dcterms:modified>
</cp:coreProperties>
</file>