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41FE038B" w:rsidR="00A77C81" w:rsidRPr="003E38E0" w:rsidRDefault="00D36D76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203474171"/>
            <w:r w:rsidRPr="00D36D76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GAIOC TIM -FASE(V) 2025- BENI</w:t>
            </w:r>
            <w:bookmarkEnd w:id="0"/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272752DF" w:rsidR="00A77C81" w:rsidRPr="00545432" w:rsidRDefault="00D36D76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bookmarkStart w:id="1" w:name="_Hlk203474181"/>
            <w:r w:rsidRPr="00D36D76">
              <w:rPr>
                <w:rFonts w:ascii="Verdana" w:hAnsi="Verdana" w:cs="Arial"/>
                <w:sz w:val="16"/>
                <w:szCs w:val="16"/>
              </w:rPr>
              <w:t>AEV-BN-DC 019/2025 (PRIMERA CONVOCATORIA)</w:t>
            </w:r>
            <w:bookmarkEnd w:id="1"/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53FED90F" w:rsidR="00A77C81" w:rsidRPr="002D7504" w:rsidRDefault="00D36D76" w:rsidP="0018581B">
            <w:pPr>
              <w:widowControl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</w:pPr>
            <w:r w:rsidRPr="00D36D76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Bs.70,148.38 </w:t>
            </w:r>
            <w:r w:rsidR="00F2002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(</w:t>
            </w:r>
            <w:r w:rsidR="00E26DF9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Setenta 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mil ciento cuarenta y ocho</w:t>
            </w:r>
            <w:r w:rsidR="002512F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 w:rsidR="0010749E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</w:t>
            </w:r>
            <w:r w:rsidR="00726F97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on</w:t>
            </w:r>
            <w:r w:rsidR="00F17EEC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38</w:t>
            </w:r>
            <w:r w:rsidR="008F5E79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3C7823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69CF1DEE" w:rsidR="00A77C81" w:rsidRPr="00A77C81" w:rsidRDefault="00734DEF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538FB882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41525464" w:rsidR="00A77C81" w:rsidRPr="00A77C81" w:rsidRDefault="00CF0EC6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534E58C9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43AD7C85" w:rsidR="00A77C81" w:rsidRPr="00636A08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2E2153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B6694C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636A08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0E963DE8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2E2153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2353996F" w14:textId="77777777" w:rsidR="003C7823" w:rsidRPr="003C7823" w:rsidRDefault="002479E6" w:rsidP="003C7823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3C7823" w:rsidRPr="003C7823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8"/>
                  <w:szCs w:val="18"/>
                </w:rPr>
                <w:t>https://meet.google.com/gpy-friq-jaj</w:t>
              </w:r>
            </w:hyperlink>
            <w:r w:rsidR="003C7823" w:rsidRPr="003C78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5931FE21" w14:textId="77777777" w:rsidR="003C7823" w:rsidRPr="003C7823" w:rsidRDefault="003C7823" w:rsidP="003C7823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9" w:tgtFrame="_blank" w:history="1">
              <w:r w:rsidRPr="003C7823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8"/>
                  <w:szCs w:val="18"/>
                </w:rPr>
                <w:t>https://youtube.com/live/_i0DI9Q86Qc?feature=share</w:t>
              </w:r>
            </w:hyperlink>
            <w:r w:rsidRPr="003C782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28755B8" w14:textId="3492C813" w:rsidR="00863281" w:rsidRPr="00636A08" w:rsidRDefault="00636A08" w:rsidP="0002601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36A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417120F7" w:rsidR="00A77C81" w:rsidRPr="00A77C81" w:rsidRDefault="00CF0EC6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A26D436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29B095D2" w:rsidR="00A77C81" w:rsidRPr="00A77C81" w:rsidRDefault="00734DEF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9E4B2D6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284BD01D" w:rsidR="00A77C81" w:rsidRPr="00A77C81" w:rsidRDefault="00734DEF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24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71EB28CB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6715DBA3" w:rsidR="00A77C81" w:rsidRPr="00A77C81" w:rsidRDefault="00734DEF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7B14C84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672C1E1D" w:rsidR="00A77C81" w:rsidRPr="00A77C81" w:rsidRDefault="00734DEF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34B89444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2E89"/>
    <w:rsid w:val="000175EA"/>
    <w:rsid w:val="0002168D"/>
    <w:rsid w:val="0002601C"/>
    <w:rsid w:val="00037ED8"/>
    <w:rsid w:val="0005710F"/>
    <w:rsid w:val="00057FAA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1D083F"/>
    <w:rsid w:val="002118CF"/>
    <w:rsid w:val="00222DD0"/>
    <w:rsid w:val="00227E9F"/>
    <w:rsid w:val="00234D5D"/>
    <w:rsid w:val="002479E6"/>
    <w:rsid w:val="002512F8"/>
    <w:rsid w:val="00256AC5"/>
    <w:rsid w:val="002677B5"/>
    <w:rsid w:val="002700AA"/>
    <w:rsid w:val="002A6E2E"/>
    <w:rsid w:val="002B6273"/>
    <w:rsid w:val="002D71DC"/>
    <w:rsid w:val="002D7504"/>
    <w:rsid w:val="002E2153"/>
    <w:rsid w:val="002F132F"/>
    <w:rsid w:val="002F3BA6"/>
    <w:rsid w:val="003075F4"/>
    <w:rsid w:val="00335F04"/>
    <w:rsid w:val="003C7823"/>
    <w:rsid w:val="003D778C"/>
    <w:rsid w:val="003E0697"/>
    <w:rsid w:val="003E38E0"/>
    <w:rsid w:val="00400D1F"/>
    <w:rsid w:val="00420E11"/>
    <w:rsid w:val="004250BD"/>
    <w:rsid w:val="004279C7"/>
    <w:rsid w:val="00427F76"/>
    <w:rsid w:val="00442F95"/>
    <w:rsid w:val="00451104"/>
    <w:rsid w:val="00465193"/>
    <w:rsid w:val="00481702"/>
    <w:rsid w:val="0048619E"/>
    <w:rsid w:val="004F59A4"/>
    <w:rsid w:val="005000B0"/>
    <w:rsid w:val="00510006"/>
    <w:rsid w:val="005106C0"/>
    <w:rsid w:val="00525505"/>
    <w:rsid w:val="00545432"/>
    <w:rsid w:val="00561044"/>
    <w:rsid w:val="005832E8"/>
    <w:rsid w:val="00586E5D"/>
    <w:rsid w:val="005944CA"/>
    <w:rsid w:val="005A4097"/>
    <w:rsid w:val="005A587C"/>
    <w:rsid w:val="005A5895"/>
    <w:rsid w:val="005B0056"/>
    <w:rsid w:val="005B464F"/>
    <w:rsid w:val="005C30D4"/>
    <w:rsid w:val="006057D6"/>
    <w:rsid w:val="00611040"/>
    <w:rsid w:val="00615C37"/>
    <w:rsid w:val="00636A08"/>
    <w:rsid w:val="00653CA7"/>
    <w:rsid w:val="00676C33"/>
    <w:rsid w:val="006905F6"/>
    <w:rsid w:val="006B18D7"/>
    <w:rsid w:val="006B26BE"/>
    <w:rsid w:val="006D0A08"/>
    <w:rsid w:val="006E1912"/>
    <w:rsid w:val="00726F97"/>
    <w:rsid w:val="00734DEF"/>
    <w:rsid w:val="007355DA"/>
    <w:rsid w:val="00735D11"/>
    <w:rsid w:val="007620E4"/>
    <w:rsid w:val="0076360A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42BA6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27886"/>
    <w:rsid w:val="00934D1D"/>
    <w:rsid w:val="009400BB"/>
    <w:rsid w:val="00960AAC"/>
    <w:rsid w:val="00964F34"/>
    <w:rsid w:val="009664F7"/>
    <w:rsid w:val="0099527A"/>
    <w:rsid w:val="009B5200"/>
    <w:rsid w:val="009D5E46"/>
    <w:rsid w:val="009E5616"/>
    <w:rsid w:val="009F0011"/>
    <w:rsid w:val="009F20F1"/>
    <w:rsid w:val="009F37E9"/>
    <w:rsid w:val="00A14171"/>
    <w:rsid w:val="00A769F5"/>
    <w:rsid w:val="00A77C81"/>
    <w:rsid w:val="00A80E3E"/>
    <w:rsid w:val="00A82052"/>
    <w:rsid w:val="00A87C15"/>
    <w:rsid w:val="00AA2485"/>
    <w:rsid w:val="00AA4941"/>
    <w:rsid w:val="00AA4CE1"/>
    <w:rsid w:val="00AA77A4"/>
    <w:rsid w:val="00AB49EC"/>
    <w:rsid w:val="00B07F3C"/>
    <w:rsid w:val="00B473E5"/>
    <w:rsid w:val="00B47C64"/>
    <w:rsid w:val="00B611C1"/>
    <w:rsid w:val="00B61E33"/>
    <w:rsid w:val="00B6694C"/>
    <w:rsid w:val="00B7541A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51A77"/>
    <w:rsid w:val="00C51F88"/>
    <w:rsid w:val="00C67B0E"/>
    <w:rsid w:val="00C728E9"/>
    <w:rsid w:val="00C95CF5"/>
    <w:rsid w:val="00CB0412"/>
    <w:rsid w:val="00CB570C"/>
    <w:rsid w:val="00CE29B3"/>
    <w:rsid w:val="00CF0EC6"/>
    <w:rsid w:val="00CF1EE1"/>
    <w:rsid w:val="00CF50ED"/>
    <w:rsid w:val="00CF5A33"/>
    <w:rsid w:val="00D001A4"/>
    <w:rsid w:val="00D13240"/>
    <w:rsid w:val="00D17250"/>
    <w:rsid w:val="00D36D76"/>
    <w:rsid w:val="00D514C5"/>
    <w:rsid w:val="00D54CCA"/>
    <w:rsid w:val="00D9036B"/>
    <w:rsid w:val="00DB4195"/>
    <w:rsid w:val="00DD4F44"/>
    <w:rsid w:val="00DE7828"/>
    <w:rsid w:val="00DF010E"/>
    <w:rsid w:val="00E12577"/>
    <w:rsid w:val="00E26DF9"/>
    <w:rsid w:val="00E3401A"/>
    <w:rsid w:val="00E601FE"/>
    <w:rsid w:val="00E74D03"/>
    <w:rsid w:val="00E94C6E"/>
    <w:rsid w:val="00EB4058"/>
    <w:rsid w:val="00EC34A8"/>
    <w:rsid w:val="00ED638C"/>
    <w:rsid w:val="00EE3367"/>
    <w:rsid w:val="00F0114B"/>
    <w:rsid w:val="00F17EEC"/>
    <w:rsid w:val="00F20028"/>
    <w:rsid w:val="00F26DBE"/>
    <w:rsid w:val="00F435D9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gpy-friq-jaj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_i0DI9Q86Qc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383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145</cp:revision>
  <cp:lastPrinted>2025-07-15T16:15:00Z</cp:lastPrinted>
  <dcterms:created xsi:type="dcterms:W3CDTF">2024-08-29T15:56:00Z</dcterms:created>
  <dcterms:modified xsi:type="dcterms:W3CDTF">2025-07-15T16:21:00Z</dcterms:modified>
</cp:coreProperties>
</file>