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8.jpeg" ContentType="image/jpeg"/>
  <Override PartName="/word/media/image6.png" ContentType="image/png"/>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635</wp:posOffset>
                </wp:positionV>
                <wp:extent cx="5537835" cy="397065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39708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VILLAZON</w:t>
                            </w:r>
                            <w:r>
                              <w:rPr>
                                <w:rFonts w:cs="Arial" w:ascii="Century Gothic" w:hAnsi="Century Gothic"/>
                                <w:b/>
                                <w:color w:val="0000FF"/>
                                <w:sz w:val="28"/>
                              </w:rPr>
                              <w:t xml:space="preserve"> – FASE (</w:t>
                            </w:r>
                            <w:r>
                              <w:rPr>
                                <w:rFonts w:cs="Arial" w:ascii="Century Gothic" w:hAnsi="Century Gothic"/>
                                <w:b/>
                                <w:color w:val="FF0000"/>
                                <w:sz w:val="28"/>
                              </w:rPr>
                              <w:t>XXXII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61</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0pt;width:436pt;height:312.6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VILLAZON</w:t>
                      </w:r>
                      <w:r>
                        <w:rPr>
                          <w:rFonts w:cs="Arial" w:ascii="Century Gothic" w:hAnsi="Century Gothic"/>
                          <w:b/>
                          <w:color w:val="0000FF"/>
                          <w:sz w:val="28"/>
                        </w:rPr>
                        <w:t xml:space="preserve"> – FASE (</w:t>
                      </w:r>
                      <w:r>
                        <w:rPr>
                          <w:rFonts w:cs="Arial" w:ascii="Century Gothic" w:hAnsi="Century Gothic"/>
                          <w:b/>
                          <w:color w:val="FF0000"/>
                          <w:sz w:val="28"/>
                        </w:rPr>
                        <w:t>XXXII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61</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13"/>
        </w:numPr>
        <w:tabs>
          <w:tab w:val="clear" w:pos="708"/>
          <w:tab w:val="left" w:pos="851" w:leader="none"/>
        </w:tabs>
        <w:spacing w:before="160" w:after="160"/>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517794406"/>
      <w:bookmarkStart w:id="8" w:name="_Toc347486216"/>
      <w:r>
        <w:rPr>
          <w:rFonts w:ascii="Verdana" w:hAnsi="Verdana"/>
          <w:sz w:val="18"/>
        </w:rPr>
        <w:t>PREPARACIÓN DE PROPUESTAS</w:t>
      </w:r>
      <w:bookmarkEnd w:id="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VILLAZON </w:t>
            </w:r>
            <w:r>
              <w:rPr>
                <w:rFonts w:cs="Calibri" w:ascii="Verdana" w:hAnsi="Verdana"/>
                <w:b/>
                <w:bCs/>
                <w:sz w:val="16"/>
                <w:szCs w:val="16"/>
                <w:lang w:eastAsia="es-ES"/>
              </w:rPr>
              <w:t>– FASE (</w:t>
            </w:r>
            <w:r>
              <w:rPr>
                <w:rFonts w:cs="Calibri" w:ascii="Verdana" w:hAnsi="Verdana"/>
                <w:b/>
                <w:bCs/>
                <w:color w:val="FF0000"/>
                <w:sz w:val="16"/>
                <w:szCs w:val="16"/>
                <w:lang w:eastAsia="es-ES"/>
              </w:rPr>
              <w:t>XXXII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(CUARTA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61</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w:t>
            </w:r>
            <w:r>
              <w:rPr>
                <w:rFonts w:cs="Arial" w:ascii="Arial" w:hAnsi="Arial"/>
                <w:sz w:val="16"/>
                <w:szCs w:val="16"/>
                <w:lang w:val="es-BO"/>
              </w:rPr>
              <w:t>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1.370.225,57 </w:t>
            </w:r>
            <w:r>
              <w:rPr>
                <w:b/>
                <w:sz w:val="18"/>
                <w:szCs w:val="18"/>
                <w:lang w:val="es-BO"/>
              </w:rPr>
              <w:t>(</w:t>
            </w:r>
            <w:r>
              <w:rPr>
                <w:bCs/>
                <w:sz w:val="18"/>
                <w:szCs w:val="18"/>
                <w:lang w:val="es-BO"/>
              </w:rPr>
              <w:t>Un Millón Trescientos Setenta Mil Doscientos Veinticinco 57/1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120</w:t>
            </w:r>
            <w:r>
              <w:rPr>
                <w:rFonts w:cs="Arial" w:ascii="Arial" w:hAnsi="Arial"/>
                <w:sz w:val="18"/>
                <w:szCs w:val="18"/>
                <w:lang w:val="es-BO"/>
              </w:rPr>
              <w:t xml:space="preserve"> (</w:t>
            </w:r>
            <w:r>
              <w:rPr>
                <w:rFonts w:cs="Arial" w:ascii="Arial" w:hAnsi="Arial"/>
                <w:color w:val="FF0000"/>
                <w:sz w:val="18"/>
                <w:szCs w:val="18"/>
                <w:lang w:val="es-BO"/>
              </w:rPr>
              <w:t>Ciento Veinte</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sz w:val="14"/>
                <w:szCs w:val="14"/>
              </w:rPr>
            </w:pPr>
            <w:r>
              <w:rPr>
                <w:rFonts w:cs="Arial" w:ascii="Arial" w:hAnsi="Arial"/>
                <w:sz w:val="14"/>
                <w:szCs w:val="14"/>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01</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01</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bookmarkStart w:id="32" w:name="_Hlk179192265"/>
          </w:p>
          <w:p>
            <w:pPr>
              <w:pStyle w:val="Normal"/>
              <w:widowControl w:val="false"/>
              <w:jc w:val="center"/>
              <w:rPr>
                <w:rFonts w:ascii="Tahoma" w:hAnsi="Tahoma" w:eastAsia="Calibri" w:cs="Tahoma"/>
                <w:b/>
                <w:b/>
                <w:bCs/>
                <w:sz w:val="14"/>
                <w:szCs w:val="14"/>
              </w:rPr>
            </w:pPr>
            <w:r>
              <w:rPr>
                <w:rFonts w:cs="Tahoma" w:ascii="Tahoma" w:hAnsi="Tahoma"/>
                <w:b/>
              </w:rPr>
              <w:t>VILLAZON - FASE (XXXII) 2024 - POTOSI</w:t>
            </w:r>
            <w:bookmarkEnd w:id="32"/>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3"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4" w:name="_Toc71811144"/>
      <w:r>
        <w:rPr>
          <w:rFonts w:cs="Tahoma" w:ascii="Tahoma" w:hAnsi="Tahoma"/>
          <w:b/>
        </w:rPr>
        <w:t xml:space="preserve">PROYECTO DE VIVIENDA CUALITATIVA EN EL MUNICIPIO DE                                                 </w:t>
      </w:r>
      <w:r>
        <w:rPr>
          <w:rFonts w:cs="Tahoma" w:ascii="Tahoma" w:hAnsi="Tahoma"/>
          <w:b/>
          <w:color w:val="FF0000"/>
        </w:rPr>
        <w:t>VILLAZON - FASE (XXXII)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VILLAZON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5"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 xml:space="preserve">mejoramiento, ampliación y mejoramiento + ampliación </w:t>
      </w:r>
      <w:r>
        <w:rPr>
          <w:rFonts w:cs="Tahoma" w:ascii="Tahoma" w:hAnsi="Tahoma"/>
          <w:b/>
          <w:color w:val="FF0000"/>
          <w:highlight w:val="green"/>
        </w:rPr>
        <w:t>o renovación</w:t>
      </w:r>
      <w:r>
        <w:rPr>
          <w:rFonts w:cs="Tahoma" w:ascii="Tahoma" w:hAnsi="Tahoma"/>
          <w:color w:val="FF0000"/>
          <w:highlight w:val="green"/>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20 </w:t>
      </w:r>
      <w:r>
        <w:rPr>
          <w:rFonts w:cs="Tahoma" w:ascii="Tahoma" w:hAnsi="Tahoma"/>
          <w:b/>
          <w:color w:val="7030A0"/>
          <w:lang w:val="es-ES_tradnl" w:eastAsia="es-ES"/>
        </w:rPr>
        <w:t>(</w:t>
      </w:r>
      <w:r>
        <w:rPr>
          <w:rFonts w:cs="Tahoma" w:ascii="Tahoma" w:hAnsi="Tahoma"/>
          <w:i/>
          <w:color w:val="FF0000"/>
          <w:lang w:eastAsia="es-ES"/>
        </w:rPr>
        <w:t>AMPLIACION DE DORMITORIO, COCINA, BAÑO, AMBIENTE MULTIUSO</w:t>
      </w:r>
      <w:r>
        <w:rPr>
          <w:rFonts w:cs="Tahoma" w:ascii="Tahoma" w:hAnsi="Tahoma"/>
          <w:b/>
          <w:color w:val="7030A0"/>
          <w:lang w:val="es-ES_tradnl" w:eastAsia="es-ES"/>
        </w:rPr>
        <w:t>)</w:t>
      </w:r>
    </w:p>
    <w:p>
      <w:pPr>
        <w:pStyle w:val="Normal"/>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Área Útil (M2)</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10,65</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3,52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7,63</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3,74</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2,30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15,65</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Tahoma" w:hAnsi="Tahoma"/>
                <w:b/>
                <w:color w:val="FFC000"/>
                <w:lang w:eastAsia="es-BO"/>
              </w:rPr>
              <w:t>43,49</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Tahoma" w:hAnsi="Tahoma"/>
                <w:b/>
                <w:color w:val="FFC000"/>
                <w:lang w:eastAsia="es-BO"/>
              </w:rPr>
              <w:t>50,07</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20 </w:t>
      </w:r>
      <w:r>
        <w:rPr>
          <w:rFonts w:cs="Tahoma" w:ascii="Tahoma" w:hAnsi="Tahoma"/>
          <w:b/>
          <w:color w:val="7030A0"/>
          <w:lang w:val="es-ES_tradnl" w:eastAsia="es-ES"/>
        </w:rPr>
        <w:t>(</w:t>
      </w:r>
      <w:r>
        <w:rPr>
          <w:rFonts w:cs="Tahoma" w:ascii="Tahoma" w:hAnsi="Tahoma"/>
          <w:i/>
          <w:color w:val="FF0000"/>
          <w:lang w:eastAsia="es-ES"/>
        </w:rPr>
        <w:t>MEJORAMIENTO DE DORMITORIO</w:t>
      </w:r>
      <w:r>
        <w:rPr>
          <w:rFonts w:cs="Tahoma" w:ascii="Tahoma" w:hAnsi="Tahoma"/>
          <w:b/>
          <w:color w:val="7030A0"/>
          <w:lang w:val="es-ES_tradnl" w:eastAsia="es-ES"/>
        </w:rPr>
        <w:t>)</w:t>
      </w:r>
    </w:p>
    <w:p>
      <w:pPr>
        <w:pStyle w:val="Normal"/>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sz w:val="18"/>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11,20</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4"/>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4"/>
        </w:numPr>
        <w:ind w:left="284" w:hanging="360"/>
        <w:jc w:val="both"/>
        <w:rPr>
          <w:rFonts w:ascii="Tahoma" w:hAnsi="Tahoma" w:cs="Tahoma"/>
          <w:szCs w:val="24"/>
          <w:highlight w:val="yellow"/>
          <w:lang w:val="es-ES_tradnl" w:eastAsia="es-ES"/>
        </w:rPr>
      </w:pPr>
      <w:bookmarkStart w:id="36"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40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6"/>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7" w:name="_Hlk172713415"/>
      <w:r>
        <w:rPr>
          <w:rFonts w:cs="Tahoma" w:ascii="Tahoma" w:hAnsi="Tahoma"/>
          <w:u w:val="single"/>
        </w:rPr>
        <w:t>TIPO 1</w:t>
      </w:r>
      <w:bookmarkEnd w:id="37"/>
      <w:r>
        <w:rPr>
          <w:rFonts w:cs="Tahoma" w:ascii="Tahoma" w:hAnsi="Tahoma"/>
          <w:u w:val="single"/>
        </w:rPr>
        <w:t xml:space="preserve"> (</w:t>
      </w:r>
      <w:r>
        <w:rPr>
          <w:rFonts w:cs="Tahoma" w:ascii="Tahoma" w:hAnsi="Tahoma"/>
          <w:color w:val="7030A0"/>
          <w:u w:val="single"/>
        </w:rPr>
        <w:t>AMPLIACION DE DORMITORIO, COCINA, BAÑO, AMBIENTE MULTIUSO)</w:t>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0">
            <wp:simplePos x="0" y="0"/>
            <wp:positionH relativeFrom="margin">
              <wp:posOffset>774700</wp:posOffset>
            </wp:positionH>
            <wp:positionV relativeFrom="paragraph">
              <wp:posOffset>12700</wp:posOffset>
            </wp:positionV>
            <wp:extent cx="4904105" cy="3038475"/>
            <wp:effectExtent l="0" t="0" r="0" b="0"/>
            <wp:wrapNone/>
            <wp:docPr id="4"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0" descr=""/>
                    <pic:cNvPicPr>
                      <a:picLocks noChangeAspect="1" noChangeArrowheads="1"/>
                    </pic:cNvPicPr>
                  </pic:nvPicPr>
                  <pic:blipFill>
                    <a:blip r:embed="rId4"/>
                    <a:stretch>
                      <a:fillRect/>
                    </a:stretch>
                  </pic:blipFill>
                  <pic:spPr bwMode="auto">
                    <a:xfrm>
                      <a:off x="0" y="0"/>
                      <a:ext cx="4904105" cy="3038475"/>
                    </a:xfrm>
                    <a:prstGeom prst="rect">
                      <a:avLst/>
                    </a:prstGeom>
                  </pic:spPr>
                </pic:pic>
              </a:graphicData>
            </a:graphic>
          </wp:anchor>
        </w:drawing>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TIPO 1 </w:t>
      </w:r>
      <w:r>
        <w:rPr>
          <w:rFonts w:cs="Tahoma" w:ascii="Tahoma" w:hAnsi="Tahoma"/>
          <w:color w:val="7030A0"/>
          <w:u w:val="single"/>
        </w:rPr>
        <w:t>(MEJORAMIENTO DE DORMITORIO)</w: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drawing>
          <wp:anchor behindDoc="0" distT="0" distB="0" distL="0" distR="0" simplePos="0" locked="0" layoutInCell="0" allowOverlap="1" relativeHeight="31">
            <wp:simplePos x="0" y="0"/>
            <wp:positionH relativeFrom="margin">
              <wp:align>center</wp:align>
            </wp:positionH>
            <wp:positionV relativeFrom="paragraph">
              <wp:posOffset>12700</wp:posOffset>
            </wp:positionV>
            <wp:extent cx="5646420" cy="1771650"/>
            <wp:effectExtent l="0" t="0" r="0" b="0"/>
            <wp:wrapNone/>
            <wp:docPr id="5" name="Imagen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8" descr=""/>
                    <pic:cNvPicPr>
                      <a:picLocks noChangeAspect="1" noChangeArrowheads="1"/>
                    </pic:cNvPicPr>
                  </pic:nvPicPr>
                  <pic:blipFill>
                    <a:blip r:embed="rId5"/>
                    <a:stretch>
                      <a:fillRect/>
                    </a:stretch>
                  </pic:blipFill>
                  <pic:spPr bwMode="auto">
                    <a:xfrm>
                      <a:off x="0" y="0"/>
                      <a:ext cx="5646420" cy="1771650"/>
                    </a:xfrm>
                    <a:prstGeom prst="rect">
                      <a:avLst/>
                    </a:prstGeom>
                  </pic:spPr>
                </pic:pic>
              </a:graphicData>
            </a:graphic>
          </wp:anchor>
        </w:drawing>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bookmarkStart w:id="38" w:name="_Hlk172130942"/>
      <w:bookmarkStart w:id="39" w:name="_Hlk172130942"/>
      <w:bookmarkEnd w:id="39"/>
    </w:p>
    <w:p>
      <w:pPr>
        <w:pStyle w:val="Normal"/>
        <w:numPr>
          <w:ilvl w:val="0"/>
          <w:numId w:val="46"/>
        </w:numPr>
        <w:spacing w:before="0" w:after="0"/>
        <w:contextualSpacing/>
        <w:jc w:val="both"/>
        <w:rPr>
          <w:rFonts w:ascii="Tahoma" w:hAnsi="Tahoma" w:cs="Tahoma"/>
          <w:bCs/>
          <w:lang w:val="es-ES_tradnl" w:eastAsia="es-ES_tradnl"/>
        </w:rPr>
      </w:pPr>
      <w:bookmarkStart w:id="40" w:name="_Hlk172130942"/>
      <w:bookmarkStart w:id="41" w:name="_Toc71811146"/>
      <w:bookmarkStart w:id="42" w:name="_Hlk145576767"/>
      <w:bookmarkEnd w:id="40"/>
      <w:bookmarkEnd w:id="42"/>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bookmarkStart w:id="43" w:name="_Hlk145576767"/>
      <w:bookmarkStart w:id="44" w:name="_Hlk145576767"/>
      <w:bookmarkEnd w:id="44"/>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5" w:name="_Toc71811146"/>
      <w:r>
        <w:rPr>
          <w:rFonts w:cs="Tahoma" w:ascii="Tahoma" w:hAnsi="Tahoma"/>
          <w:b/>
          <w:bCs/>
          <w:color w:val="000000"/>
          <w:kern w:val="2"/>
          <w:lang w:val="es-ES_tradnl"/>
        </w:rPr>
        <w:t>UBICACIÓN GEOGRÁFICA DEL PROYECTO.</w:t>
      </w:r>
      <w:bookmarkEnd w:id="4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VILLAZON</w:t>
      </w:r>
      <w:r>
        <w:rPr>
          <w:rFonts w:cs="Tahoma" w:ascii="Tahoma" w:hAnsi="Tahoma"/>
          <w:lang w:val="es-ES_tradnl"/>
        </w:rPr>
        <w:t xml:space="preserve"> se encuentra en la provincia </w:t>
      </w:r>
      <w:r>
        <w:rPr>
          <w:rFonts w:cs="Tahoma" w:ascii="Tahoma" w:hAnsi="Tahoma"/>
          <w:color w:val="FF0000"/>
          <w:lang w:val="es-ES_tradnl"/>
        </w:rPr>
        <w:t>MODESTO OMISTE</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i/>
          <w:color w:val="FF0000"/>
          <w:vertAlign w:val="subscript"/>
          <w:lang w:val="es-ES_tradnl"/>
        </w:rPr>
        <w:t xml:space="preserve"> </w:t>
      </w:r>
      <w:r>
        <w:rPr>
          <w:rFonts w:cs="Tahoma" w:ascii="Tahoma" w:hAnsi="Tahoma"/>
          <w:lang w:val="es-ES_tradnl"/>
        </w:rPr>
        <w:t xml:space="preserve">limita al norte </w:t>
      </w:r>
      <w:r>
        <w:rPr>
          <w:rFonts w:cs="Tahoma" w:ascii="Tahoma" w:hAnsi="Tahoma"/>
          <w:color w:val="FF0000"/>
          <w:lang w:val="es-ES_tradnl"/>
        </w:rPr>
        <w:t>con el Municipio de Tupiza,</w:t>
      </w:r>
      <w:r>
        <w:rPr>
          <w:rFonts w:cs="Tahoma" w:ascii="Tahoma" w:hAnsi="Tahoma"/>
          <w:lang w:val="es-ES_tradnl"/>
        </w:rPr>
        <w:t xml:space="preserve"> al este con </w:t>
      </w:r>
      <w:r>
        <w:rPr>
          <w:rFonts w:cs="Tahoma" w:ascii="Tahoma" w:hAnsi="Tahoma"/>
          <w:color w:val="FF0000"/>
          <w:lang w:val="es-ES_tradnl"/>
        </w:rPr>
        <w:t>el municipio de Yunchara, provincia Avilés del departamento de Tarija</w:t>
      </w:r>
      <w:r>
        <w:rPr>
          <w:rFonts w:cs="Tahoma" w:ascii="Tahoma" w:hAnsi="Tahoma"/>
          <w:lang w:val="es-ES_tradnl"/>
        </w:rPr>
        <w:t xml:space="preserve">, al oeste con </w:t>
      </w:r>
      <w:r>
        <w:rPr>
          <w:rFonts w:cs="Tahoma" w:ascii="Tahoma" w:hAnsi="Tahoma"/>
          <w:color w:val="FF0000"/>
        </w:rPr>
        <w:t>la República de Argentina</w:t>
      </w:r>
      <w:r>
        <w:rPr>
          <w:rFonts w:cs="Tahoma" w:ascii="Tahoma" w:hAnsi="Tahoma"/>
          <w:color w:val="FF0000"/>
          <w:lang w:val="es-ES_tradnl"/>
        </w:rPr>
        <w:t xml:space="preserve"> </w:t>
      </w:r>
      <w:r>
        <w:rPr>
          <w:rFonts w:cs="Tahoma" w:ascii="Tahoma" w:hAnsi="Tahoma"/>
          <w:lang w:val="es-ES_tradnl"/>
        </w:rPr>
        <w:t xml:space="preserve">y al sur con </w:t>
      </w:r>
      <w:r>
        <w:rPr>
          <w:rFonts w:cs="Tahoma" w:ascii="Tahoma" w:hAnsi="Tahoma"/>
          <w:color w:val="FF0000"/>
          <w:lang w:val="es-ES_tradnl"/>
        </w:rPr>
        <w:t>la República de Argentina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drawing>
          <wp:anchor behindDoc="0" distT="0" distB="0" distL="0" distR="0" simplePos="0" locked="0" layoutInCell="0" allowOverlap="1" relativeHeight="32">
            <wp:simplePos x="0" y="0"/>
            <wp:positionH relativeFrom="margin">
              <wp:align>center</wp:align>
            </wp:positionH>
            <wp:positionV relativeFrom="paragraph">
              <wp:posOffset>-5080</wp:posOffset>
            </wp:positionV>
            <wp:extent cx="3505200" cy="3545840"/>
            <wp:effectExtent l="0" t="0" r="0" b="0"/>
            <wp:wrapNone/>
            <wp:docPr id="6"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1" descr=""/>
                    <pic:cNvPicPr>
                      <a:picLocks noChangeAspect="1" noChangeArrowheads="1"/>
                    </pic:cNvPicPr>
                  </pic:nvPicPr>
                  <pic:blipFill>
                    <a:blip r:embed="rId6"/>
                    <a:stretch>
                      <a:fillRect/>
                    </a:stretch>
                  </pic:blipFill>
                  <pic:spPr bwMode="auto">
                    <a:xfrm>
                      <a:off x="0" y="0"/>
                      <a:ext cx="3505200" cy="3545840"/>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6" w:name="_Toc71811147"/>
      <w:r>
        <w:rPr>
          <w:rFonts w:cs="Tahoma" w:ascii="Tahoma" w:hAnsi="Tahoma"/>
          <w:b/>
          <w:bCs/>
          <w:color w:val="000000"/>
          <w:kern w:val="2"/>
          <w:lang w:val="es-ES_tradnl"/>
        </w:rPr>
        <w:t>NUMERO DE VIVIENDAS A SER INTERVENIDAS</w:t>
      </w:r>
      <w:bookmarkEnd w:id="46"/>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color w:val="C00000"/>
              </w:rPr>
              <w:t>ZONA Y.P.F.B.</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rFonts w:cs="Tahoma" w:ascii="Tahoma" w:hAnsi="Tahoma"/>
                <w:b/>
                <w:bCs/>
                <w:lang w:val="es-ES_tradnl" w:eastAsia="es-BO"/>
              </w:rPr>
              <w:t>20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color w:val="C00000"/>
              </w:rPr>
              <w:t>ZONA FERROCARRIL</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color w:val="C00000"/>
              </w:rPr>
              <w:t>ZONA EL MOLINO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color w:val="C00000"/>
              </w:rPr>
              <w:t>ZONA EL CHORRO – EL PUENTE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color w:val="C00000"/>
              </w:rPr>
              <w:t>ZONA STADIUM</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rPr>
            </w:pPr>
            <w:r>
              <w:rPr>
                <w:rFonts w:cs="Tahoma" w:ascii="Tahoma" w:hAnsi="Tahoma"/>
                <w:color w:val="C00000"/>
              </w:rPr>
              <w:t>ZONA MUNICIPAL</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lang w:eastAsia="es-BO"/>
              </w:rPr>
              <w:t>20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7" w:name="_Toc71811148"/>
      <w:r>
        <w:rPr>
          <w:rFonts w:cs="Tahoma" w:ascii="Tahoma" w:hAnsi="Tahoma"/>
          <w:b/>
          <w:bCs/>
          <w:color w:val="000000"/>
          <w:kern w:val="2"/>
          <w:lang w:val="es-ES_tradnl"/>
        </w:rPr>
        <w:t>ACCESO A LAS COMUNIDADES O BARRIO/ZONA/URBANIZACIÓN/JUNTA VECINAL BENEFICIADAS</w:t>
      </w:r>
      <w:bookmarkEnd w:id="47"/>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1412"/>
        <w:gridCol w:w="2552"/>
        <w:gridCol w:w="1263"/>
        <w:gridCol w:w="1652"/>
        <w:gridCol w:w="1972"/>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41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55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6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65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97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POTOSI</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color w:val="C00000"/>
              </w:rPr>
              <w:t>VILLAZON</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343 KM</w:t>
            </w:r>
          </w:p>
        </w:tc>
        <w:tc>
          <w:tcPr>
            <w:tcW w:w="16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5 HRS Y 16 MINT.</w:t>
            </w:r>
          </w:p>
        </w:tc>
        <w:tc>
          <w:tcPr>
            <w:tcW w:w="19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Asfalto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41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VILLAZON</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color w:val="C00000"/>
              </w:rPr>
              <w:t>ZONA Y.P.F.B.</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2.1 KM</w:t>
            </w:r>
          </w:p>
        </w:tc>
        <w:tc>
          <w:tcPr>
            <w:tcW w:w="16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7 MINT.</w:t>
            </w:r>
          </w:p>
        </w:tc>
        <w:tc>
          <w:tcPr>
            <w:tcW w:w="19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Asfalto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41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color w:val="C00000"/>
              </w:rPr>
              <w:t>ZONA FERROCARRIL</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2.1 KM</w:t>
            </w:r>
          </w:p>
        </w:tc>
        <w:tc>
          <w:tcPr>
            <w:tcW w:w="16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7 MINT.</w:t>
            </w:r>
          </w:p>
        </w:tc>
        <w:tc>
          <w:tcPr>
            <w:tcW w:w="19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Asfalto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41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bCs/>
                <w:color w:val="C00000"/>
                <w:lang w:eastAsia="es-BO"/>
              </w:rPr>
            </w:pPr>
            <w:r>
              <w:rPr>
                <w:rFonts w:cs="Tahoma" w:ascii="Tahoma" w:hAnsi="Tahoma"/>
                <w:bCs/>
                <w:color w:val="C00000"/>
                <w:lang w:eastAsia="es-BO"/>
              </w:rPr>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color w:val="C00000"/>
              </w:rPr>
              <w:t>ZONA EL MOLINO</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KM</w:t>
            </w:r>
          </w:p>
        </w:tc>
        <w:tc>
          <w:tcPr>
            <w:tcW w:w="16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5 MINT.</w:t>
            </w:r>
          </w:p>
        </w:tc>
        <w:tc>
          <w:tcPr>
            <w:tcW w:w="19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Asfalto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41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bCs/>
                <w:color w:val="C00000"/>
                <w:lang w:eastAsia="es-BO"/>
              </w:rPr>
            </w:pPr>
            <w:r>
              <w:rPr>
                <w:rFonts w:cs="Tahoma" w:ascii="Tahoma" w:hAnsi="Tahoma"/>
                <w:bCs/>
                <w:color w:val="C00000"/>
                <w:lang w:eastAsia="es-BO"/>
              </w:rPr>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color w:val="C00000"/>
              </w:rPr>
              <w:t>ZONA EL CHORRO – EL PUENTE</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KM</w:t>
            </w:r>
          </w:p>
        </w:tc>
        <w:tc>
          <w:tcPr>
            <w:tcW w:w="16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5 MINT.</w:t>
            </w:r>
          </w:p>
        </w:tc>
        <w:tc>
          <w:tcPr>
            <w:tcW w:w="19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Asfalto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41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rPr>
            </w:pPr>
            <w:r>
              <w:rPr>
                <w:rFonts w:cs="Tahoma" w:ascii="Tahoma" w:hAnsi="Tahoma"/>
                <w:color w:val="C00000"/>
              </w:rPr>
              <w:t>ZONA STADIUM</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KM</w:t>
            </w:r>
          </w:p>
        </w:tc>
        <w:tc>
          <w:tcPr>
            <w:tcW w:w="16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5 MINT.</w:t>
            </w:r>
          </w:p>
        </w:tc>
        <w:tc>
          <w:tcPr>
            <w:tcW w:w="19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Asfalto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141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rPr>
            </w:pPr>
            <w:r>
              <w:rPr>
                <w:rFonts w:cs="Tahoma" w:ascii="Tahoma" w:hAnsi="Tahoma"/>
                <w:bCs/>
                <w:color w:val="C00000"/>
              </w:rPr>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rPr>
            </w:pPr>
            <w:r>
              <w:rPr>
                <w:rFonts w:cs="Tahoma" w:ascii="Tahoma" w:hAnsi="Tahoma"/>
                <w:color w:val="C00000"/>
              </w:rPr>
              <w:t>ZONA MUNICIPAL</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KM</w:t>
            </w:r>
          </w:p>
        </w:tc>
        <w:tc>
          <w:tcPr>
            <w:tcW w:w="16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5 MINT.</w:t>
            </w:r>
          </w:p>
        </w:tc>
        <w:tc>
          <w:tcPr>
            <w:tcW w:w="19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lang w:eastAsia="es-BO"/>
              </w:rPr>
              <w:t>Asfalto</w:t>
            </w:r>
          </w:p>
        </w:tc>
      </w:tr>
    </w:tbl>
    <w:p>
      <w:pPr>
        <w:pStyle w:val="ListParagraph"/>
        <w:widowControl w:val="false"/>
        <w:numPr>
          <w:ilvl w:val="0"/>
          <w:numId w:val="46"/>
        </w:numPr>
        <w:rPr>
          <w:rFonts w:ascii="Tahoma" w:hAnsi="Tahoma" w:cs="Tahoma"/>
          <w:bCs/>
          <w:i/>
          <w:i/>
          <w:iCs/>
        </w:rPr>
      </w:pPr>
      <w:bookmarkStart w:id="48" w:name="_Toc49530406"/>
      <w:bookmarkStart w:id="49" w:name="_Toc49531233"/>
      <w:bookmarkStart w:id="50" w:name="_Toc100250568"/>
      <w:r>
        <w:rPr>
          <w:rFonts w:cs="Tahoma" w:ascii="Tahoma" w:hAnsi="Tahoma"/>
          <w:bCs/>
          <w:i/>
          <w:iCs/>
        </w:rPr>
        <w:t>Es responsabilidad plena de la Entidad Ejecutora conocer el lugar de intervención, no podrá alegar desconocimiento dado que en su propuesta acepta conocer la zona de intervención.</w:t>
      </w:r>
      <w:bookmarkEnd w:id="48"/>
      <w:bookmarkEnd w:id="49"/>
      <w:bookmarkEnd w:id="50"/>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 xml:space="preserve">VILLAZON </w:t>
      </w:r>
      <w:r>
        <w:rPr>
          <w:rFonts w:cs="Tahoma" w:ascii="Tahoma" w:hAnsi="Tahoma"/>
          <w:b/>
        </w:rPr>
        <w:t>- FASE</w:t>
      </w:r>
      <w:r>
        <w:rPr>
          <w:rFonts w:cs="Tahoma" w:ascii="Tahoma" w:hAnsi="Tahoma"/>
          <w:b/>
          <w:color w:val="FF0000"/>
        </w:rPr>
        <w:t xml:space="preserve"> (XXXII)</w:t>
      </w:r>
      <w:r>
        <w:rPr>
          <w:rFonts w:cs="Tahoma" w:ascii="Tahoma" w:hAnsi="Tahoma"/>
          <w:b/>
        </w:rPr>
        <w:t xml:space="preserve">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20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1"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40</w:t>
      </w:r>
      <w:r>
        <w:rPr>
          <w:rFonts w:cs="Tahoma" w:ascii="Tahoma" w:hAnsi="Tahoma"/>
          <w:lang w:val="es-ES_tradnl"/>
        </w:rPr>
        <w:t xml:space="preserve"> beneficiarios emitidos por Derechos Reales, correspondientes al presente proyecto.</w:t>
      </w:r>
      <w:bookmarkEnd w:id="51"/>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52" w:name="_Toc71811150"/>
      <w:r>
        <w:rPr>
          <w:rFonts w:cs="Tahoma" w:ascii="Tahoma" w:hAnsi="Tahoma"/>
          <w:b/>
          <w:bCs/>
          <w:color w:val="000000"/>
          <w:kern w:val="2"/>
          <w:lang w:val="es-ES_tradnl"/>
        </w:rPr>
        <w:t>ALCANCE DE LA CONSULTORÍA.</w:t>
      </w:r>
      <w:bookmarkEnd w:id="52"/>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53" w:name="_Hlk170288552"/>
      <w:r>
        <w:rPr>
          <w:rFonts w:cs="Tahoma" w:ascii="Tahoma" w:hAnsi="Tahoma"/>
          <w:b/>
          <w:color w:val="000000"/>
          <w:lang w:val="es-ES_tradnl"/>
        </w:rPr>
        <w:t>- SELECCIÓN DE BENEFICIARIOS</w:t>
      </w:r>
    </w:p>
    <w:p>
      <w:pPr>
        <w:pStyle w:val="Normal"/>
        <w:numPr>
          <w:ilvl w:val="0"/>
          <w:numId w:val="75"/>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0"/>
          <w:numId w:val="75"/>
        </w:numPr>
        <w:spacing w:lineRule="auto" w:line="300"/>
        <w:ind w:left="284" w:hanging="360"/>
        <w:jc w:val="both"/>
        <w:rPr>
          <w:rFonts w:ascii="Tahoma" w:hAnsi="Tahoma" w:cs="Tahoma"/>
          <w:highlight w:val="green"/>
          <w:lang w:val="es-ES_tradnl"/>
        </w:rPr>
      </w:pPr>
      <w:bookmarkStart w:id="54" w:name="_Hlk179540628"/>
      <w:r>
        <w:rPr>
          <w:rFonts w:cs="Tahoma" w:ascii="Tahoma" w:hAnsi="Tahoma"/>
          <w:highlight w:val="green"/>
          <w:lang w:val="es-ES_tradnl"/>
        </w:rPr>
        <w:t xml:space="preserve">En el plazo establecido la Entidad Ejecutora deberá realizar la </w:t>
      </w:r>
      <w:r>
        <w:rPr>
          <w:rFonts w:cs="Tahoma" w:ascii="Tahoma" w:hAnsi="Tahoma"/>
          <w:b/>
          <w:highlight w:val="green"/>
          <w:lang w:val="es-ES_tradnl"/>
        </w:rPr>
        <w:t>socialización y evaluación</w:t>
      </w:r>
      <w:r>
        <w:rPr>
          <w:rFonts w:cs="Tahoma" w:ascii="Tahoma" w:hAnsi="Tahoma"/>
          <w:highlight w:val="green"/>
          <w:lang w:val="es-ES_tradnl"/>
        </w:rPr>
        <w:t xml:space="preserve"> a los solicitantes en la Zona de intervención, </w:t>
      </w:r>
      <w:r>
        <w:rPr>
          <w:rFonts w:cs="Tahoma" w:ascii="Tahoma" w:hAnsi="Tahoma"/>
          <w:b/>
          <w:highlight w:val="green"/>
          <w:lang w:val="es-ES_tradnl"/>
        </w:rPr>
        <w:t>de manera conjunta</w:t>
      </w:r>
      <w:r>
        <w:rPr>
          <w:rFonts w:cs="Tahoma" w:ascii="Tahoma" w:hAnsi="Tahoma"/>
          <w:highlight w:val="green"/>
          <w:lang w:val="es-ES_tradnl"/>
        </w:rPr>
        <w:t xml:space="preserve"> con la AEVIVIENDA, de acuerdo a normativa vigente referida a </w:t>
      </w:r>
      <w:r>
        <w:rPr>
          <w:rFonts w:cs="Tahoma" w:ascii="Tahoma" w:hAnsi="Tahoma"/>
          <w:b/>
          <w:highlight w:val="green"/>
          <w:u w:val="single"/>
          <w:lang w:val="es-ES_tradnl"/>
        </w:rPr>
        <w:t>SELECCIÓN DE BENEFICIARIOS</w:t>
      </w:r>
      <w:r>
        <w:rPr>
          <w:rFonts w:cs="Tahoma" w:ascii="Tahoma" w:hAnsi="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4"/>
    </w:p>
    <w:p>
      <w:pPr>
        <w:pStyle w:val="Normal"/>
        <w:numPr>
          <w:ilvl w:val="0"/>
          <w:numId w:val="75"/>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5"/>
        </w:numPr>
        <w:spacing w:lineRule="auto" w:line="300"/>
        <w:ind w:left="284" w:hanging="360"/>
        <w:jc w:val="both"/>
        <w:rPr>
          <w:rFonts w:ascii="Tahoma" w:hAnsi="Tahoma" w:cs="Tahoma"/>
          <w:lang w:val="es-ES_tradnl"/>
        </w:rPr>
      </w:pPr>
      <w:bookmarkStart w:id="55"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5"/>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6" w:name="_Hlk170292260"/>
      <w:bookmarkStart w:id="57" w:name="_Hlk170292239"/>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7"/>
      <w:r>
        <w:rPr>
          <w:rFonts w:cs="Tahoma" w:ascii="Tahoma" w:hAnsi="Tahoma"/>
          <w:lang w:val="es-ES_tradnl"/>
        </w:rPr>
        <w:t>de no Propiedad previo a la ejecución física de la obra.</w:t>
      </w:r>
      <w:bookmarkEnd w:id="56"/>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8" w:name="_Hlk179540707"/>
      <w:bookmarkEnd w:id="58"/>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9"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9"/>
      <w:r>
        <w:rPr>
          <w:rFonts w:cs="Tahoma" w:ascii="Tahoma" w:hAnsi="Tahoma"/>
          <w:lang w:val="es-ES_tradnl"/>
        </w:rPr>
        <w:t>, mediante visitas al sitio, aprobado por el Inspector</w:t>
      </w:r>
      <w:bookmarkStart w:id="60" w:name="_Hlk113371329"/>
      <w:r>
        <w:rPr>
          <w:rFonts w:cs="Tahoma" w:ascii="Tahoma" w:hAnsi="Tahoma"/>
          <w:lang w:val="es-ES_tradnl"/>
        </w:rPr>
        <w:t xml:space="preserve"> y validado por el Fiscal del Proyecto, previo acompañamiento.</w:t>
      </w:r>
      <w:bookmarkEnd w:id="60"/>
    </w:p>
    <w:p>
      <w:pPr>
        <w:pStyle w:val="ListParagraph"/>
        <w:widowControl w:val="false"/>
        <w:numPr>
          <w:ilvl w:val="0"/>
          <w:numId w:val="49"/>
        </w:numPr>
        <w:ind w:left="284" w:hanging="283"/>
        <w:jc w:val="both"/>
        <w:rPr>
          <w:rFonts w:ascii="Tahoma" w:hAnsi="Tahoma" w:cs="Tahoma"/>
          <w:lang w:val="es-ES_tradnl"/>
        </w:rPr>
      </w:pPr>
      <w:bookmarkStart w:id="61" w:name="_Hlk179540707"/>
      <w:bookmarkStart w:id="62" w:name="_Hlk146287105"/>
      <w:bookmarkStart w:id="63" w:name="_Hlk146287826"/>
      <w:bookmarkEnd w:id="61"/>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2"/>
      <w:bookmarkEnd w:id="63"/>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40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64" w:name="_Hlk145577011"/>
      <w:bookmarkStart w:id="65"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4"/>
      <w:bookmarkEnd w:id="65"/>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66"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7" w:name="_Hlk126076662"/>
      <w:r>
        <w:rPr>
          <w:rFonts w:cs="Tahoma" w:ascii="Tahoma" w:hAnsi="Tahoma"/>
          <w:lang w:val="es-ES_tradnl"/>
        </w:rPr>
        <w:t xml:space="preserve">en la implantación de </w:t>
      </w:r>
      <w:bookmarkEnd w:id="67"/>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6"/>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4"/>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5"/>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8" w:name="_Hlk158992379"/>
      <w:r>
        <w:rPr>
          <w:rFonts w:cs="Tahoma" w:ascii="Tahoma" w:hAnsi="Tahoma"/>
          <w:lang w:val="es-ES_tradnl"/>
        </w:rPr>
        <w:t>incumplimiento de aporte propio, a la tercera notificación de incumplimiento.</w:t>
      </w:r>
      <w:bookmarkEnd w:id="68"/>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9"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9"/>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1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1"/>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2"/>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0" w:name="_Hlk126076967"/>
      <w:r>
        <w:rPr>
          <w:rFonts w:cs="Tahoma" w:ascii="Tahoma" w:hAnsi="Tahoma"/>
          <w:color w:val="000000"/>
          <w:lang w:val="es-ES_tradnl"/>
        </w:rPr>
        <w:t xml:space="preserve">cantidades asignadas </w:t>
      </w:r>
      <w:bookmarkEnd w:id="70"/>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1" w:name="_Toc71811151"/>
      <w:r>
        <w:rPr>
          <w:rFonts w:cs="Tahoma" w:ascii="Tahoma" w:hAnsi="Tahoma"/>
          <w:b/>
          <w:bCs/>
          <w:color w:val="000000"/>
          <w:kern w:val="2"/>
          <w:lang w:val="es-ES_tradnl"/>
        </w:rPr>
        <w:t>FASES DE LA CONSULTORÍA.</w:t>
      </w:r>
      <w:bookmarkEnd w:id="71"/>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5F7DF43E">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5F7DF43E">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7A64B16F">
                <wp:simplePos x="0" y="0"/>
                <wp:positionH relativeFrom="column">
                  <wp:posOffset>1628775</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7A64B16F"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432F53C9">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432F53C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5665858D">
                <wp:simplePos x="0" y="0"/>
                <wp:positionH relativeFrom="column">
                  <wp:posOffset>3484245</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5665858D"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08A64FEC">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08A64FE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bookmarkStart w:id="72" w:name="_Hlk164185315"/>
      <w:r>
        <w:rPr>
          <w:rFonts w:cs="Tahoma" w:ascii="Tahoma" w:hAnsi="Tahoma"/>
        </w:rPr>
        <w:t>Gestión y presentación de los Certificados de no Propiedad a nivel nacional de los beneficiarios del proyecto.</w:t>
      </w:r>
      <w:bookmarkEnd w:id="72"/>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documentación de almacenes ordenada y cerrada; Kardex de Ingreso y Salida de Materiales de Construcción.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3" w:name="_Toc71811152"/>
      <w:r>
        <w:rPr>
          <w:rFonts w:cs="Tahoma" w:ascii="Tahoma" w:hAnsi="Tahoma"/>
          <w:b/>
          <w:bCs/>
          <w:color w:val="000000"/>
          <w:kern w:val="2"/>
          <w:lang w:val="es-ES_tradnl"/>
        </w:rPr>
        <w:t>PLAZO DE EJECUCIÓN DE LA CONSULTORÍA</w:t>
      </w:r>
      <w:bookmarkEnd w:id="73"/>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120 (Ciento Veinte)</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4" w:name="_Toc71811153"/>
      <w:r>
        <w:rPr>
          <w:rFonts w:cs="Tahoma" w:ascii="Tahoma" w:hAnsi="Tahoma"/>
          <w:b/>
          <w:bCs/>
          <w:color w:val="000000"/>
          <w:kern w:val="2"/>
          <w:lang w:val="es-ES_tradnl"/>
        </w:rPr>
        <w:t>CRONOGRAMA DE PLAZOS DE LA CONSULTORÍA</w:t>
      </w:r>
      <w:bookmarkEnd w:id="74"/>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5"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7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6" w:name="_Hlk179541938"/>
            <w:bookmarkEnd w:id="76"/>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r>
              <w:rPr>
                <w:rFonts w:cs="Tahoma" w:ascii="Tahoma" w:hAnsi="Tahoma"/>
                <w:color w:val="FF0000"/>
                <w:sz w:val="16"/>
                <w:szCs w:val="16"/>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248A5FAD">
                      <wp:simplePos x="0" y="0"/>
                      <wp:positionH relativeFrom="column">
                        <wp:posOffset>608965</wp:posOffset>
                      </wp:positionH>
                      <wp:positionV relativeFrom="paragraph">
                        <wp:posOffset>512445</wp:posOffset>
                      </wp:positionV>
                      <wp:extent cx="635" cy="752475"/>
                      <wp:effectExtent l="47625" t="16510" r="47625" b="0"/>
                      <wp:wrapNone/>
                      <wp:docPr id="15"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248A5FAD"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6FE7DEF5">
                      <wp:simplePos x="0" y="0"/>
                      <wp:positionH relativeFrom="column">
                        <wp:posOffset>1905</wp:posOffset>
                      </wp:positionH>
                      <wp:positionV relativeFrom="paragraph">
                        <wp:posOffset>349250</wp:posOffset>
                      </wp:positionV>
                      <wp:extent cx="612140" cy="162560"/>
                      <wp:effectExtent l="19685" t="19685" r="32385" b="45085"/>
                      <wp:wrapNone/>
                      <wp:docPr id="1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15</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47BBEC6E">
                      <wp:simplePos x="0" y="0"/>
                      <wp:positionH relativeFrom="column">
                        <wp:posOffset>605790</wp:posOffset>
                      </wp:positionH>
                      <wp:positionV relativeFrom="paragraph">
                        <wp:posOffset>188595</wp:posOffset>
                      </wp:positionV>
                      <wp:extent cx="791845" cy="168910"/>
                      <wp:effectExtent l="20320" t="19685" r="31750" b="45085"/>
                      <wp:wrapNone/>
                      <wp:docPr id="17"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086D2C98">
                      <wp:simplePos x="0" y="0"/>
                      <wp:positionH relativeFrom="column">
                        <wp:posOffset>1413510</wp:posOffset>
                      </wp:positionH>
                      <wp:positionV relativeFrom="paragraph">
                        <wp:posOffset>335915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086D2C98"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71EF2604">
                      <wp:simplePos x="0" y="0"/>
                      <wp:positionH relativeFrom="column">
                        <wp:posOffset>1410970</wp:posOffset>
                      </wp:positionH>
                      <wp:positionV relativeFrom="paragraph">
                        <wp:posOffset>270510</wp:posOffset>
                      </wp:positionV>
                      <wp:extent cx="1007745" cy="192405"/>
                      <wp:effectExtent l="20320" t="20320" r="31750" b="44450"/>
                      <wp:wrapNone/>
                      <wp:docPr id="20"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110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0496A134">
                      <wp:simplePos x="0" y="0"/>
                      <wp:positionH relativeFrom="column">
                        <wp:posOffset>13335</wp:posOffset>
                      </wp:positionH>
                      <wp:positionV relativeFrom="paragraph">
                        <wp:posOffset>139700</wp:posOffset>
                      </wp:positionV>
                      <wp:extent cx="2411730" cy="165100"/>
                      <wp:effectExtent l="19685" t="19685" r="32385" b="45085"/>
                      <wp:wrapNone/>
                      <wp:docPr id="21"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4DD6B56F">
                      <wp:simplePos x="0" y="0"/>
                      <wp:positionH relativeFrom="column">
                        <wp:posOffset>2555875</wp:posOffset>
                      </wp:positionH>
                      <wp:positionV relativeFrom="paragraph">
                        <wp:posOffset>99695</wp:posOffset>
                      </wp:positionV>
                      <wp:extent cx="263525" cy="194310"/>
                      <wp:effectExtent l="0" t="0" r="0" b="0"/>
                      <wp:wrapNone/>
                      <wp:docPr id="22"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4DD6B56F">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14DCA665">
                      <wp:simplePos x="0" y="0"/>
                      <wp:positionH relativeFrom="column">
                        <wp:posOffset>2424430</wp:posOffset>
                      </wp:positionH>
                      <wp:positionV relativeFrom="paragraph">
                        <wp:posOffset>189865</wp:posOffset>
                      </wp:positionV>
                      <wp:extent cx="612140" cy="162560"/>
                      <wp:effectExtent l="19685" t="19685" r="32385" b="45085"/>
                      <wp:wrapNone/>
                      <wp:docPr id="24"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6D253701">
                      <wp:simplePos x="0" y="0"/>
                      <wp:positionH relativeFrom="column">
                        <wp:posOffset>2438400</wp:posOffset>
                      </wp:positionH>
                      <wp:positionV relativeFrom="paragraph">
                        <wp:posOffset>-805815</wp:posOffset>
                      </wp:positionV>
                      <wp:extent cx="11430" cy="1083310"/>
                      <wp:effectExtent l="47625" t="635" r="36830" b="635"/>
                      <wp:wrapNone/>
                      <wp:docPr id="25"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6D253701"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120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3DE4B071">
                      <wp:simplePos x="0" y="0"/>
                      <wp:positionH relativeFrom="column">
                        <wp:posOffset>35560</wp:posOffset>
                      </wp:positionH>
                      <wp:positionV relativeFrom="paragraph">
                        <wp:posOffset>143510</wp:posOffset>
                      </wp:positionV>
                      <wp:extent cx="3023870" cy="172085"/>
                      <wp:effectExtent l="19685" t="20320" r="32385" b="44450"/>
                      <wp:wrapNone/>
                      <wp:docPr id="26"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391667E7">
                      <wp:simplePos x="0" y="0"/>
                      <wp:positionH relativeFrom="column">
                        <wp:posOffset>3000375</wp:posOffset>
                      </wp:positionH>
                      <wp:positionV relativeFrom="paragraph">
                        <wp:posOffset>92075</wp:posOffset>
                      </wp:positionV>
                      <wp:extent cx="343535" cy="194310"/>
                      <wp:effectExtent l="0" t="0" r="0" b="0"/>
                      <wp:wrapNone/>
                      <wp:docPr id="27"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391667E7">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7" w:name="_Hlk179541938"/>
            <w:bookmarkStart w:id="78" w:name="_Hlk179541938"/>
            <w:bookmarkEnd w:id="78"/>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bookmarkStart w:id="79" w:name="_Hlk179541326"/>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highlight w:val="yellow"/>
          <w:lang w:val="es-ES_tradnl"/>
        </w:rPr>
      </w:pPr>
      <w:bookmarkStart w:id="80" w:name="_Hlk170197918"/>
      <w:bookmarkStart w:id="81" w:name="_Hlk164185058"/>
      <w:bookmarkEnd w:id="81"/>
      <w:r>
        <w:rPr>
          <w:rFonts w:cs="Tahoma" w:ascii="Tahoma" w:hAnsi="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8"/>
        </w:numPr>
        <w:spacing w:lineRule="atLeast" w:line="240"/>
        <w:ind w:left="426" w:hanging="360"/>
        <w:jc w:val="both"/>
        <w:rPr>
          <w:rFonts w:ascii="Tahoma" w:hAnsi="Tahoma" w:cs="Tahoma"/>
          <w:lang w:val="es-ES_tradnl"/>
        </w:rPr>
      </w:pPr>
      <w:bookmarkStart w:id="82" w:name="_Hlk179541326"/>
      <w:bookmarkStart w:id="83"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82"/>
      <w:bookmarkEnd w:id="83"/>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84" w:name="_Hlk164185058"/>
      <w:bookmarkStart w:id="85" w:name="_Hlk179541991"/>
      <w:bookmarkEnd w:id="84"/>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6" w:name="_Toc71811154"/>
      <w:bookmarkStart w:id="87"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5"/>
      <w:bookmarkEnd w:id="8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8" w:name="_Toc71811154"/>
      <w:r>
        <w:rPr>
          <w:rFonts w:cs="Tahoma" w:ascii="Tahoma" w:hAnsi="Tahoma"/>
          <w:b/>
          <w:bCs/>
          <w:color w:val="000000"/>
          <w:kern w:val="2"/>
          <w:lang w:val="es-ES_tradnl"/>
        </w:rPr>
        <w:t>PRECIO REFERENCIAL</w:t>
      </w:r>
      <w:bookmarkEnd w:id="88"/>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1.370.225,57 (Un Millón Tre</w:t>
      </w:r>
      <w:r>
        <w:rPr>
          <w:rFonts w:cs="Tahoma" w:ascii="Tahoma" w:hAnsi="Tahoma"/>
          <w:b/>
          <w:color w:val="C00000"/>
        </w:rPr>
        <w:t>s</w:t>
      </w:r>
      <w:r>
        <w:rPr>
          <w:rFonts w:cs="Tahoma" w:ascii="Tahoma" w:hAnsi="Tahoma"/>
          <w:b/>
          <w:color w:val="C00000"/>
        </w:rPr>
        <w:t>cientos Setenta Mil Doscientos Veinticinco 57/100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9" w:name="_Toc71811155"/>
      <w:r>
        <w:rPr>
          <w:rFonts w:cs="Tahoma" w:ascii="Tahoma" w:hAnsi="Tahoma"/>
          <w:b/>
          <w:bCs/>
          <w:color w:val="000000"/>
          <w:kern w:val="2"/>
          <w:lang w:val="es-ES_tradnl"/>
        </w:rPr>
        <w:t>FORMA DE PAGO.</w:t>
      </w:r>
      <w:bookmarkEnd w:id="89"/>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24"/>
        <w:gridCol w:w="1530"/>
        <w:gridCol w:w="273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3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53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3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53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3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3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24.647,69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561.874,32</w:t>
            </w:r>
          </w:p>
        </w:tc>
        <w:tc>
          <w:tcPr>
            <w:tcW w:w="15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lang w:eastAsia="es-ES"/>
              </w:rPr>
            </w:pPr>
            <w:r>
              <w:rPr>
                <w:rFonts w:cs="Tahoma" w:ascii="Tahoma" w:hAnsi="Tahoma"/>
                <w:b/>
                <w:bCs/>
                <w:color w:val="C00000"/>
                <w:sz w:val="16"/>
                <w:szCs w:val="16"/>
                <w:lang w:eastAsia="es-ES"/>
              </w:rPr>
              <w:t>586.522,01</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49.295,39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561.874,32</w:t>
            </w:r>
          </w:p>
        </w:tc>
        <w:tc>
          <w:tcPr>
            <w:tcW w:w="15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rPr>
            </w:pPr>
            <w:r>
              <w:rPr>
                <w:rFonts w:cs="Tahoma" w:ascii="Tahoma" w:hAnsi="Tahoma"/>
                <w:b/>
                <w:bCs/>
                <w:color w:val="C00000"/>
                <w:sz w:val="16"/>
                <w:szCs w:val="16"/>
                <w:lang w:eastAsia="es-ES"/>
              </w:rPr>
              <w:t>611.169,71</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49.295,39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 xml:space="preserve">0,00 </w:t>
            </w:r>
          </w:p>
        </w:tc>
        <w:tc>
          <w:tcPr>
            <w:tcW w:w="15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rPr>
            </w:pPr>
            <w:r>
              <w:rPr>
                <w:rFonts w:cs="Tahoma" w:ascii="Tahoma" w:hAnsi="Tahoma"/>
                <w:b/>
                <w:bCs/>
                <w:color w:val="C00000"/>
                <w:sz w:val="16"/>
                <w:szCs w:val="16"/>
                <w:lang w:eastAsia="es-ES"/>
              </w:rPr>
              <w:t>49.295,39</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123.238,46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0,00</w:t>
            </w:r>
          </w:p>
        </w:tc>
        <w:tc>
          <w:tcPr>
            <w:tcW w:w="15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rPr>
            </w:pPr>
            <w:r>
              <w:rPr>
                <w:rFonts w:cs="Tahoma" w:ascii="Tahoma" w:hAnsi="Tahoma"/>
                <w:b/>
                <w:bCs/>
                <w:color w:val="C00000"/>
                <w:sz w:val="16"/>
                <w:szCs w:val="16"/>
                <w:lang w:eastAsia="es-ES"/>
              </w:rPr>
              <w:t>123.238,46</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246.476,93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1.123.748,64</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Tahoma" w:ascii="Tahoma" w:hAnsi="Tahoma"/>
                <w:b/>
                <w:color w:val="C00000"/>
                <w:sz w:val="18"/>
                <w:szCs w:val="18"/>
              </w:rPr>
              <w:t>1.370.225,57</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0" w:name="_Toc71811156"/>
      <w:r>
        <w:rPr>
          <w:rFonts w:cs="Tahoma" w:ascii="Tahoma" w:hAnsi="Tahoma"/>
          <w:b/>
          <w:bCs/>
          <w:color w:val="000000"/>
          <w:kern w:val="2"/>
          <w:lang w:val="es-ES_tradnl"/>
        </w:rPr>
        <w:t>SEGUROS</w:t>
      </w:r>
      <w:bookmarkEnd w:id="90"/>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91" w:name="_Hlk144978880"/>
      <w:r>
        <w:rPr>
          <w:rFonts w:cs="Tahoma" w:ascii="Tahoma" w:hAnsi="Tahoma"/>
          <w:lang w:eastAsia="es-BO"/>
        </w:rPr>
        <w:t xml:space="preserve">hábiles </w:t>
      </w:r>
      <w:bookmarkEnd w:id="91"/>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2" w:name="_Toc71811157"/>
      <w:r>
        <w:rPr>
          <w:rFonts w:cs="Tahoma" w:ascii="Tahoma" w:hAnsi="Tahoma"/>
          <w:b/>
          <w:bCs/>
          <w:color w:val="000000"/>
          <w:kern w:val="2"/>
          <w:lang w:val="es-ES_tradnl"/>
        </w:rPr>
        <w:t>PAGO DE IMPUESTOS</w:t>
      </w:r>
      <w:bookmarkEnd w:id="92"/>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3" w:name="_Toc71811158"/>
      <w:r>
        <w:rPr>
          <w:rFonts w:cs="Tahoma" w:ascii="Tahoma" w:hAnsi="Tahoma"/>
          <w:b/>
          <w:bCs/>
          <w:color w:val="000000"/>
          <w:kern w:val="2"/>
          <w:lang w:val="es-ES_tradnl"/>
        </w:rPr>
        <w:t>APORTES AL SISTEMA INTEGRADO DE PENSIONES</w:t>
      </w:r>
      <w:bookmarkEnd w:id="93"/>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4" w:name="_Hlk132898907"/>
      <w:bookmarkEnd w:id="94"/>
      <w:r>
        <w:rPr>
          <w:rFonts w:cs="Tahoma" w:ascii="Tahoma" w:hAnsi="Tahoma"/>
          <w:b/>
          <w:bCs/>
          <w:color w:val="000000"/>
          <w:kern w:val="2"/>
          <w:lang w:val="es-ES_tradnl"/>
        </w:rPr>
        <w:t>GARANTÍAS</w:t>
      </w:r>
    </w:p>
    <w:p>
      <w:pPr>
        <w:pStyle w:val="Normal"/>
        <w:jc w:val="both"/>
        <w:rPr>
          <w:rFonts w:ascii="Tahoma" w:hAnsi="Tahoma" w:cs="Tahoma"/>
          <w:lang w:val="es-ES_tradnl"/>
        </w:rPr>
      </w:pPr>
      <w:bookmarkStart w:id="95" w:name="_Hlk132898907"/>
      <w:bookmarkStart w:id="96" w:name="_Hlk179541408"/>
      <w:bookmarkStart w:id="97" w:name="_Toc81229595"/>
      <w:bookmarkStart w:id="98" w:name="_Toc81314437"/>
      <w:bookmarkEnd w:id="95"/>
      <w:bookmarkEnd w:id="96"/>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9" w:name="_Hlk127960441"/>
      <w:r>
        <w:rPr>
          <w:rFonts w:cs="Tahoma" w:ascii="Tahoma" w:hAnsi="Tahoma"/>
          <w:lang w:eastAsia="es-BO"/>
        </w:rPr>
        <w:t xml:space="preserve">se establece las </w:t>
      </w:r>
      <w:bookmarkEnd w:id="97"/>
      <w:bookmarkEnd w:id="98"/>
      <w:bookmarkEnd w:id="99"/>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100" w:name="_Hlk179541408"/>
      <w:bookmarkStart w:id="101" w:name="_Toc100250575"/>
      <w:bookmarkStart w:id="102" w:name="_Toc81314438"/>
      <w:bookmarkEnd w:id="100"/>
      <w:r>
        <w:rPr>
          <w:rFonts w:cs="Tahoma" w:ascii="Tahoma" w:hAnsi="Tahoma"/>
          <w:b/>
          <w:lang w:val="es-ES_tradnl"/>
        </w:rPr>
        <w:t>GARANTÍA DE SERIEDAD DE PROPUESTA:</w:t>
      </w:r>
      <w:bookmarkEnd w:id="101"/>
      <w:bookmarkEnd w:id="102"/>
    </w:p>
    <w:p>
      <w:pPr>
        <w:pStyle w:val="Normal"/>
        <w:spacing w:lineRule="atLeast" w:line="260"/>
        <w:jc w:val="both"/>
        <w:rPr>
          <w:rFonts w:ascii="Tahoma" w:hAnsi="Tahoma" w:cs="Tahoma"/>
          <w:lang w:eastAsia="es-BO"/>
        </w:rPr>
      </w:pPr>
      <w:bookmarkStart w:id="103" w:name="_Toc81314439"/>
      <w:bookmarkStart w:id="104" w:name="_Toc81229597"/>
      <w:bookmarkEnd w:id="103"/>
      <w:bookmarkEnd w:id="104"/>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5" w:name="_Hlk144978940"/>
      <w:r>
        <w:rPr>
          <w:rFonts w:cs="Tahoma" w:ascii="Tahoma" w:hAnsi="Tahoma"/>
          <w:lang w:eastAsia="es-BO"/>
        </w:rPr>
        <w:t xml:space="preserve">cero punto cinco por ciento (0.5%) </w:t>
      </w:r>
      <w:bookmarkEnd w:id="105"/>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6" w:name="_Toc81314439"/>
      <w:bookmarkStart w:id="107" w:name="_Toc81229597"/>
      <w:bookmarkStart w:id="108" w:name="_Toc81314440"/>
      <w:bookmarkStart w:id="109" w:name="_Toc81229598"/>
      <w:bookmarkEnd w:id="106"/>
      <w:bookmarkEnd w:id="107"/>
      <w:r>
        <w:rPr>
          <w:rFonts w:cs="Tahoma" w:ascii="Tahoma" w:hAnsi="Tahoma"/>
          <w:lang w:eastAsia="es-BO"/>
        </w:rPr>
        <w:t xml:space="preserve">La vigencia de esta garantía deberá tener noventa (90) días calendario a partir de la apertura de la propuesta establecida en el DCD. </w:t>
      </w:r>
      <w:bookmarkEnd w:id="108"/>
      <w:bookmarkEnd w:id="109"/>
    </w:p>
    <w:p>
      <w:pPr>
        <w:pStyle w:val="Normal"/>
        <w:spacing w:lineRule="atLeast" w:line="260"/>
        <w:jc w:val="both"/>
        <w:rPr>
          <w:rFonts w:ascii="Tahoma" w:hAnsi="Tahoma" w:cs="Tahoma"/>
          <w:lang w:eastAsia="es-BO"/>
        </w:rPr>
      </w:pPr>
      <w:bookmarkStart w:id="110" w:name="_Toc81314441"/>
      <w:bookmarkStart w:id="111" w:name="_Toc81229599"/>
      <w:r>
        <w:rPr>
          <w:rFonts w:cs="Tahoma" w:ascii="Tahoma" w:hAnsi="Tahoma"/>
          <w:lang w:eastAsia="es-BO"/>
        </w:rPr>
        <w:t>La Garantía de Seriedad de Propuesta será devuelta conforme a lo establecido en el DCD.</w:t>
      </w:r>
      <w:bookmarkEnd w:id="110"/>
      <w:bookmarkEnd w:id="111"/>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2" w:name="_Toc71811161"/>
      <w:r>
        <w:rPr>
          <w:rFonts w:cs="Tahoma" w:ascii="Tahoma" w:hAnsi="Tahoma"/>
          <w:b/>
          <w:bCs/>
          <w:color w:val="000000"/>
          <w:kern w:val="2"/>
          <w:lang w:val="es-ES_tradnl"/>
        </w:rPr>
        <w:t>GARANTÍA DE CUMPLIMIENTO DE CONTRATO</w:t>
      </w:r>
      <w:bookmarkEnd w:id="112"/>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3" w:name="_Hlk144978977"/>
      <w:r>
        <w:rPr>
          <w:rFonts w:eastAsia="Calibri" w:cs="Tahoma" w:ascii="Tahoma" w:hAnsi="Tahoma"/>
          <w:lang w:eastAsia="es-BO"/>
        </w:rPr>
        <w:t>La garantía, será devuelta a la Entidad Ejecutora, una vez que se cuente con el pago final del servicio de consultoría</w:t>
      </w:r>
      <w:bookmarkEnd w:id="113"/>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14"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5"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5"/>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6" w:name="_Toc71811159"/>
      <w:r>
        <w:rPr>
          <w:rFonts w:cs="Tahoma" w:ascii="Tahoma" w:hAnsi="Tahoma"/>
          <w:b/>
          <w:bCs/>
          <w:color w:val="000000"/>
          <w:kern w:val="2"/>
          <w:lang w:val="es-ES_tradnl"/>
        </w:rPr>
        <w:t>GARANTÍA DE CORRECTA INVERSIÓN DE ANTICIPO PARA EL COMPONENTE DE PROVISIÓN/DOTACIÓN DE MATERIALES DE CONSTRUCCIÓN</w:t>
      </w:r>
      <w:bookmarkEnd w:id="116"/>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7"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7"/>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8" w:name="_Toc71811160"/>
      <w:r>
        <w:rPr>
          <w:rFonts w:cs="Tahoma" w:ascii="Tahoma" w:hAnsi="Tahoma"/>
          <w:b/>
          <w:bCs/>
          <w:color w:val="000000"/>
          <w:kern w:val="2"/>
          <w:lang w:val="es-ES_tradnl"/>
        </w:rPr>
        <w:t>LIBERACIÓN DE GARANTÍA DE ANTICIPO</w:t>
      </w:r>
      <w:bookmarkEnd w:id="118"/>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9" w:name="_Toc71811162"/>
      <w:r>
        <w:rPr>
          <w:rFonts w:cs="Tahoma" w:ascii="Tahoma" w:hAnsi="Tahoma"/>
          <w:b/>
          <w:bCs/>
          <w:color w:val="000000"/>
          <w:kern w:val="2"/>
          <w:lang w:val="es-ES_tradnl"/>
        </w:rPr>
        <w:t>MULTAS</w:t>
      </w:r>
      <w:bookmarkEnd w:id="119"/>
      <w:r>
        <w:rPr>
          <w:rFonts w:cs="Tahoma" w:ascii="Tahoma" w:hAnsi="Tahoma"/>
          <w:b/>
          <w:bCs/>
          <w:color w:val="000000"/>
          <w:kern w:val="2"/>
          <w:lang w:val="es-ES_tradnl"/>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20"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21"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21"/>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22" w:name="_Hlk118650022"/>
      <w:bookmarkStart w:id="123" w:name="_Hlk170235409"/>
      <w:r>
        <w:rPr>
          <w:rFonts w:cs="Tahoma" w:ascii="Tahoma" w:hAnsi="Tahoma"/>
          <w:lang w:val="es-ES_tradnl"/>
        </w:rPr>
        <w:t xml:space="preserve">Cuando la Entidad Ejecutora contratada, retrase, incumpla o </w:t>
      </w:r>
      <w:bookmarkStart w:id="124" w:name="_Hlk144979071"/>
      <w:r>
        <w:rPr>
          <w:rFonts w:cs="Tahoma" w:ascii="Tahoma" w:hAnsi="Tahoma"/>
          <w:lang w:val="es-ES_tradnl"/>
        </w:rPr>
        <w:t xml:space="preserve">no se encuentre en obra </w:t>
      </w:r>
      <w:bookmarkEnd w:id="124"/>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23"/>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5"/>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22"/>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25"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5"/>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6" w:name="_Hlk144979166"/>
      <w:bookmarkStart w:id="127"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28" w:name="_Hlk144979166"/>
      <w:r>
        <w:rPr>
          <w:rFonts w:eastAsia="Calibri" w:cs="Tahoma" w:ascii="Tahoma" w:hAnsi="Tahoma"/>
          <w:b/>
          <w:iCs/>
        </w:rPr>
        <w:t>Resolución de Contrato:</w:t>
      </w:r>
      <w:bookmarkEnd w:id="128"/>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29" w:name="_Toc71811163"/>
      <w:r>
        <w:rPr>
          <w:rFonts w:cs="Tahoma" w:ascii="Tahoma" w:hAnsi="Tahoma"/>
          <w:b/>
          <w:bCs/>
          <w:color w:val="000000"/>
          <w:kern w:val="2"/>
          <w:lang w:val="es-ES_tradnl"/>
        </w:rPr>
        <w:t>MODIFICACIONES AL CONTRATO</w:t>
      </w:r>
      <w:bookmarkEnd w:id="129"/>
    </w:p>
    <w:p>
      <w:pPr>
        <w:pStyle w:val="Normal"/>
        <w:numPr>
          <w:ilvl w:val="0"/>
          <w:numId w:val="64"/>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30" w:name="_Hlk179542202"/>
      <w:r>
        <w:rPr>
          <w:rFonts w:cs="Tahoma" w:ascii="Tahoma" w:hAnsi="Tahoma"/>
          <w:lang w:val="es-ES_tradnl"/>
        </w:rPr>
        <w:t>La Orden de Cambio podrá presentarse hasta 10 días calendario antes de la recepción provisional del proyecto.</w:t>
      </w:r>
      <w:bookmarkEnd w:id="130"/>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1"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1"/>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2"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33" w:name="_Hlk144979257"/>
      <w:r>
        <w:rPr>
          <w:rFonts w:cs="Tahoma" w:ascii="Tahoma" w:hAnsi="Tahoma"/>
          <w:lang w:val="es-ES_tradnl"/>
        </w:rPr>
        <w:t>El contrato modificatorio podrá presentarse hasta 10 días calendario antes de la recepción provisional del proyecto.</w:t>
      </w:r>
      <w:bookmarkEnd w:id="133"/>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4" w:name="_Hlk144979275"/>
      <w:r>
        <w:rPr>
          <w:rFonts w:cs="Tahoma" w:ascii="Tahoma" w:hAnsi="Tahoma"/>
          <w:color w:val="000000"/>
        </w:rPr>
        <w:t xml:space="preserve">directa </w:t>
      </w:r>
      <w:bookmarkEnd w:id="134"/>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35" w:name="_Toc71811164"/>
      <w:r>
        <w:rPr>
          <w:rFonts w:cs="Tahoma" w:ascii="Tahoma" w:hAnsi="Tahoma"/>
          <w:b/>
          <w:bCs/>
          <w:color w:val="000000"/>
          <w:kern w:val="2"/>
          <w:lang w:val="es-ES_tradnl"/>
        </w:rPr>
        <w:t>INFORMES / PRODUCTOS ESPERADOS:</w:t>
      </w:r>
      <w:bookmarkEnd w:id="135"/>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lang w:val="es-ES_tradnl"/>
        </w:rPr>
      </w:pPr>
      <w:bookmarkStart w:id="136"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6"/>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sz w:val="18"/>
          <w:szCs w:val="18"/>
          <w:lang w:val="es-ES_tradnl"/>
        </w:rPr>
      </w:pPr>
      <w:bookmarkStart w:id="137" w:name="_Hlk170288826"/>
      <w:bookmarkEnd w:id="137"/>
      <w:r>
        <w:rPr>
          <w:rFonts w:cs="Tahoma" w:ascii="Tahoma" w:hAnsi="Tahoma"/>
          <w:lang w:val="es-ES_tradnl"/>
        </w:rPr>
        <w:t>Nota de Consolidación de la lista de Beneficiarios emitida por la AEVIVIENDA (copia simple).</w:t>
      </w:r>
    </w:p>
    <w:p>
      <w:pPr>
        <w:pStyle w:val="Normal"/>
        <w:numPr>
          <w:ilvl w:val="0"/>
          <w:numId w:val="53"/>
        </w:numPr>
        <w:spacing w:lineRule="atLeast" w:line="260"/>
        <w:ind w:left="426" w:hanging="425"/>
        <w:jc w:val="both"/>
        <w:rPr>
          <w:rFonts w:ascii="Tahoma" w:hAnsi="Tahoma" w:cs="Tahoma"/>
          <w:lang w:val="es-ES_tradnl"/>
        </w:rPr>
      </w:pPr>
      <w:bookmarkStart w:id="138" w:name="_Hlk170288826"/>
      <w:bookmarkStart w:id="139" w:name="_Hlk126939647"/>
      <w:bookmarkEnd w:id="138"/>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9"/>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lang w:val="es-ES_tradnl" w:eastAsia="es-ES_tradnl"/>
        </w:rPr>
      </w:pPr>
      <w:bookmarkStart w:id="140" w:name="_Hlk170198030"/>
      <w:bookmarkStart w:id="141" w:name="_Hlk179542285"/>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0"/>
      <w:bookmarkEnd w:id="141"/>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42"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2"/>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3" w:name="_Hlk158993206"/>
      <w:bookmarkStart w:id="144" w:name="_Hlk128047540"/>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5" w:name="_Hlk158887837"/>
      <w:r>
        <w:rPr>
          <w:rFonts w:cs="Tahoma" w:ascii="Tahoma" w:hAnsi="Tahoma"/>
          <w:color w:val="000000"/>
          <w:szCs w:val="16"/>
          <w:lang w:val="es-ES_tradnl"/>
        </w:rPr>
        <w:t>posteriores a la recepción de la solicitud</w:t>
      </w:r>
      <w:bookmarkEnd w:id="145"/>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43"/>
      <w:bookmarkEnd w:id="144"/>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6"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6"/>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4"/>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4"/>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7" w:name="_Hlk146908551"/>
      <w:r>
        <w:rPr>
          <w:rFonts w:cs="Tahoma" w:ascii="Tahoma" w:hAnsi="Tahoma"/>
        </w:rPr>
        <w:t>Se debe mencionar que, una vez entregado el penúltimo producto se dará inicio al periodo contractual del plazo para el ultimo producto.</w:t>
      </w:r>
      <w:bookmarkEnd w:id="147"/>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8"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9"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0" w:name="_Hlk158887989"/>
      <w:bookmarkEnd w:id="149"/>
      <w:r>
        <w:rPr>
          <w:rFonts w:cs="Tahoma" w:ascii="Tahoma" w:hAnsi="Tahoma"/>
          <w:color w:val="000000"/>
          <w:szCs w:val="16"/>
          <w:lang w:val="es-ES_tradnl"/>
        </w:rPr>
        <w:t>posteriores a la recepción de la solicitud</w:t>
      </w:r>
      <w:bookmarkEnd w:id="150"/>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8"/>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bookmarkStart w:id="151" w:name="_Hlk117853558"/>
      <w:bookmarkEnd w:id="151"/>
      <w:r>
        <w:rPr>
          <w:rFonts w:cs="Tahoma" w:ascii="Tahoma" w:hAnsi="Tahoma"/>
          <w:szCs w:val="16"/>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lang w:val="es-ES_tradnl"/>
        </w:rPr>
      </w:pPr>
      <w:bookmarkStart w:id="152" w:name="_Hlk117853558"/>
      <w:bookmarkStart w:id="153" w:name="_Hlk117853529"/>
      <w:bookmarkEnd w:id="152"/>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53"/>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54" w:name="_Toc71811165"/>
      <w:bookmarkStart w:id="155" w:name="_Toc536520830"/>
      <w:r>
        <w:rPr>
          <w:rFonts w:cs="Tahoma" w:ascii="Tahoma" w:hAnsi="Tahoma"/>
          <w:b/>
          <w:bCs/>
          <w:color w:val="000000"/>
          <w:kern w:val="2"/>
          <w:lang w:val="es-ES_tradnl"/>
        </w:rPr>
        <w:t>PERFIL DEL PROPONENTE</w:t>
      </w:r>
      <w:bookmarkEnd w:id="154"/>
      <w:bookmarkEnd w:id="155"/>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6" w:name="_Toc71811166"/>
      <w:bookmarkStart w:id="157"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9"/>
        </w:numPr>
        <w:spacing w:lineRule="atLeast" w:line="260"/>
        <w:jc w:val="both"/>
        <w:rPr>
          <w:rFonts w:ascii="Tahoma" w:hAnsi="Tahoma" w:cs="Tahoma"/>
        </w:rPr>
      </w:pPr>
      <w:bookmarkStart w:id="158"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9"/>
        </w:numPr>
        <w:spacing w:lineRule="atLeast" w:line="260"/>
        <w:jc w:val="both"/>
        <w:rPr>
          <w:rFonts w:ascii="Tahoma" w:hAnsi="Tahoma" w:cs="Tahoma"/>
        </w:rPr>
      </w:pPr>
      <w:bookmarkStart w:id="159" w:name="_Hlk179960365"/>
      <w:r>
        <w:rPr>
          <w:rFonts w:cs="Tahoma" w:ascii="Tahoma" w:hAnsi="Tahoma"/>
        </w:rPr>
        <w:t xml:space="preserve">Para la experiencia con particulares, debe presentar Contrato notariado con documento de respaldo de conclusión. </w:t>
      </w:r>
      <w:bookmarkEnd w:id="159"/>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0" w:name="_Toc71811166"/>
      <w:bookmarkStart w:id="161" w:name="_Toc536520831"/>
      <w:r>
        <w:rPr>
          <w:rFonts w:cs="Tahoma" w:ascii="Tahoma" w:hAnsi="Tahoma"/>
          <w:b/>
          <w:bCs/>
          <w:color w:val="000000"/>
          <w:kern w:val="2"/>
          <w:lang w:val="es-ES_tradnl"/>
        </w:rPr>
        <w:t>PERSONAL REQUERIDO</w:t>
      </w:r>
      <w:bookmarkEnd w:id="160"/>
      <w:bookmarkEnd w:id="161"/>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2" w:name="_Hlk144979420"/>
      <w:bookmarkStart w:id="163" w:name="_Hlk144979420"/>
      <w:bookmarkEnd w:id="163"/>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bookmarkStart w:id="164"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65"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8"/>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8"/>
        </w:numPr>
        <w:jc w:val="both"/>
        <w:rPr>
          <w:rFonts w:ascii="Tahoma" w:hAnsi="Tahoma" w:cs="Tahoma"/>
          <w:i/>
          <w:i/>
          <w:iCs/>
          <w:sz w:val="18"/>
          <w:szCs w:val="18"/>
          <w:highlight w:val="green"/>
        </w:rPr>
      </w:pPr>
      <w:bookmarkStart w:id="166"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66"/>
      <w:bookmarkEnd w:id="165"/>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7" w:name="_Hlk179541676"/>
      <w:r>
        <w:rPr>
          <w:rFonts w:cs="Tahoma" w:ascii="Tahoma" w:hAnsi="Tahoma"/>
          <w:b/>
        </w:rPr>
        <w:t>(NO SE CONSIDERA COMO PERSONAL CLAVE)</w:t>
      </w:r>
      <w:bookmarkEnd w:id="167"/>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0.5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0.5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0.5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FF0000"/>
                <w:highlight w:val="yellow"/>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rPr>
            </w:pPr>
            <w:r>
              <w:rPr>
                <w:rFonts w:cs="Tahoma" w:ascii="Tahoma" w:hAnsi="Tahoma"/>
                <w:color w:val="FF0000"/>
              </w:rPr>
            </w:r>
            <w:bookmarkStart w:id="168" w:name="_Hlk144979420"/>
            <w:bookmarkStart w:id="169" w:name="_Hlk144979420"/>
            <w:bookmarkEnd w:id="169"/>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70"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1" w:name="_Hlk179541717"/>
      <w:r>
        <w:rPr>
          <w:rFonts w:cs="Tahoma" w:ascii="Tahoma" w:hAnsi="Tahoma"/>
        </w:rPr>
        <w:t>debe anexar fotocopia de carnet de identidad y documentos de respaldos declarados en el formulario A-4.</w:t>
      </w:r>
      <w:bookmarkEnd w:id="171"/>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70"/>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2" w:name="_Hlk143872192"/>
      <w:r>
        <w:rPr>
          <w:rFonts w:cs="Tahoma" w:ascii="Tahoma" w:hAnsi="Tahoma"/>
        </w:rPr>
        <w:t>el reemplazante deberá tener un perfil igual o mayor al profesional ofertado en su propuesta.</w:t>
      </w:r>
      <w:bookmarkEnd w:id="172"/>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73" w:name="_Hlk170205284"/>
      <w:bookmarkStart w:id="174" w:name="_Hlk179542968"/>
      <w:bookmarkStart w:id="175" w:name="_Toc71811167"/>
      <w:bookmarkStart w:id="176" w:name="_Toc536520832"/>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7" w:name="_Hlk179909520"/>
      <w:r>
        <w:rPr>
          <w:rFonts w:cs="Tahoma" w:ascii="Tahoma" w:hAnsi="Tahoma"/>
        </w:rPr>
        <w:t xml:space="preserve">aprobado por el Inspector y validado por la AEVIVIENDA </w:t>
      </w:r>
      <w:bookmarkEnd w:id="177"/>
      <w:r>
        <w:rPr>
          <w:rFonts w:cs="Tahoma" w:ascii="Tahoma" w:hAnsi="Tahoma"/>
        </w:rPr>
        <w:t>y evitar que estos abandonen el proyecto.</w:t>
      </w:r>
      <w:bookmarkEnd w:id="174"/>
    </w:p>
    <w:p>
      <w:pPr>
        <w:pStyle w:val="Normal"/>
        <w:numPr>
          <w:ilvl w:val="0"/>
          <w:numId w:val="70"/>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73"/>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8" w:name="_Toc71811167"/>
      <w:bookmarkStart w:id="179" w:name="_Toc536520832"/>
      <w:r>
        <w:rPr>
          <w:rFonts w:cs="Tahoma" w:ascii="Tahoma" w:hAnsi="Tahoma"/>
          <w:b/>
          <w:bCs/>
          <w:color w:val="000000"/>
          <w:kern w:val="2"/>
          <w:lang w:val="es-ES_tradnl"/>
        </w:rPr>
        <w:t>OFICINAS Y ALMACENES.</w:t>
      </w:r>
      <w:bookmarkEnd w:id="178"/>
      <w:bookmarkEnd w:id="179"/>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color w:val="FF0000"/>
                <w:lang w:eastAsia="es-ES"/>
              </w:rPr>
            </w:pPr>
            <w:r>
              <w:rPr>
                <w:rFonts w:cs="Tahoma" w:ascii="Tahoma" w:hAnsi="Tahoma"/>
                <w:b/>
                <w:bCs/>
                <w:color w:val="C00000"/>
              </w:rPr>
              <w:t>ZONA Y.P.F.B.</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cs="Tahoma" w:ascii="Tahoma" w:hAnsi="Tahoma"/>
                <w:b/>
                <w:bCs/>
                <w:color w:val="C00000"/>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b/>
                <w:bCs/>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80" w:name="_Toc71811168"/>
      <w:bookmarkStart w:id="181" w:name="_Toc536520833"/>
      <w:r>
        <w:rPr>
          <w:rFonts w:cs="Tahoma" w:ascii="Tahoma" w:hAnsi="Tahoma"/>
          <w:b/>
          <w:bCs/>
          <w:color w:val="000000"/>
          <w:kern w:val="2"/>
          <w:lang w:val="es-ES_tradnl"/>
        </w:rPr>
        <w:t>EQUIPO, MAQUINARIA, VEHÍCULOS Y OTROS</w:t>
      </w:r>
      <w:bookmarkEnd w:id="180"/>
      <w:bookmarkEnd w:id="181"/>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2" w:name="_Hlk144980305"/>
            <w:bookmarkStart w:id="183"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3"/>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4"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4"/>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5" w:name="_Toc71811169"/>
      <w:bookmarkStart w:id="186" w:name="_Toc536520834"/>
      <w:r>
        <w:rPr>
          <w:rFonts w:cs="Tahoma" w:ascii="Tahoma" w:hAnsi="Tahoma"/>
          <w:b/>
          <w:bCs/>
          <w:color w:val="000000"/>
          <w:kern w:val="2"/>
          <w:lang w:val="es-ES_tradnl"/>
        </w:rPr>
        <w:t>HERRAMIENTAS E INSUMOS</w:t>
      </w:r>
      <w:bookmarkEnd w:id="185"/>
      <w:bookmarkEnd w:id="186"/>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7" w:name="_Hlk170235456"/>
      <w:bookmarkEnd w:id="187"/>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8"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9" w:name="_Hlk170235456"/>
      <w:bookmarkStart w:id="190" w:name="_Toc71811170"/>
      <w:bookmarkEnd w:id="189"/>
      <w:r>
        <w:rPr>
          <w:rFonts w:cs="Tahoma" w:ascii="Tahoma" w:hAnsi="Tahoma"/>
          <w:b/>
          <w:bCs/>
          <w:color w:val="000000"/>
          <w:kern w:val="2"/>
          <w:lang w:val="es-ES_tradnl"/>
        </w:rPr>
        <w:t>CONTROL Y SEGUIMIENTO DE LA CONSULTORÍA</w:t>
      </w:r>
      <w:bookmarkEnd w:id="188"/>
      <w:bookmarkEnd w:id="190"/>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91" w:name="_Hlk170236919"/>
    </w:p>
    <w:p>
      <w:pPr>
        <w:pStyle w:val="Normal"/>
        <w:numPr>
          <w:ilvl w:val="1"/>
          <w:numId w:val="71"/>
        </w:numPr>
        <w:spacing w:lineRule="atLeast" w:line="260"/>
        <w:ind w:left="426" w:hanging="360"/>
        <w:jc w:val="both"/>
        <w:rPr>
          <w:rFonts w:ascii="Tahoma" w:hAnsi="Tahoma" w:cs="Tahoma"/>
          <w:lang w:val="es-ES_tradnl"/>
        </w:rPr>
      </w:pPr>
      <w:bookmarkStart w:id="192" w:name="_Hlk170235486"/>
      <w:r>
        <w:rPr>
          <w:rFonts w:cs="Tahoma" w:ascii="Tahoma" w:hAnsi="Tahoma"/>
          <w:lang w:val="es-ES_tradnl"/>
        </w:rPr>
        <w:t>Realizar el estricto seguimiento y control al cumplimiento de las condiciones ofertadas por la Entidad Ejecutora.</w:t>
      </w:r>
      <w:bookmarkEnd w:id="191"/>
      <w:bookmarkEnd w:id="192"/>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3" w:name="_Toc536520844"/>
      <w:r>
        <w:rPr>
          <w:rFonts w:cs="Tahoma" w:ascii="Tahoma" w:hAnsi="Tahoma"/>
          <w:color w:val="000000"/>
          <w:lang w:val="es-ES_tradnl"/>
        </w:rPr>
        <w:t xml:space="preserve"> </w:t>
      </w:r>
      <w:bookmarkStart w:id="194" w:name="_Toc536520845"/>
      <w:bookmarkEnd w:id="193"/>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95" w:name="_Toc71811171"/>
      <w:bookmarkStart w:id="196" w:name="_Toc49774783"/>
      <w:r>
        <w:rPr>
          <w:rFonts w:cs="Tahoma" w:ascii="Tahoma" w:hAnsi="Tahoma"/>
          <w:b/>
          <w:bCs/>
          <w:color w:val="000000"/>
          <w:kern w:val="2"/>
          <w:lang w:val="es-ES_tradnl"/>
        </w:rPr>
        <w:t>DETALLE REFERENCIAL DE LOS COMPONENTE</w:t>
      </w:r>
      <w:bookmarkEnd w:id="196"/>
      <w:r>
        <w:rPr>
          <w:rFonts w:cs="Tahoma" w:ascii="Tahoma" w:hAnsi="Tahoma"/>
          <w:b/>
          <w:bCs/>
          <w:color w:val="000000"/>
          <w:kern w:val="2"/>
          <w:lang w:val="es-ES_tradnl"/>
        </w:rPr>
        <w:t>S (PROVISIÓN Y DOTACIÓN DE MATERIALES DE CONSTRUCCIÓN Y APORTE PROPIO).</w:t>
      </w:r>
      <w:bookmarkEnd w:id="195"/>
    </w:p>
    <w:p>
      <w:pPr>
        <w:pStyle w:val="Normal"/>
        <w:rPr>
          <w:lang w:val="es-ES_tradnl"/>
        </w:rPr>
      </w:pPr>
      <w:r>
        <w:rPr>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907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47"/>
        <w:gridCol w:w="1271"/>
        <w:gridCol w:w="195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514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9072"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51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271"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81,27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56,55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ARENA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162,99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ARENA FINA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149,23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ALTA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CALAMINA GALVANIZADA ONDULADA NRO 28 PREPINTADA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1.457,12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79,17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593,27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8.959,99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2.102,57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1.539,01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120,78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1.085,80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224,41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CLAVOS PARA CALAMINA CON GOMA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137,31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REDUCCIÓN 3/4" A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DE CALAMINA PLANA PREPINTADA NRO 28 CORTE 50</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117,42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175,68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54,82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522,85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421,09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66,39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GRAVA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183,34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46.950,00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400,62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3.285,10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2.011,60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4.696,61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317,33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194,54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7,74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14,74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1.331,04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35,24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458,98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606,20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99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144,90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182,20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33.148,68</w:t>
            </w:r>
          </w:p>
        </w:tc>
      </w:tr>
    </w:tbl>
    <w:p>
      <w:pPr>
        <w:pStyle w:val="Normal"/>
        <w:rPr>
          <w:rFonts w:ascii="Tahoma" w:hAnsi="Tahoma" w:cs="Tahoma"/>
          <w:sz w:val="18"/>
          <w:szCs w:val="18"/>
        </w:rPr>
      </w:pPr>
      <w:r>
        <w:rPr>
          <w:rFonts w:cs="Tahoma" w:ascii="Tahoma" w:hAnsi="Tahoma"/>
          <w:sz w:val="18"/>
          <w:szCs w:val="18"/>
        </w:rPr>
      </w:r>
    </w:p>
    <w:tbl>
      <w:tblPr>
        <w:tblW w:w="908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
        <w:gridCol w:w="4978"/>
        <w:gridCol w:w="992"/>
        <w:gridCol w:w="851"/>
        <w:gridCol w:w="1559"/>
      </w:tblGrid>
      <w:tr>
        <w:trPr>
          <w:trHeight w:val="20" w:hRule="atLeast"/>
        </w:trPr>
        <w:tc>
          <w:tcPr>
            <w:tcW w:w="9083"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106</w:t>
            </w:r>
          </w:p>
        </w:tc>
        <w:tc>
          <w:tcPr>
            <w:tcW w:w="497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5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246.476,93</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7" w:name="_Toc71811172"/>
      <w:bookmarkStart w:id="198" w:name="_Toc536520829"/>
      <w:r>
        <w:rPr>
          <w:rFonts w:cs="Tahoma" w:ascii="Tahoma" w:hAnsi="Tahoma"/>
          <w:b/>
          <w:bCs/>
          <w:color w:val="000000"/>
          <w:kern w:val="2"/>
          <w:lang w:val="es-ES_tradnl"/>
        </w:rPr>
        <w:t>PLANILLA DE INSUMOS OPERATIVOS DE LA ENTIDAD EJECUTORA</w:t>
      </w:r>
      <w:bookmarkEnd w:id="197"/>
      <w:bookmarkEnd w:id="198"/>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898"/>
        <w:gridCol w:w="1054"/>
        <w:gridCol w:w="1301"/>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054"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30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LETRERO DE PROYECTO CON ESTRUCTURA METÁLICA Y BANNER (2,00 X 3,00)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URBANO)</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(URBANO)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(URBANO)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(URBANO)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(URBANO)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(URBANO)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(URBANO)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(URBANO)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URBANO)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1100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3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9" w:name="_Toc71811173"/>
      <w:r>
        <w:rPr>
          <w:rFonts w:cs="Tahoma" w:ascii="Tahoma" w:hAnsi="Tahoma"/>
          <w:b/>
          <w:bCs/>
          <w:color w:val="000000"/>
          <w:kern w:val="2"/>
          <w:lang w:val="es-ES_tradnl"/>
        </w:rPr>
        <w:t>DETALLE DE ÍTEMS DEL PROYECTO</w:t>
      </w:r>
      <w:bookmarkEnd w:id="199"/>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02"/>
        <w:gridCol w:w="6886"/>
        <w:gridCol w:w="1765"/>
      </w:tblGrid>
      <w:tr>
        <w:trPr>
          <w:trHeight w:val="20" w:hRule="atLeast"/>
        </w:trPr>
        <w:tc>
          <w:tcPr>
            <w:tcW w:w="602"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886"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765"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LT P/COSECHA DE AGUA</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6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bookmarkStart w:id="200" w:name="_Toc71811174"/>
      <w:bookmarkStart w:id="201" w:name="_Toc71811174"/>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4"/>
      <w:r>
        <w:rPr>
          <w:rFonts w:cs="Tahoma" w:ascii="Tahoma" w:hAnsi="Tahoma"/>
          <w:b/>
          <w:bCs/>
          <w:color w:val="000000"/>
          <w:kern w:val="2"/>
          <w:lang w:val="es-ES_tradnl"/>
        </w:rPr>
        <w:t>CONSTRUCCIÓN</w:t>
      </w:r>
      <w:bookmarkEnd w:id="201"/>
    </w:p>
    <w:p>
      <w:pPr>
        <w:pStyle w:val="Normal"/>
        <w:rPr>
          <w:lang w:val="es-ES_tradnl"/>
        </w:rPr>
      </w:pPr>
      <w:r>
        <w:rPr>
          <w:lang w:val="es-ES_tradnl"/>
        </w:rPr>
      </w:r>
    </w:p>
    <w:p>
      <w:pPr>
        <w:pStyle w:val="Normal"/>
        <w:jc w:val="both"/>
        <w:rPr>
          <w:rFonts w:ascii="Tahoma" w:hAnsi="Tahoma" w:cs="Tahoma"/>
        </w:rPr>
      </w:pPr>
      <w:bookmarkStart w:id="202" w:name="_Hlk170208442"/>
      <w:bookmarkStart w:id="203" w:name="_Hlk179543256"/>
      <w:bookmarkEnd w:id="203"/>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highlight w:val="green"/>
        </w:rPr>
      </w:pPr>
      <w:bookmarkStart w:id="204" w:name="_Hlk179543256"/>
      <w:bookmarkStart w:id="205" w:name="_Hlk170197607"/>
      <w:bookmarkEnd w:id="204"/>
      <w:r>
        <w:rPr>
          <w:rFonts w:cs="Tahoma" w:ascii="Tahoma" w:hAnsi="Tahoma"/>
          <w:b/>
          <w:bCs/>
          <w:highlight w:val="green"/>
        </w:rPr>
        <w:t>Cemento:</w:t>
      </w:r>
      <w:r>
        <w:rPr>
          <w:rFonts w:cs="Tahoma" w:ascii="Tahoma" w:hAnsi="Tahoma"/>
          <w:highlight w:val="green"/>
        </w:rPr>
        <w:t xml:space="preserve"> Se deberá utilizar cemento Portland 100% de origen nacional fresco y de calidad probada IP-40.</w:t>
      </w:r>
    </w:p>
    <w:p>
      <w:pPr>
        <w:pStyle w:val="Normal"/>
        <w:tabs>
          <w:tab w:val="clear" w:pos="708"/>
          <w:tab w:val="left" w:pos="8711" w:leader="none"/>
        </w:tabs>
        <w:jc w:val="both"/>
        <w:rPr>
          <w:rFonts w:ascii="Tahoma" w:hAnsi="Tahoma" w:cs="Tahoma"/>
        </w:rPr>
      </w:pPr>
      <w:r>
        <w:rPr>
          <w:rFonts w:cs="Tahoma" w:ascii="Tahoma" w:hAnsi="Tahoma"/>
          <w:b/>
          <w:bCs/>
          <w:highlight w:val="green"/>
        </w:rPr>
        <w:t>Cerámica:</w:t>
      </w:r>
      <w:r>
        <w:rPr>
          <w:rFonts w:cs="Tahoma" w:ascii="Tahoma" w:hAnsi="Tahoma"/>
          <w:highlight w:val="green"/>
        </w:rPr>
        <w:t xml:space="preserve"> Deberá utilizarse una cerámica nacional esmaltada de marca reconocida con una calidad mínima de PEI-3 o superior.</w:t>
      </w:r>
      <w:bookmarkEnd w:id="202"/>
      <w:bookmarkEnd w:id="205"/>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6" w:name="_Hlk118650468"/>
      <w:r>
        <w:rPr>
          <w:rFonts w:cs="Tahoma" w:ascii="Tahoma" w:hAnsi="Tahoma"/>
          <w:b/>
          <w:lang w:val="es-ES_tradnl"/>
        </w:rPr>
        <w:t>de construcción</w:t>
      </w:r>
      <w:bookmarkEnd w:id="206"/>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207" w:name="_Toc71811176"/>
      <w:bookmarkStart w:id="208" w:name="_Toc536520846"/>
      <w:r>
        <w:rPr>
          <w:rFonts w:cs="Tahoma" w:ascii="Tahoma" w:hAnsi="Tahoma"/>
          <w:b/>
          <w:bCs/>
          <w:color w:val="000000"/>
          <w:kern w:val="2"/>
          <w:lang w:val="es-ES_tradnl"/>
        </w:rPr>
        <w:t>ESPECIFICACIONES TÉCNICAS DE MATERIALES</w:t>
      </w:r>
      <w:bookmarkEnd w:id="208"/>
      <w:r>
        <w:rPr>
          <w:rFonts w:cs="Tahoma" w:ascii="Tahoma" w:hAnsi="Tahoma"/>
          <w:b/>
          <w:bCs/>
          <w:color w:val="000000"/>
          <w:kern w:val="2"/>
          <w:lang w:val="es-ES_tradnl"/>
        </w:rPr>
        <w:t xml:space="preserve"> DE CONSTRUCCIÓN</w:t>
      </w:r>
      <w:bookmarkEnd w:id="207"/>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bCs/>
          <w:color w:val="000000"/>
          <w:kern w:val="2"/>
          <w:lang w:val="es-ES_tradnl"/>
        </w:rPr>
      </w:pPr>
      <w:r>
        <w:rPr>
          <w:rFonts w:cs="Tahoma" w:ascii="Tahoma" w:hAnsi="Tahoma"/>
          <w:b/>
          <w:bCs/>
          <w:lang w:val="es-ES_tradnl"/>
        </w:rPr>
        <w:t>ESPECIFICA</w:t>
      </w:r>
      <w:r>
        <w:rPr>
          <w:rFonts w:cs="Tahoma" w:ascii="Tahoma" w:hAnsi="Tahoma"/>
          <w:b/>
          <w:bCs/>
          <w:color w:val="000000"/>
          <w:kern w:val="2"/>
          <w:lang w:val="es-ES_tradnl"/>
        </w:rPr>
        <w:t>CIONES TÉCNICAS DE INSUMOS DEL PROYECTO</w:t>
      </w:r>
    </w:p>
    <w:tbl>
      <w:tblPr>
        <w:tblW w:w="968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96"/>
        <w:gridCol w:w="2056"/>
        <w:gridCol w:w="1134"/>
        <w:gridCol w:w="5996"/>
      </w:tblGrid>
      <w:tr>
        <w:trPr>
          <w:trHeight w:val="600" w:hRule="atLeast"/>
        </w:trPr>
        <w:tc>
          <w:tcPr>
            <w:tcW w:w="968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600" w:hRule="atLeast"/>
        </w:trPr>
        <w:tc>
          <w:tcPr>
            <w:tcW w:w="496"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color w:val="000000"/>
                <w:sz w:val="18"/>
                <w:szCs w:val="18"/>
                <w:lang w:eastAsia="es-BO"/>
              </w:rPr>
            </w:pPr>
            <w:r>
              <w:rPr>
                <w:rFonts w:cs="Tahoma" w:ascii="Tahoma" w:hAnsi="Tahoma"/>
                <w:b/>
                <w:bCs/>
                <w:color w:val="000000"/>
                <w:sz w:val="18"/>
                <w:szCs w:val="18"/>
                <w:lang w:eastAsia="es-BO"/>
              </w:rPr>
              <w:t>No.</w:t>
            </w:r>
          </w:p>
        </w:tc>
        <w:tc>
          <w:tcPr>
            <w:tcW w:w="2056"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13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996"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br/>
              <w:t>Deberá contar con Partículas duras, resistentes y durables.</w:t>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br/>
              <w:t>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 FINA</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br/>
              <w:t>Los yacimientos de arena a ser utilizados por el Entidad Ejecutora, deberán ser aprobados por el Inspector de Obra, en base a los resultados que arrojen los ensayos realizados en muestras representativas de cada yacimiento.</w:t>
              <w:br/>
              <w:t>En caso de utilizarse arenas provenientes de machaqueo de granitos, basaltos y rocas análogas, no deberán acusar principios de descomposición.</w:t>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kits de seguridad serán sujetos en los muros del baño los mismos seguirán una serie de pasos para su correcta ejecución:</w:t>
              <w:br/>
              <w:t>• Consultar Planos Arquitectónicos y verificar localización.</w:t>
              <w:br/>
              <w:t>• Localizar en lugares y alturas señalados en planos Barras de ayuda para minusválidos en acero inoxidable.</w:t>
              <w:br/>
              <w:t>• Realizar instalación siguiendo todas las indicaciones del Inspector de obra.</w:t>
              <w:br/>
              <w:t>• Utilizar herrajes, chazos y tornillería en acero inoxidable adecuada para el empotramiento al muro.</w:t>
              <w:br/>
              <w:t>• Verificar niveles y acabados para aceptación.</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REDUCCIÓN 3/4" A 1/2"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tuberías de agua de dos diferentes diámetros siendo estos de ¾” a ½”, para que la tubería </w:t>
              <w:br/>
              <w:t>REQUISITOS:</w:t>
              <w:br/>
              <w:t xml:space="preserve">La copla de reducción deberá ser de dimensiones de ¾” a ½” </w:t>
              <w:br/>
              <w:t>• Deberá ser de PVC de primera calidad y marca conocida.</w:t>
              <w:br/>
              <w:t>• El proveedor deberá especificar el tipo, espesor, y resistencia.</w:t>
              <w:br/>
              <w:t>• La superficie del accesorio deberá ser lisa y libre de grietas, fisuras y otros defectos que alteren su calidad.</w:t>
              <w:br/>
              <w:t>• El accesorio deberá ser de color uniforme.</w:t>
              <w:br/>
              <w:t>Debe cumplir la NB 1216024:2018 “Tuberías y accesorios de plástico -Tubos de poli (cloruro de vinilo) no plastificado (pvc-u) para evacuación de aguas residuales y drenaje pluvial en instalaciones prediales</w:t>
              <w:br/>
              <w:t>Debe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GRAVA</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br/>
              <w:t>El contenido de arcilla en la arena se determinará mediante pruebas preliminares de decantación, quedando desechadas las arenas que contengan más de un 4 % en peso.</w:t>
              <w:br/>
              <w:t>En lo que se refiere a la forma geométrica, se evitará el uso de gravas en forma de láminas o agujas. La granulometría de los agregados debe ser uniforme y estar entre los siguientes límites:</w:t>
              <w:br/>
              <w:t>Para la adecuada fabricación de hormigones la grava es necesario en el caso particular que se considere (de acuerdo con las normas NB/UNE 41110, NB/UNE 41111 y NB/UNE 41112).</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La Entidad Ejecutora deberá garantizar que el material de referencia sea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La Entidad Ejecutora deberá garantizar que el material de referencia sea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La Entidad Ejecutora deberá garantizar que el material de referencia sea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La Entidad Ejecutora deberá garantizar que el material de referencia sea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Sifon</w:t>
              <w:br/>
              <w:t>• Sopapa</w:t>
              <w:br/>
              <w:t>• Y otros que sean necesarios para la adecuada instalación.</w:t>
              <w:br/>
              <w:br/>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96"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96"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96"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96"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r>
              <w:rPr>
                <w:rFonts w:cs="Tahoma" w:ascii="Tahoma" w:hAnsi="Tahoma"/>
                <w:color w:val="000000"/>
                <w:sz w:val="18"/>
                <w:szCs w:val="18"/>
                <w:lang w:eastAsia="es-BO"/>
              </w:rPr>
              <w:t>,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rejillas de pisos serán de bronce de 10 x 10 cm con una variacion de +/- 1 cm., según los casos singularizados en los planos y deberán contar con dispositivos de campana para obtener el efecto de sifonaje.</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La Entidad Ejecutora deberá garantizar que el material de referencia sea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96"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102</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103</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104</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4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105</w:t>
            </w:r>
          </w:p>
        </w:tc>
        <w:tc>
          <w:tcPr>
            <w:tcW w:w="20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9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bCs/>
          <w:color w:val="000000"/>
          <w:kern w:val="2"/>
          <w:lang w:val="es-ES_tradnl"/>
        </w:rPr>
      </w:pPr>
      <w:r>
        <w:rPr>
          <w:rFonts w:cs="Tahoma" w:ascii="Tahoma" w:hAnsi="Tahoma"/>
          <w:b/>
          <w:bCs/>
          <w:lang w:val="es-ES_tradnl"/>
        </w:rPr>
        <w:t>E</w:t>
      </w:r>
      <w:r>
        <w:rPr>
          <w:rFonts w:cs="Tahoma" w:ascii="Tahoma" w:hAnsi="Tahoma"/>
          <w:b/>
          <w:bCs/>
          <w:color w:val="000000"/>
          <w:kern w:val="2"/>
          <w:lang w:val="es-ES_tradnl"/>
        </w:rPr>
        <w:t>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9" w:name="_Hlk99371405"/>
      <w:bookmarkStart w:id="210"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11"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11"/>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drawing>
          <wp:anchor behindDoc="0" distT="0" distB="0" distL="0" distR="0" simplePos="0" locked="0" layoutInCell="0" allowOverlap="1" relativeHeight="33">
            <wp:simplePos x="0" y="0"/>
            <wp:positionH relativeFrom="column">
              <wp:posOffset>3913505</wp:posOffset>
            </wp:positionH>
            <wp:positionV relativeFrom="paragraph">
              <wp:posOffset>6985</wp:posOffset>
            </wp:positionV>
            <wp:extent cx="1475105" cy="2076450"/>
            <wp:effectExtent l="0" t="0" r="0" b="0"/>
            <wp:wrapNone/>
            <wp:docPr id="29"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64" descr=""/>
                    <pic:cNvPicPr>
                      <a:picLocks noChangeAspect="1" noChangeArrowheads="1"/>
                    </pic:cNvPicPr>
                  </pic:nvPicPr>
                  <pic:blipFill>
                    <a:blip r:embed="rId7"/>
                    <a:stretch>
                      <a:fillRect/>
                    </a:stretch>
                  </pic:blipFill>
                  <pic:spPr bwMode="auto">
                    <a:xfrm>
                      <a:off x="0" y="0"/>
                      <a:ext cx="1475105" cy="2076450"/>
                    </a:xfrm>
                    <a:prstGeom prst="rect">
                      <a:avLst/>
                    </a:prstGeom>
                  </pic:spPr>
                </pic:pic>
              </a:graphicData>
            </a:graphic>
          </wp:anchor>
        </w:drawing>
        <mc:AlternateContent>
          <mc:Choice Requires="wpg">
            <w:drawing>
              <wp:inline distT="0" distB="0" distL="0" distR="0" wp14:anchorId="50540EB0">
                <wp:extent cx="4709795" cy="1955800"/>
                <wp:effectExtent l="0" t="0" r="0" b="6350"/>
                <wp:docPr id="30" name="Forma18"/>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8"/>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8" style="position:absolute;margin-left:-13.25pt;margin-top:-154.55pt;width:384.15pt;height:154pt" coordorigin="-265,-3091" coordsize="7683,3080">
                <v:group id="shape_0" alt="Grupo 23" style="position:absolute;left:207;top:-2417;width:370;height:1686"/>
                <v:group id="shape_0" alt="Grupo 476404103" style="position:absolute;left:-265;top:-3091;width:7683;height:3080">
                  <v:group id="shape_0" alt="Grupo 476404104" style="position:absolute;left:-265;top:-3091;width:7683;height:3080">
                    <v:rect id="shape_0" ID="Cuadro de texto 476404105"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476404106" style="position:absolute;left:-265;top:-3091;width:7633;height:3080">
                      <v:rect id="shape_0" ID="Cuadro de texto 476404107"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476404108" style="position:absolute;left:-265;top:-3091;width:6398;height:3080">
                        <v:group id="shape_0" alt="Grupo 476404109" style="position:absolute;left:-265;top:-3091;width:6398;height:2431">
                          <v:group id="shape_0" alt="Grupo 476404110" style="position:absolute;left:675;top:-3091;width:5458;height:2431">
                            <v:group id="shape_0" alt="Grupo 476404111"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8" o:detectmouseclick="t"/>
                                <v:stroke color="#3465a4" joinstyle="round" endcap="flat"/>
                                <w10:wrap type="square"/>
                              </v:shape>
                            </v:group>
                            <v:rect id="shape_0" ID="Cuadro de texto 476404143"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476404144"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476404145"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476404146" style="position:absolute;left:674;top:-724;width:1612;height:437"/>
                </v:group>
              </v:group>
            </w:pict>
          </mc:Fallback>
        </mc:AlternateConten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1"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67" descr=""/>
                    <pic:cNvPicPr>
                      <a:picLocks noChangeAspect="1" noChangeArrowheads="1"/>
                    </pic:cNvPicPr>
                  </pic:nvPicPr>
                  <pic:blipFill>
                    <a:blip r:embed="rId9"/>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12"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13"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4" w:name="_Hlk99012889"/>
      <w:bookmarkStart w:id="215"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4"/>
      <w:bookmarkEnd w:id="215"/>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39A5E43B">
                <wp:extent cx="2553335" cy="3954780"/>
                <wp:effectExtent l="0" t="715010" r="0" b="690245"/>
                <wp:docPr id="32"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10"/>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39A5E43B" type="_x0000_t75">
                <v:imagedata r:id="rId10" o:detectmouseclick="t"/>
                <v:stroke color="#3465a4" joinstyle="round" endcap="flat"/>
                <w10:wrap type="square"/>
              </v:shape>
            </w:pict>
          </mc:Fallback>
        </mc:AlternateConten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bookmarkStart w:id="216" w:name="_Hlk161764330"/>
            <w:r>
              <w:rPr>
                <w:rFonts w:eastAsia="Arial" w:cs="Tahoma" w:ascii="Tahoma" w:hAnsi="Tahoma"/>
                <w:b/>
                <w:sz w:val="18"/>
                <w:szCs w:val="18"/>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ITEM</w:t>
            </w:r>
          </w:p>
        </w:tc>
      </w:tr>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11</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bookmarkStart w:id="217" w:name="_Hlk161764330"/>
            <w:r>
              <w:rPr>
                <w:rFonts w:eastAsia="Arial" w:cs="Tahoma" w:ascii="Tahoma" w:hAnsi="Tahoma"/>
                <w:b/>
                <w:bCs/>
                <w:sz w:val="18"/>
                <w:szCs w:val="18"/>
              </w:rPr>
              <w:t>CUBIERTA DE CALAMINA GALVANIZADA ONDULADA Nro 28 PREPINTADA C/MADERAMEN</w:t>
            </w:r>
            <w:bookmarkEnd w:id="217"/>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colocación de Cubierta de Calamina Galvanizada Ondulada Nro 28 pre pintada con estructura de madera que servirá de soporte, de acuerdo a los planos de construcción, detalles respectivos e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elementos de madera de manera complementaria deberá cumplirse con lo indicado en el Manual de Diseño del Grupo Andino.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maderamen de la techumbre deberá anclarse firmemente en los muros de apoyo, según los planos de detalles o indicaciones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cubierta de calamina galvanizada acanalada será clavada a los listones mediante clavos galvanizados de cabeza (clavos de calamina) de 3 pulgadas de longitud.</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traslape entre hojas no podrá ser inferior a 15 cm en el sentido longitudinal y a 1,5 canales en el sentido lateral.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hoja que no cumpla con los espesores de plancha y galvanizado debe ser cambiado de manera inmediata.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sz w:val="18"/>
          <w:szCs w:val="18"/>
        </w:rPr>
        <w:t xml:space="preserve">La </w:t>
      </w:r>
      <w:r>
        <w:rPr>
          <w:rFonts w:eastAsia="Arial" w:cs="Tahoma" w:ascii="Tahoma" w:hAnsi="Tahoma"/>
          <w:bCs/>
          <w:sz w:val="18"/>
          <w:szCs w:val="18"/>
        </w:rPr>
        <w:t>cubierta de calamina galvanizada ondulada Nº 28 pre pintada c/maderamen</w:t>
      </w:r>
      <w:r>
        <w:rPr>
          <w:rFonts w:eastAsia="Arial" w:cs="Tahoma" w:ascii="Tahoma" w:hAnsi="Tahoma"/>
          <w:sz w:val="18"/>
          <w:szCs w:val="18"/>
        </w:rPr>
        <w:t xml:space="preserve"> se medirá en </w:t>
      </w:r>
      <w:r>
        <w:rPr>
          <w:rFonts w:eastAsia="Arial" w:cs="Tahoma" w:ascii="Tahoma" w:hAnsi="Tahoma"/>
          <w:b/>
          <w:sz w:val="18"/>
          <w:szCs w:val="18"/>
        </w:rPr>
        <w:t>metros cuadrados</w:t>
      </w:r>
      <w:r>
        <w:rPr>
          <w:rFonts w:eastAsia="Arial" w:cs="Tahoma" w:ascii="Tahoma" w:hAnsi="Tahoma"/>
          <w:sz w:val="18"/>
          <w:szCs w:val="18"/>
        </w:rPr>
        <w:t xml:space="preserve"> tomando en cuenta únicamente el área neta del trabajo ejecutado y autorizado.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bookmarkStart w:id="218" w:name="_Hlk67252147"/>
      <w:bookmarkEnd w:id="218"/>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9" w:name="_Hlk67252147"/>
      <w:bookmarkStart w:id="220" w:name="_Hlk67252147"/>
      <w:bookmarkEnd w:id="220"/>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que no serán tomados en cuenta en la cantidad monetaria del ítem. En caso de mano de obra </w:t>
      </w:r>
      <w:r>
        <w:rPr>
          <w:rFonts w:eastAsia="Arial" w:cs="Tahoma" w:ascii="Tahoma" w:hAnsi="Tahoma"/>
          <w:color w:val="000000"/>
          <w:sz w:val="18"/>
          <w:szCs w:val="18"/>
        </w:rPr>
        <w:t>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Proyecto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cumbreras de calamina galvanizada plana Nro 28 prepintada se medirán en </w:t>
      </w:r>
      <w:r>
        <w:rPr>
          <w:rFonts w:eastAsia="Arial" w:cs="Tahoma" w:ascii="Tahoma" w:hAnsi="Tahoma"/>
          <w:b/>
          <w:sz w:val="18"/>
          <w:szCs w:val="18"/>
        </w:rPr>
        <w:t>metros</w:t>
      </w:r>
      <w:r>
        <w:rPr>
          <w:rFonts w:eastAsia="Arial" w:cs="Tahoma" w:ascii="Tahoma" w:hAnsi="Tahoma"/>
          <w:sz w:val="18"/>
          <w:szCs w:val="18"/>
        </w:rPr>
        <w:t>, tomando en cuenta únicamente las longitudes netas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21"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21"/>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22" w:name="_Hlk161513692"/>
      <w:r>
        <w:rPr>
          <w:rFonts w:eastAsia="Arial" w:cs="Tahoma" w:ascii="Tahoma" w:hAnsi="Tahoma"/>
          <w:b/>
          <w:sz w:val="18"/>
          <w:szCs w:val="18"/>
        </w:rPr>
        <w:t>Preparación de la Superficie</w:t>
      </w:r>
      <w:bookmarkEnd w:id="222"/>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23"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4"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2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5"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25"/>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6"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26"/>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7" w:name="_Hlk95686236"/>
      <w:bookmarkEnd w:id="227"/>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8" w:name="_Hlk95686236"/>
      <w:bookmarkStart w:id="229" w:name="_Hlk95686228"/>
      <w:bookmarkStart w:id="230" w:name="_Hlk95686236"/>
      <w:bookmarkStart w:id="231" w:name="_Hlk95686228"/>
      <w:bookmarkEnd w:id="230"/>
    </w:p>
    <w:p>
      <w:pPr>
        <w:pStyle w:val="Normal"/>
        <w:widowControl w:val="false"/>
        <w:spacing w:before="0" w:after="120"/>
        <w:jc w:val="both"/>
        <w:rPr>
          <w:rFonts w:ascii="Tahoma" w:hAnsi="Tahoma" w:eastAsia="Arial" w:cs="Tahoma"/>
          <w:b/>
          <w:b/>
          <w:bCs/>
          <w:sz w:val="18"/>
          <w:szCs w:val="18"/>
        </w:rPr>
      </w:pPr>
      <w:bookmarkStart w:id="232" w:name="_Hlk95686228"/>
      <w:r>
        <w:rPr>
          <w:rFonts w:eastAsia="Arial" w:cs="Tahoma" w:ascii="Tahoma" w:hAnsi="Tahoma"/>
          <w:b/>
          <w:bCs/>
          <w:sz w:val="18"/>
          <w:szCs w:val="18"/>
        </w:rPr>
        <w:t>Aplicación del Revestimiento</w:t>
      </w:r>
      <w:bookmarkEnd w:id="232"/>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33" w:name="_Hlk94715458"/>
      <w:bookmarkEnd w:id="233"/>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34" w:name="_Hlk94715458"/>
      <w:bookmarkStart w:id="235" w:name="_Hlk94715458"/>
      <w:bookmarkEnd w:id="235"/>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36"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36"/>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37" w:name="_Hlk161511539"/>
      <w:r>
        <w:rPr>
          <w:rFonts w:eastAsia="Arial" w:cs="Tahoma" w:ascii="Tahoma" w:hAnsi="Tahoma"/>
          <w:sz w:val="18"/>
          <w:szCs w:val="18"/>
        </w:rPr>
        <w:t xml:space="preserve">Antes del proceder con el revoque, </w:t>
      </w:r>
      <w:bookmarkEnd w:id="237"/>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38"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9"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40" w:name="_Hlk166508075"/>
      <w:r>
        <w:rPr>
          <w:rFonts w:eastAsia="Arial" w:cs="Tahoma" w:ascii="Tahoma" w:hAnsi="Tahoma"/>
          <w:sz w:val="18"/>
          <w:szCs w:val="18"/>
        </w:rPr>
        <w:t>proyecto</w:t>
      </w:r>
      <w:bookmarkEnd w:id="240"/>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26</w:t>
            </w:r>
          </w:p>
        </w:tc>
        <w:tc>
          <w:tcPr>
            <w:tcW w:w="2293"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6"/>
          <w:szCs w:val="6"/>
        </w:rPr>
      </w:pPr>
      <w:r>
        <w:rPr>
          <w:rFonts w:eastAsia="Arial" w:cs="Tahoma" w:ascii="Tahoma" w:hAnsi="Tahoma"/>
          <w:sz w:val="6"/>
          <w:szCs w:val="6"/>
        </w:rPr>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41" w:name="_Hlk67220710"/>
      <w:bookmarkStart w:id="242" w:name="_Hlk67220710"/>
      <w:bookmarkEnd w:id="242"/>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43" w:name="_Hlk67220710"/>
      <w:bookmarkStart w:id="244" w:name="_Hlk67220710"/>
      <w:bookmarkEnd w:id="244"/>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31</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45" w:name="_Hlk95056544"/>
      <w:bookmarkEnd w:id="245"/>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46" w:name="_Hlk95056544"/>
      <w:bookmarkStart w:id="247" w:name="_Hlk95056544"/>
      <w:bookmarkEnd w:id="247"/>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48"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49"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9"/>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34</w:t>
            </w:r>
          </w:p>
        </w:tc>
        <w:tc>
          <w:tcPr>
            <w:tcW w:w="2293"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36</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6"/>
                <w:szCs w:val="16"/>
                <w:lang w:val="es-ES"/>
              </w:rPr>
            </w:pPr>
            <w:bookmarkStart w:id="250" w:name="_Hlk164171005"/>
            <w:r>
              <w:rPr>
                <w:rFonts w:eastAsia="Verdana" w:cs="Tahoma" w:ascii="Tahoma" w:hAnsi="Tahoma"/>
                <w:b/>
                <w:kern w:val="0"/>
                <w:sz w:val="16"/>
                <w:szCs w:val="16"/>
                <w:lang w:val="es-ES" w:bidi="ar-SA"/>
              </w:rPr>
              <w:t>INSTALACIÓN ELÉCTRICA (PUNTO TOMACORRIENTE DOBLE)</w:t>
            </w:r>
            <w:bookmarkEnd w:id="250"/>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51" w:name="_Hlk99440952"/>
      <w:bookmarkStart w:id="252" w:name="_Hlk99441616"/>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51"/>
      <w:bookmarkEnd w:id="252"/>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39</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spacing w:before="12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ind w:left="119"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53"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53"/>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0"/>
          <w:szCs w:val="10"/>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VAC-IA-TAN-02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LT P/COSECHA DE AGUA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left="8711" w:hanging="8711"/>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colocación de tanque plástico de agua de 650 lt c/accesorios P/Cosecha de Agua, con todos sus accesorios de acuerdo a la ubicación y cantidad establecida en los planos de detalle, más la construcción de plataforma de base de hormigón ciclópeo con 50% de piedra desplazadora como indica en los planos y/o instrucciones del Inspector de Proyecto.</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tanque de agua de 650 lt y sus accesorios serán de marca reconocida dentro del mercado nacional, debiendo la Entidad Ejecutora presentar muestras y catálogos al Inspector de Proyecto para revisión previa y posterior a su aprobación respectiva, previa a su instalación en obra.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ejecutará en base a lo siguiente: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Plataforma de H°C° con 50% de piedra desplazadora,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uniformidad, humedad y en la cota según lo indicado en el proyecto. Una vez que el Inspector de Proyecto de el visto bueno se podrá dar comienzo a la construcción de Plataforma - Base de Hormigón Ciclópeo con 50% de piedra desplazadora.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el Inspector de </w:t>
      </w:r>
      <w:r>
        <w:rPr>
          <w:rFonts w:eastAsia="Arial" w:cs="Tahoma" w:ascii="Tahoma" w:hAnsi="Tahoma"/>
          <w:sz w:val="18"/>
          <w:szCs w:val="18"/>
        </w:rPr>
        <w:t>Proyecto</w:t>
      </w:r>
      <w:r>
        <w:rPr>
          <w:rFonts w:eastAsia="Arial" w:cs="Tahoma" w:ascii="Tahoma" w:hAnsi="Tahoma"/>
          <w:kern w:val="2"/>
          <w:sz w:val="18"/>
          <w:szCs w:val="18"/>
        </w:rPr>
        <w:t xml:space="preserve">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de la madera será de 3 veces como indica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w:t>
      </w:r>
    </w:p>
    <w:p>
      <w:pPr>
        <w:pStyle w:val="Normal"/>
        <w:widowControl w:val="false"/>
        <w:jc w:val="both"/>
        <w:rPr>
          <w:rFonts w:ascii="Tahoma" w:hAnsi="Tahoma" w:eastAsia="Arial" w:cs="Tahoma"/>
          <w:b/>
          <w:b/>
          <w:sz w:val="18"/>
          <w:szCs w:val="18"/>
          <w:lang w:val="es-419"/>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esta tarea: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medición de los áridos en volumen se realizará en recipientes aprobados por el Inspector de </w:t>
      </w:r>
      <w:r>
        <w:rPr>
          <w:rFonts w:eastAsia="Arial" w:cs="Tahoma" w:ascii="Tahoma" w:hAnsi="Tahoma"/>
          <w:sz w:val="18"/>
          <w:szCs w:val="18"/>
        </w:rPr>
        <w:t>Proyecto</w:t>
      </w:r>
      <w:r>
        <w:rPr>
          <w:rFonts w:eastAsia="Arial" w:cs="Tahoma" w:ascii="Tahoma" w:hAnsi="Tahoma"/>
          <w:kern w:val="2"/>
          <w:sz w:val="18"/>
          <w:szCs w:val="18"/>
        </w:rPr>
        <w:t xml:space="preserve">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Transporte</w:t>
      </w:r>
    </w:p>
    <w:p>
      <w:pPr>
        <w:pStyle w:val="Normal"/>
        <w:widowControl w:val="false"/>
        <w:jc w:val="both"/>
        <w:rPr>
          <w:rFonts w:ascii="Tahoma" w:hAnsi="Tahoma" w:eastAsia="Arial" w:cs="Tahoma"/>
          <w:b/>
          <w:b/>
          <w:sz w:val="18"/>
          <w:szCs w:val="18"/>
          <w:lang w:val="es-419"/>
        </w:rPr>
      </w:pPr>
      <w:r>
        <w:rPr>
          <w:rFonts w:eastAsia="Arial" w:cs="Tahoma" w:ascii="Tahoma" w:hAnsi="Tahoma"/>
          <w:sz w:val="18"/>
          <w:szCs w:val="18"/>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sz w:val="18"/>
          <w:szCs w:val="18"/>
          <w:lang w:val="es-419"/>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procederá al vaciado de los elementos sin antes contar con la autorización del Inspector de </w:t>
      </w:r>
      <w:r>
        <w:rPr>
          <w:rFonts w:eastAsia="Arial" w:cs="Tahoma" w:ascii="Tahoma" w:hAnsi="Tahoma"/>
          <w:sz w:val="18"/>
          <w:szCs w:val="18"/>
        </w:rPr>
        <w:t>Proyecto</w:t>
      </w:r>
      <w:r>
        <w:rPr>
          <w:rFonts w:eastAsia="Arial" w:cs="Tahoma" w:ascii="Tahoma" w:hAnsi="Tahoma"/>
          <w:kern w:val="2"/>
          <w:sz w:val="18"/>
          <w:szCs w:val="18"/>
        </w:rPr>
        <w:t xml:space="preserve">. Asimismo, el vaciado se realizará de acuerdo a un plan de trabajo previamente autorizado por 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Desencofrado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rFonts w:eastAsia="Arial" w:cs="Tahoma" w:ascii="Tahoma" w:hAnsi="Tahoma"/>
          <w:sz w:val="18"/>
          <w:szCs w:val="18"/>
        </w:rPr>
        <w:t>Proyecto</w:t>
      </w:r>
      <w:r>
        <w:rPr>
          <w:rFonts w:eastAsia="Arial" w:cs="Tahoma" w:ascii="Tahoma" w:hAnsi="Tahoma"/>
          <w:sz w:val="18"/>
          <w:szCs w:val="18"/>
          <w:lang w:val="es-419"/>
        </w:rPr>
        <w:t>.</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Protección y Curado:</w:t>
      </w:r>
      <w:r>
        <w:rPr>
          <w:rFonts w:eastAsia="Arial" w:cs="Tahoma" w:ascii="Tahoma" w:hAnsi="Tahoma"/>
          <w:sz w:val="18"/>
          <w:szCs w:val="18"/>
        </w:rPr>
        <w:t xml:space="preserve"> </w:t>
      </w:r>
      <w:r>
        <w:rPr>
          <w:rFonts w:eastAsia="Arial" w:cs="Tahoma" w:ascii="Tahoma" w:hAnsi="Tahoma"/>
          <w:sz w:val="18"/>
          <w:szCs w:val="18"/>
          <w:lang w:val="es-419"/>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shd w:val="clear" w:color="auto" w:fill="FFFFFF"/>
        <w:spacing w:lineRule="auto" w:line="276"/>
        <w:ind w:right="121" w:hanging="0"/>
        <w:jc w:val="both"/>
        <w:rPr>
          <w:rFonts w:ascii="Tahoma" w:hAnsi="Tahoma" w:eastAsia="Arial" w:cs="Tahoma"/>
          <w:sz w:val="18"/>
          <w:szCs w:val="18"/>
          <w:lang w:val="es-419"/>
        </w:rPr>
      </w:pPr>
      <w:r>
        <w:rPr>
          <w:rFonts w:eastAsia="Arial" w:cs="Tahoma" w:ascii="Tahoma" w:hAnsi="Tahoma"/>
          <w:sz w:val="18"/>
          <w:szCs w:val="18"/>
          <w:lang w:val="es-419"/>
        </w:rPr>
        <w:t>Posteriormente se provee e instala el tanque de agua de 650 lt, con todos sus accesorios (una conexión de entrada ½”, una conexión de salida de ½”, válvula con varilla y flotador, conexión de rebose, un grifo, una anilla de ½”, una tee de ½”, 2 codos, teflón).</w:t>
      </w:r>
    </w:p>
    <w:p>
      <w:pPr>
        <w:pStyle w:val="Normal"/>
        <w:shd w:val="clear" w:color="auto" w:fill="FFFFFF"/>
        <w:spacing w:lineRule="auto" w:line="276"/>
        <w:ind w:right="121" w:hanging="0"/>
        <w:jc w:val="both"/>
        <w:rPr>
          <w:rFonts w:ascii="Tahoma" w:hAnsi="Tahoma" w:eastAsia="Arial" w:cs="Tahoma"/>
          <w:sz w:val="18"/>
          <w:szCs w:val="18"/>
          <w:lang w:val="es-419"/>
        </w:rPr>
      </w:pPr>
      <w:r>
        <w:rPr>
          <w:rFonts w:eastAsia="Arial" w:cs="Tahoma" w:ascii="Tahoma" w:hAnsi="Tahoma"/>
          <w:sz w:val="18"/>
          <w:szCs w:val="18"/>
          <w:lang w:val="es-419"/>
        </w:rPr>
      </w:r>
    </w:p>
    <w:p>
      <w:pPr>
        <w:pStyle w:val="Normal"/>
        <w:shd w:val="clear" w:color="auto" w:fill="FFFFFF"/>
        <w:spacing w:lineRule="auto" w:line="276"/>
        <w:ind w:right="121" w:hanging="0"/>
        <w:jc w:val="both"/>
        <w:rPr>
          <w:rFonts w:ascii="Tahoma" w:hAnsi="Tahoma" w:cs="Tahoma"/>
          <w:sz w:val="18"/>
          <w:szCs w:val="18"/>
        </w:rPr>
      </w:pPr>
      <w:r>
        <w:rPr>
          <w:rFonts w:cs="Tahoma" w:ascii="Tahoma" w:hAnsi="Tahoma"/>
          <w:sz w:val="18"/>
          <w:szCs w:val="18"/>
        </w:rPr>
        <w:t>El tanque de agua de 650 lt y sus accesorios serán de marca reconocida</w:t>
      </w:r>
      <w:r>
        <w:rPr>
          <w:rFonts w:eastAsia="Arial" w:cs="Tahoma" w:ascii="Tahoma" w:hAnsi="Tahoma"/>
          <w:sz w:val="18"/>
          <w:szCs w:val="18"/>
        </w:rPr>
        <w:t xml:space="preserve"> dentro del mercado nacional</w:t>
      </w:r>
      <w:r>
        <w:rPr>
          <w:rFonts w:cs="Tahoma" w:ascii="Tahoma" w:hAnsi="Tahoma"/>
          <w:sz w:val="18"/>
          <w:szCs w:val="18"/>
        </w:rPr>
        <w:t xml:space="preserve">, debiendo la Entidad Ejecutora debe presentar muestras al Inspector de </w:t>
      </w:r>
      <w:r>
        <w:rPr>
          <w:rFonts w:eastAsia="Arial" w:cs="Tahoma" w:ascii="Tahoma" w:hAnsi="Tahoma"/>
          <w:sz w:val="18"/>
          <w:szCs w:val="18"/>
        </w:rPr>
        <w:t>Proyecto</w:t>
      </w:r>
      <w:r>
        <w:rPr>
          <w:rFonts w:cs="Tahoma" w:ascii="Tahoma" w:hAnsi="Tahoma"/>
          <w:sz w:val="18"/>
          <w:szCs w:val="18"/>
        </w:rPr>
        <w:t xml:space="preserve"> para su aprobación respectiva, previa su instalación en obra. “Todos los materiales deben responder a calidad y costo; para aprobación del Inspector”.</w:t>
      </w:r>
    </w:p>
    <w:p>
      <w:pPr>
        <w:pStyle w:val="Normal"/>
        <w:shd w:val="clear" w:color="auto" w:fill="FFFFFF"/>
        <w:spacing w:lineRule="auto" w:line="276"/>
        <w:ind w:right="121" w:hanging="0"/>
        <w:jc w:val="both"/>
        <w:rPr>
          <w:rFonts w:ascii="Tahoma" w:hAnsi="Tahoma" w:cs="Tahoma"/>
          <w:sz w:val="18"/>
          <w:szCs w:val="18"/>
        </w:rPr>
      </w:pPr>
      <w:r>
        <w:rPr>
          <w:rFonts w:cs="Tahoma" w:ascii="Tahoma" w:hAnsi="Tahoma"/>
          <w:sz w:val="18"/>
          <w:szCs w:val="18"/>
        </w:rPr>
      </w:r>
    </w:p>
    <w:p>
      <w:pPr>
        <w:pStyle w:val="Normal"/>
        <w:tabs>
          <w:tab w:val="clear" w:pos="708"/>
          <w:tab w:val="left" w:pos="8711" w:leader="none"/>
        </w:tabs>
        <w:spacing w:lineRule="auto" w:line="276"/>
        <w:ind w:right="121" w:hanging="0"/>
        <w:jc w:val="both"/>
        <w:rPr>
          <w:rFonts w:ascii="Tahoma" w:hAnsi="Tahoma" w:cs="Tahoma"/>
          <w:sz w:val="18"/>
          <w:szCs w:val="18"/>
        </w:rPr>
      </w:pPr>
      <w:r>
        <w:rPr>
          <w:rFonts w:cs="Tahoma" w:ascii="Tahoma" w:hAnsi="Tahoma"/>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cs="Tahoma" w:ascii="Tahoma" w:hAnsi="Tahoma"/>
          <w:sz w:val="18"/>
          <w:szCs w:val="18"/>
        </w:rPr>
        <w:t>.</w:t>
      </w:r>
    </w:p>
    <w:p>
      <w:pPr>
        <w:pStyle w:val="Normal"/>
        <w:tabs>
          <w:tab w:val="clear" w:pos="708"/>
          <w:tab w:val="left" w:pos="8711" w:leader="none"/>
        </w:tabs>
        <w:spacing w:lineRule="auto" w:line="276"/>
        <w:ind w:right="121" w:hanging="0"/>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lang w:val="es-419"/>
        </w:rPr>
      </w:pPr>
      <w:r>
        <w:rPr>
          <w:rFonts w:cs="Tahoma" w:ascii="Tahoma" w:hAnsi="Tahoma"/>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cs="Tahoma" w:ascii="Tahoma" w:hAnsi="Tahoma"/>
          <w:sz w:val="18"/>
          <w:szCs w:val="18"/>
        </w:rPr>
        <w:t>,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Entidad Ejecutora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Asimismo, la instalación de los artefactos (Tanque plástico de 650 lt), se realizarán las pruebas finales para verificar el correcto funcionamiento de todos y cada uno de los artefactos instalados, en presencia del </w:t>
      </w:r>
      <w:r>
        <w:rPr>
          <w:rFonts w:cs="Tahoma" w:ascii="Tahoma" w:hAnsi="Tahoma"/>
          <w:sz w:val="18"/>
          <w:szCs w:val="18"/>
        </w:rPr>
        <w:t xml:space="preserve">Inspector de </w:t>
      </w:r>
      <w:r>
        <w:rPr>
          <w:rFonts w:eastAsia="Arial" w:cs="Tahoma" w:ascii="Tahoma" w:hAnsi="Tahoma"/>
          <w:sz w:val="18"/>
          <w:szCs w:val="18"/>
        </w:rPr>
        <w:t>Proyecto,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Provisión y colocado de tanque plástico de agua de 650 lt p/cosecha de agua,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spacing w:lineRule="auto" w:line="300"/>
        <w:jc w:val="both"/>
        <w:rPr>
          <w:rFonts w:ascii="Arial" w:hAnsi="Arial" w:cs="Arial"/>
          <w:bCs/>
          <w:iCs/>
        </w:rPr>
      </w:pPr>
      <w:r>
        <w:rPr>
          <w:rFonts w:cs="Arial" w:ascii="Arial" w:hAnsi="Arial"/>
          <w:bCs/>
          <w:iCs/>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tabs>
          <w:tab w:val="clear" w:pos="708"/>
          <w:tab w:val="left" w:pos="6348" w:leader="none"/>
        </w:tabs>
        <w:spacing w:lineRule="auto" w:line="360"/>
        <w:jc w:val="center"/>
        <w:rPr>
          <w:rFonts w:ascii="Tahoma" w:hAnsi="Tahoma" w:eastAsia="Calibri" w:cs="Tahoma"/>
          <w:b/>
          <w:b/>
        </w:rPr>
      </w:pPr>
      <w:r>
        <w:rPr>
          <w:rFonts w:eastAsia="Calibri" w:cs="Tahoma" w:ascii="Tahoma" w:hAnsi="Tahoma"/>
          <w:b/>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54" w:name="_Hlk181199973"/>
      <w:bookmarkEnd w:id="254"/>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55"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55"/>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56" w:name="_Hlk146219645"/>
      <w:r>
        <w:rPr>
          <w:rFonts w:cs="Arial" w:ascii="Verdana" w:hAnsi="Verdana"/>
          <w:sz w:val="18"/>
          <w:szCs w:val="18"/>
          <w:lang w:val="es-BO"/>
        </w:rPr>
        <w:t>vigente hasta la suscripción del contrato.</w:t>
      </w:r>
      <w:bookmarkEnd w:id="256"/>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57" w:name="_Hlk181210009"/>
      <w:r>
        <w:rPr>
          <w:rFonts w:cs="Arial" w:ascii="Verdana" w:hAnsi="Verdana"/>
          <w:sz w:val="18"/>
          <w:szCs w:val="18"/>
          <w:lang w:val="es-BO"/>
        </w:rPr>
        <w:t>Testimonio de Contrato de Asociación Accidental, cuando corresponda.</w:t>
      </w:r>
      <w:bookmarkEnd w:id="257"/>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58" w:name="_Hlk181199973"/>
      <w:bookmarkStart w:id="259" w:name="_Hlk181199973"/>
      <w:bookmarkEnd w:id="259"/>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60" w:name="_Hlk181200721"/>
            <w:bookmarkEnd w:id="260"/>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61" w:name="_Hlk181200721"/>
            <w:bookmarkStart w:id="262" w:name="_Hlk181200721"/>
            <w:bookmarkEnd w:id="262"/>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bookmarkStart w:id="263" w:name="_Hlk181201285"/>
      <w:bookmarkStart w:id="264" w:name="_Hlk181201285"/>
    </w:p>
    <w:tbl>
      <w:tblPr>
        <w:tblW w:w="907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54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4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4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138,00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146,32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520,00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2.320,00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81,27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56,55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 xml:space="preserve">ARENA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162,99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ARENA FINA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149,23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98,20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520,00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1.457,12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79,17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593,27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8.959,99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2.102,57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1.539,01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120,78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1.085,80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73,00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224,41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137,31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960,00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138,00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COPLA REDUCCIÓN 3/4" A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117,42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175,68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54,82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522,85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421,09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66,39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GRAVA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183,34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46.950,00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14.560,00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400,62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3.285,10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2.011,60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4.696,61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317,33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194,54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7,74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14,74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1.331,04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35,24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458,98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414,00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606,20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2.150,00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240,00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144,90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182,20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eastAsia="es-ES"/>
              </w:rPr>
            </w:pPr>
            <w:r>
              <w:rPr>
                <w:rFonts w:cs="Tahoma" w:ascii="Tahoma" w:hAnsi="Tahoma"/>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rPr>
              <w:t>33.148,68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w:t>
            </w:r>
            <w:r>
              <w:rPr>
                <w:rFonts w:cs="Arial" w:ascii="Arial" w:hAnsi="Arial"/>
                <w:color w:val="000000"/>
                <w:sz w:val="16"/>
                <w:szCs w:val="14"/>
                <w:lang w:eastAsia="es-ES"/>
              </w:rPr>
              <w:t>6</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246.476,93</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246.476,93</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246.476,93</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rPr/>
      </w:pPr>
      <w:r>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bookmarkEnd w:id="264"/>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65" w:name="_Hlk181201425"/>
      <w:bookmarkStart w:id="266"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66"/>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7" w:name="_Hlk181201699"/>
            <w:bookmarkEnd w:id="267"/>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8" w:name="_Hlk181201699"/>
            <w:bookmarkStart w:id="269" w:name="_Hlk181201699"/>
            <w:bookmarkEnd w:id="269"/>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70" w:name="_Hlk181201795"/>
            <w:bookmarkEnd w:id="270"/>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71" w:name="_Hlk181201795"/>
            <w:bookmarkStart w:id="272" w:name="_Hlk181201795"/>
            <w:bookmarkEnd w:id="272"/>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73" w:name="_Hlk181201860"/>
            <w:bookmarkEnd w:id="273"/>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74" w:name="_Hlk181201860"/>
            <w:bookmarkStart w:id="275" w:name="_Hlk181201860"/>
            <w:bookmarkEnd w:id="275"/>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3"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58055704"/>
    </w:sdtPr>
    <w:sdtContent>
      <w:p>
        <w:pPr>
          <w:pStyle w:val="Piedepgina"/>
          <w:jc w:val="right"/>
          <w:rPr/>
        </w:pPr>
        <w:r>
          <w:rPr/>
          <w:fldChar w:fldCharType="begin"/>
        </w:r>
        <w:r>
          <w:rPr/>
          <w:instrText xml:space="preserve"> PAGE </w:instrText>
        </w:r>
        <w:r>
          <w:rPr/>
          <w:fldChar w:fldCharType="separate"/>
        </w:r>
        <w:r>
          <w:rPr/>
          <w:t>197</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97702109"/>
    </w:sdtPr>
    <w:sdtContent>
      <w:p>
        <w:pPr>
          <w:pStyle w:val="Piedepgina"/>
          <w:jc w:val="right"/>
          <w:rPr/>
        </w:pPr>
        <w:r>
          <w:rPr/>
          <w:fldChar w:fldCharType="begin"/>
        </w:r>
        <w:r>
          <w:rPr/>
          <w:instrText xml:space="preserve"> PAGE </w:instrText>
        </w:r>
        <w:r>
          <w:rPr/>
          <w:fldChar w:fldCharType="separate"/>
        </w:r>
        <w:r>
          <w:rPr/>
          <w:t>197</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77"/>
    <w:lvlOverride w:ilvl="0">
      <w:startOverride w:val="1"/>
    </w:lvlOverride>
  </w:num>
  <w:num w:numId="115">
    <w:abstractNumId w:val="77"/>
  </w:num>
  <w:num w:numId="116">
    <w:abstractNumId w:val="77"/>
  </w:num>
  <w:num w:numId="117">
    <w:abstractNumId w:val="77"/>
  </w:num>
  <w:num w:numId="118">
    <w:abstractNumId w:val="77"/>
  </w:num>
  <w:num w:numId="119">
    <w:abstractNumId w:val="77"/>
  </w:num>
  <w:num w:numId="120">
    <w:abstractNumId w:val="77"/>
  </w:num>
  <w:num w:numId="121">
    <w:abstractNumId w:val="77"/>
  </w:num>
  <w:num w:numId="122">
    <w:abstractNumId w:val="77"/>
  </w:num>
  <w:num w:numId="123">
    <w:abstractNumId w:val="77"/>
  </w:num>
  <w:num w:numId="124">
    <w:abstractNumId w:val="77"/>
  </w:num>
  <w:num w:numId="125">
    <w:abstractNumId w:val="77"/>
  </w:num>
  <w:num w:numId="126">
    <w:abstractNumId w:val="77"/>
  </w:num>
  <w:num w:numId="127">
    <w:abstractNumId w:val="10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1"/>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uiPriority w:val="99"/>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uiPriority w:val="99"/>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uiPriority w:val="99"/>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uiPriority w:val="99"/>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uiPriority w:val="99"/>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uiPriority w:val="99"/>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uiPriority w:val="99"/>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uiPriority w:val="99"/>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uiPriority w:val="99"/>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uiPriority w:val="99"/>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uiPriority w:val="99"/>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uiPriority w:val="99"/>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99"/>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99"/>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uiPriority w:val="99"/>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uiPriority w:val="99"/>
    <w:qFormat/>
    <w:rsid w:val="008c3309"/>
    <w:pPr>
      <w:ind w:left="2126" w:firstLine="6"/>
      <w:jc w:val="both"/>
    </w:pPr>
    <w:rPr>
      <w:rFonts w:ascii="Arial" w:hAnsi="Arial" w:cs="Arial"/>
      <w:sz w:val="22"/>
      <w:szCs w:val="24"/>
      <w:lang w:eastAsia="es-ES"/>
    </w:rPr>
  </w:style>
  <w:style w:type="paragraph" w:styleId="Fullname" w:customStyle="1">
    <w:name w:val="fullname"/>
    <w:basedOn w:val="Normal"/>
    <w:uiPriority w:val="99"/>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uiPriority w:val="99"/>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uiPriority w:val="99"/>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uiPriority w:val="99"/>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uiPriority w:val="99"/>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uiPriority w:val="99"/>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uiPriority w:val="99"/>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uiPriority w:val="99"/>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uiPriority w:val="99"/>
    <w:qFormat/>
    <w:rsid w:val="008c3309"/>
    <w:pPr>
      <w:spacing w:beforeAutospacing="1" w:afterAutospacing="1"/>
    </w:pPr>
    <w:rPr>
      <w:rFonts w:ascii="Tahoma" w:hAnsi="Tahoma" w:cs="Tahoma"/>
      <w:b/>
      <w:bCs/>
      <w:lang w:val="es-BO" w:eastAsia="es-BO"/>
    </w:rPr>
  </w:style>
  <w:style w:type="paragraph" w:styleId="Xl93" w:customStyle="1">
    <w:name w:val="xl93"/>
    <w:basedOn w:val="Normal"/>
    <w:uiPriority w:val="99"/>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uiPriority w:val="99"/>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Application>LibreOffice/7.3.7.2$Linux_X86_64 LibreOffice_project/30$Build-2</Application>
  <AppVersion>15.0000</AppVersion>
  <Pages>197</Pages>
  <Words>87518</Words>
  <Characters>473316</Characters>
  <CharactersWithSpaces>555995</CharactersWithSpaces>
  <Paragraphs>6204</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2024-11-27T20:11:00Z</cp:lastPrinted>
  <dcterms:modified xsi:type="dcterms:W3CDTF">2025-01-21T19:04:10Z</dcterms:modified>
  <cp:revision>65</cp:revision>
  <dc:subject/>
  <dc:title/>
</cp:coreProperties>
</file>

<file path=docProps/custom.xml><?xml version="1.0" encoding="utf-8"?>
<Properties xmlns="http://schemas.openxmlformats.org/officeDocument/2006/custom-properties" xmlns:vt="http://schemas.openxmlformats.org/officeDocument/2006/docPropsVTypes"/>
</file>