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jpeg" ContentType="image/jpeg"/>
  <Override PartName="/word/media/image5.jpeg" ContentType="image/jpeg"/>
  <Override PartName="/word/media/image10.jpeg" ContentType="image/jpeg"/>
  <Override PartName="/word/media/image6.png" ContentType="image/png"/>
  <Override PartName="/word/media/image7.png" ContentType="image/png"/>
  <Override PartName="/word/media/image8.png" ContentType="image/png"/>
  <Override PartName="/word/media/image9.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rPr/>
        <w:t xml:space="preserve">                  </w:t>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Arial" w:hAnsi="Arial" w:cs="Arial"/>
          <w:color w:val="0070C0"/>
          <w:sz w:val="24"/>
        </w:rPr>
      </w:pPr>
      <w:r>
        <w:rPr>
          <w:rFonts w:cs="Arial" w:ascii="Arial" w:hAnsi="Arial"/>
          <w:color w:val="0070C0"/>
          <w:sz w:val="24"/>
        </w:rPr>
      </w:r>
    </w:p>
    <w:p>
      <w:pPr>
        <w:pStyle w:val="Normal"/>
        <w:jc w:val="center"/>
        <w:rPr>
          <w:rFonts w:ascii="Verdana" w:hAnsi="Verdana" w:cs="Arial"/>
          <w:b/>
          <w:b/>
          <w:i/>
          <w:i/>
          <w:color w:val="1F497D"/>
          <w:sz w:val="24"/>
          <w:szCs w:val="24"/>
        </w:rPr>
      </w:pPr>
      <w:r>
        <w:rPr>
          <w:rFonts w:cs="Arial" w:ascii="Arial" w:hAnsi="Arial"/>
          <w:color w:val="0070C0"/>
          <w:sz w:val="24"/>
        </w:rPr>
        <w:t>ESTADO PLURINACIONAL DE BOLIVIA</w:t>
      </w:r>
    </w:p>
    <w:p>
      <w:pPr>
        <w:pStyle w:val="Normal"/>
        <w:jc w:val="center"/>
        <w:rPr>
          <w:rFonts w:ascii="Century Gothic" w:hAnsi="Century Gothic"/>
          <w:b/>
          <w:b/>
          <w:color w:val="0070C0"/>
          <w:sz w:val="32"/>
          <w:szCs w:val="34"/>
        </w:rPr>
      </w:pPr>
      <w:r>
        <w:rPr>
          <w:rFonts w:ascii="Century Gothic" w:hAnsi="Century Gothic"/>
          <w:b/>
          <w:color w:val="0070C0"/>
          <w:sz w:val="32"/>
          <w:szCs w:val="34"/>
        </w:rPr>
        <w:t>AGENCIA ESTATAL DE VIVIENDA</w:t>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rPr>
          <w:rFonts w:ascii="Century Gothic" w:hAnsi="Century Gothic"/>
          <w:sz w:val="24"/>
          <w:szCs w:val="24"/>
        </w:rPr>
      </w:pPr>
      <w:r>
        <w:rPr>
          <w:rFonts w:ascii="Century Gothic" w:hAnsi="Century Gothic"/>
          <w:sz w:val="24"/>
          <w:szCs w:val="24"/>
        </w:rPr>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6" wp14:anchorId="2FC199E6">
                <wp:simplePos x="0" y="0"/>
                <wp:positionH relativeFrom="column">
                  <wp:posOffset>0</wp:posOffset>
                </wp:positionH>
                <wp:positionV relativeFrom="paragraph">
                  <wp:posOffset>635</wp:posOffset>
                </wp:positionV>
                <wp:extent cx="5537835" cy="3942080"/>
                <wp:effectExtent l="7620" t="6985" r="6350" b="7620"/>
                <wp:wrapNone/>
                <wp:docPr id="1" name="Proceso alternativo 1"/>
                <a:graphic xmlns:a="http://schemas.openxmlformats.org/drawingml/2006/main">
                  <a:graphicData uri="http://schemas.microsoft.com/office/word/2010/wordprocessingShape">
                    <wps:wsp>
                      <wps:cNvSpPr/>
                      <wps:spPr>
                        <a:xfrm>
                          <a:off x="0" y="0"/>
                          <a:ext cx="5537880" cy="39420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TACOBAMBA</w:t>
                            </w:r>
                            <w:r>
                              <w:rPr>
                                <w:rFonts w:cs="Arial" w:ascii="Century Gothic" w:hAnsi="Century Gothic"/>
                                <w:b/>
                                <w:color w:val="0000FF"/>
                                <w:sz w:val="28"/>
                              </w:rPr>
                              <w:t xml:space="preserve"> – FASE (</w:t>
                            </w:r>
                            <w:r>
                              <w:rPr>
                                <w:rFonts w:cs="Arial" w:ascii="Century Gothic" w:hAnsi="Century Gothic"/>
                                <w:b/>
                                <w:color w:val="FF0000"/>
                                <w:sz w:val="28"/>
                              </w:rPr>
                              <w:t>VII</w:t>
                            </w:r>
                            <w:r>
                              <w:rPr>
                                <w:rFonts w:cs="Arial" w:ascii="Century Gothic" w:hAnsi="Century Gothic"/>
                                <w:b/>
                                <w:color w:val="0000FF"/>
                                <w:sz w:val="28"/>
                              </w:rPr>
                              <w:t>) 2024 - POTOSÍ</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63</w:t>
                            </w:r>
                            <w:r>
                              <w:rPr>
                                <w:rFonts w:ascii="Century Gothic" w:hAnsi="Century Gothic"/>
                                <w:b/>
                                <w:color w:val="0000FF"/>
                                <w:sz w:val="32"/>
                                <w:lang w:val="es-AR"/>
                              </w:rPr>
                              <w:t>/24</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r>
                              <w:rPr>
                                <w:rFonts w:ascii="Century Gothic" w:hAnsi="Century Gothic"/>
                                <w:b/>
                                <w:color w:val="3333FF"/>
                                <w:sz w:val="32"/>
                                <w:lang w:val="es-AR"/>
                              </w:rPr>
                              <w:t>CUARTA</w:t>
                            </w:r>
                            <w:r>
                              <w:rPr>
                                <w:rFonts w:ascii="Century Gothic" w:hAnsi="Century Gothic"/>
                                <w:b/>
                                <w:color w:val="FF0000"/>
                                <w:sz w:val="32"/>
                                <w:lang w:val="es-AR"/>
                              </w:rPr>
                              <w:t xml:space="preserve"> CONVOCATORIA</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0pt;width:436pt;height:310.35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TACOBAMBA</w:t>
                      </w:r>
                      <w:r>
                        <w:rPr>
                          <w:rFonts w:cs="Arial" w:ascii="Century Gothic" w:hAnsi="Century Gothic"/>
                          <w:b/>
                          <w:color w:val="0000FF"/>
                          <w:sz w:val="28"/>
                        </w:rPr>
                        <w:t xml:space="preserve"> – FASE (</w:t>
                      </w:r>
                      <w:r>
                        <w:rPr>
                          <w:rFonts w:cs="Arial" w:ascii="Century Gothic" w:hAnsi="Century Gothic"/>
                          <w:b/>
                          <w:color w:val="FF0000"/>
                          <w:sz w:val="28"/>
                        </w:rPr>
                        <w:t>VII</w:t>
                      </w:r>
                      <w:r>
                        <w:rPr>
                          <w:rFonts w:cs="Arial" w:ascii="Century Gothic" w:hAnsi="Century Gothic"/>
                          <w:b/>
                          <w:color w:val="0000FF"/>
                          <w:sz w:val="28"/>
                        </w:rPr>
                        <w:t>) 2024 - POTOSÍ</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63</w:t>
                      </w:r>
                      <w:r>
                        <w:rPr>
                          <w:rFonts w:ascii="Century Gothic" w:hAnsi="Century Gothic"/>
                          <w:b/>
                          <w:color w:val="0000FF"/>
                          <w:sz w:val="32"/>
                          <w:lang w:val="es-AR"/>
                        </w:rPr>
                        <w:t>/24</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r>
                        <w:rPr>
                          <w:rFonts w:ascii="Century Gothic" w:hAnsi="Century Gothic"/>
                          <w:b/>
                          <w:color w:val="3333FF"/>
                          <w:sz w:val="32"/>
                          <w:lang w:val="es-AR"/>
                        </w:rPr>
                        <w:t>CUARTA</w:t>
                      </w:r>
                      <w:r>
                        <w:rPr>
                          <w:rFonts w:ascii="Century Gothic" w:hAnsi="Century Gothic"/>
                          <w:b/>
                          <w:color w:val="FF0000"/>
                          <w:sz w:val="32"/>
                          <w:lang w:val="es-AR"/>
                        </w:rPr>
                        <w:t xml:space="preserve"> CONVOCATORIA</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szCs w:val="18"/>
        </w:rPr>
        <w:t>GESTIÓN 202</w:t>
      </w:r>
      <w:r>
        <w:rPr>
          <w:rFonts w:cs="Arial" w:ascii="Verdana" w:hAnsi="Verdana"/>
          <w:b/>
          <w:color w:val="0000FF"/>
          <w:sz w:val="18"/>
          <w:szCs w:val="18"/>
        </w:rPr>
        <w:t>5</w:t>
      </w:r>
    </w:p>
    <w:p>
      <w:pPr>
        <w:sectPr>
          <w:headerReference w:type="default" r:id="rId2"/>
          <w:type w:val="nextPage"/>
          <w:pgSz w:w="12240" w:h="15840"/>
          <w:pgMar w:left="1701" w:right="1276" w:gutter="0" w:header="709" w:top="1418" w:footer="0" w:bottom="1418"/>
          <w:pgNumType w:start="1" w:fmt="decimal"/>
          <w:formProt w:val="false"/>
          <w:textDirection w:val="lrTb"/>
          <w:docGrid w:type="default" w:linePitch="360" w:charSpace="8192"/>
        </w:sect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3"/>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3"/>
        </w:numPr>
        <w:spacing w:before="0" w:after="0"/>
        <w:jc w:val="left"/>
        <w:rPr>
          <w:rFonts w:ascii="Verdana" w:hAnsi="Verdana"/>
          <w:sz w:val="18"/>
        </w:rPr>
      </w:pPr>
      <w:bookmarkStart w:id="1" w:name="_Toc347486203"/>
      <w:r>
        <w:rPr>
          <w:rFonts w:ascii="Verdana" w:hAnsi="Verdana"/>
          <w:sz w:val="18"/>
        </w:rPr>
        <w:t>PROPONENTES ELEGIBLES</w:t>
      </w:r>
      <w:bookmarkEnd w:id="1"/>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13"/>
        </w:numPr>
        <w:tabs>
          <w:tab w:val="clear" w:pos="708"/>
          <w:tab w:val="left" w:pos="851" w:leader="none"/>
        </w:tabs>
        <w:spacing w:before="160" w:after="160"/>
        <w:jc w:val="both"/>
        <w:rPr>
          <w:rFonts w:ascii="Verdana" w:hAnsi="Verdana"/>
          <w:sz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r>
        <w:rPr>
          <w:rFonts w:ascii="Verdana" w:hAnsi="Verdana"/>
          <w:sz w:val="18"/>
        </w:rPr>
        <w:t>ACTIVIDADES PREVIAS A LA PRESENTACIÓN DE PROPUESTAS</w:t>
      </w:r>
    </w:p>
    <w:p>
      <w:pPr>
        <w:pStyle w:val="Normal"/>
        <w:numPr>
          <w:ilvl w:val="1"/>
          <w:numId w:val="28"/>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Verdana"/>
          <w:sz w:val="18"/>
          <w:szCs w:val="18"/>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ind w:left="360" w:hanging="0"/>
        <w:jc w:val="both"/>
        <w:rPr>
          <w:rFonts w:ascii="Verdana" w:hAnsi="Verdana" w:cs="Arial"/>
          <w:sz w:val="18"/>
          <w:szCs w:val="18"/>
          <w:lang w:val="es-BO"/>
        </w:rPr>
      </w:pPr>
      <w:r>
        <w:rPr>
          <w:rFonts w:cs="Arial" w:ascii="Verdana" w:hAnsi="Verdana"/>
          <w:sz w:val="18"/>
          <w:szCs w:val="18"/>
          <w:lang w:val="es-BO"/>
        </w:rPr>
      </w:r>
    </w:p>
    <w:p>
      <w:pPr>
        <w:pStyle w:val="Normal"/>
        <w:numPr>
          <w:ilvl w:val="1"/>
          <w:numId w:val="28"/>
        </w:numPr>
        <w:shd w:val="clear" w:color="auto" w:fill="FFFFFF" w:themeFill="background1"/>
        <w:jc w:val="both"/>
        <w:rPr>
          <w:rFonts w:ascii="Verdana" w:hAnsi="Verdana" w:cs="Verdana"/>
          <w:sz w:val="18"/>
          <w:szCs w:val="18"/>
        </w:rPr>
      </w:pPr>
      <w:r>
        <w:rPr>
          <w:rFonts w:cs="Verdana" w:ascii="Verdana" w:hAnsi="Verdana"/>
          <w:b/>
          <w:bCs/>
          <w:sz w:val="18"/>
          <w:szCs w:val="18"/>
        </w:rPr>
        <w:t xml:space="preserve">Aclaraciones y Enmiendas el DCD </w:t>
      </w:r>
    </w:p>
    <w:p>
      <w:pPr>
        <w:pStyle w:val="Normal"/>
        <w:shd w:val="clear" w:color="auto" w:fill="FFFFFF" w:themeFill="background1"/>
        <w:ind w:left="360" w:hanging="0"/>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Verdana"/>
          <w:sz w:val="18"/>
          <w:szCs w:val="18"/>
        </w:rPr>
      </w:pPr>
      <w:r>
        <w:rPr>
          <w:rFonts w:cs="Verdana" w:ascii="Verdana" w:hAnsi="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3"/>
        </w:numPr>
        <w:shd w:val="clear" w:color="auto" w:fill="FFFFFF" w:themeFill="background1"/>
        <w:spacing w:before="0" w:after="0"/>
        <w:jc w:val="left"/>
        <w:rPr>
          <w:rFonts w:ascii="Verdana" w:hAnsi="Verdana"/>
          <w:sz w:val="18"/>
        </w:rPr>
      </w:pPr>
      <w:bookmarkStart w:id="2" w:name="_Toc347486210"/>
      <w:r>
        <w:rPr>
          <w:rFonts w:ascii="Verdana" w:hAnsi="Verdana"/>
          <w:sz w:val="18"/>
        </w:rPr>
        <w:t>GARANTÍAS</w:t>
      </w:r>
      <w:bookmarkEnd w:id="2"/>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3"/>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284"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4"/>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4"/>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3"/>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9"/>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tiene por objeto garantizar que los proponentes participan de buena fe y con la intención de culminar el proceso de la contratación directa. Será por un monto equivalente al cero punto cinco por ciento (0.5%) 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9"/>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9"/>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9"/>
        </w:numPr>
        <w:shd w:val="clear" w:color="auto" w:fill="FFFFFF" w:themeFill="background1"/>
        <w:ind w:left="1276" w:hanging="360"/>
        <w:jc w:val="both"/>
        <w:rPr>
          <w:rFonts w:ascii="Verdana" w:hAnsi="Verdana" w:cs="Calibri" w:cstheme="minorHAnsi"/>
          <w:sz w:val="18"/>
          <w:szCs w:val="18"/>
        </w:rPr>
      </w:pPr>
      <w:r>
        <w:rPr>
          <w:rFonts w:cs="Verdana" w:ascii="Verdana" w:hAnsi="Verdana"/>
          <w:b/>
          <w:bCs/>
          <w:sz w:val="18"/>
          <w:szCs w:val="18"/>
          <w:lang w:eastAsia="es-ES"/>
        </w:rPr>
        <w:t>Garantía Adicional a la Garantía de Cumplimiento de Contrato de Obras</w:t>
      </w:r>
      <w:r>
        <w:rPr>
          <w:rFonts w:cs="Verdana" w:ascii="Verdana" w:hAnsi="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pPr>
        <w:pStyle w:val="Normal"/>
        <w:shd w:val="clear" w:color="auto" w:fill="FFFFFF" w:themeFill="background1"/>
        <w:ind w:left="1276" w:hanging="0"/>
        <w:jc w:val="both"/>
        <w:rPr>
          <w:rFonts w:ascii="Verdana" w:hAnsi="Verdana" w:cs="Arial"/>
          <w:b/>
          <w:b/>
          <w:sz w:val="14"/>
          <w:szCs w:val="18"/>
          <w:lang w:val="es-BO"/>
        </w:rPr>
      </w:pPr>
      <w:r>
        <w:rPr>
          <w:rFonts w:cs="Calibri" w:ascii="Verdana" w:hAnsi="Verdana" w:cstheme="minorHAnsi"/>
          <w:sz w:val="18"/>
          <w:szCs w:val="18"/>
        </w:rPr>
        <w:t xml:space="preserve"> </w:t>
      </w:r>
    </w:p>
    <w:p>
      <w:pPr>
        <w:pStyle w:val="Normal"/>
        <w:numPr>
          <w:ilvl w:val="1"/>
          <w:numId w:val="13"/>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284"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5"/>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3"/>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709"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3"/>
        </w:numPr>
        <w:shd w:val="clear" w:color="auto" w:fill="FFFFFF" w:themeFill="background1"/>
        <w:spacing w:before="0" w:after="0"/>
        <w:jc w:val="left"/>
        <w:rPr>
          <w:rFonts w:ascii="Verdana" w:hAnsi="Verdana"/>
          <w:sz w:val="18"/>
        </w:rPr>
      </w:pPr>
      <w:bookmarkStart w:id="3" w:name="_Toc347486211"/>
      <w:r>
        <w:rPr>
          <w:rFonts w:ascii="Verdana" w:hAnsi="Verdana"/>
          <w:sz w:val="18"/>
        </w:rPr>
        <w:t>RECHAZO Y DESCALIFICACIÓN DE PROPUESTAS</w:t>
      </w:r>
      <w:bookmarkEnd w:id="3"/>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Normal"/>
        <w:numPr>
          <w:ilvl w:val="0"/>
          <w:numId w:val="9"/>
        </w:numPr>
        <w:ind w:left="993" w:hanging="426"/>
        <w:jc w:val="both"/>
        <w:rPr>
          <w:rFonts w:ascii="Verdana" w:hAnsi="Verdana" w:cs="Arial"/>
          <w:sz w:val="18"/>
          <w:szCs w:val="18"/>
        </w:rPr>
      </w:pPr>
      <w:r>
        <w:rPr>
          <w:rFonts w:cs="Arial" w:ascii="Verdana" w:hAnsi="Verdana"/>
          <w:sz w:val="18"/>
          <w:szCs w:val="18"/>
        </w:rPr>
        <w:t xml:space="preserve">Cuando el proponente ya cuenta con más de dos (2) </w:t>
      </w:r>
      <w:r>
        <w:rPr>
          <w:rFonts w:cs="Arial" w:ascii="Verdana" w:hAnsi="Verdana"/>
          <w:sz w:val="18"/>
          <w:szCs w:val="18"/>
          <w:lang w:val="es-BO"/>
        </w:rPr>
        <w:t xml:space="preserve">contratos suscritos y en ejecución </w:t>
      </w:r>
      <w:r>
        <w:rPr>
          <w:rFonts w:cs="Arial" w:ascii="Verdana" w:hAnsi="Verdana"/>
          <w:sz w:val="18"/>
          <w:szCs w:val="18"/>
        </w:rPr>
        <w:t xml:space="preserve">con la AEVIVIENDA a nivel nacional, por empresa. (Excepto los proyectos de atención extraordinaria) </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el proponente cuente con otros contratos suscritos y en ejecución con la AEVIVIENDA, que sumados superen las 100 Unidades Habitacionales, por empresa.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el proponente se encuentre registrados dentro del listado de empresas con cuentas o deudas pendientes en la página de la AEVIVIENDA.</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3"/>
        </w:numPr>
        <w:shd w:val="clear" w:color="auto" w:fill="FFFFFF" w:themeFill="background1"/>
        <w:spacing w:before="0" w:after="0"/>
        <w:jc w:val="left"/>
        <w:rPr>
          <w:rFonts w:ascii="Verdana" w:hAnsi="Verdana"/>
          <w:sz w:val="18"/>
        </w:rPr>
      </w:pPr>
      <w:bookmarkStart w:id="4" w:name="_Toc347486212"/>
      <w:r>
        <w:rPr>
          <w:rFonts w:ascii="Verdana" w:hAnsi="Verdana"/>
          <w:sz w:val="18"/>
        </w:rPr>
        <w:t>CRITERIOS DE SUBSANABILIDAD Y ERRORES NO SUBSANABLES</w:t>
      </w:r>
      <w:bookmarkEnd w:id="4"/>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3"/>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4"/>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4"/>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4"/>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4"/>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4"/>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4"/>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4"/>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3"/>
        </w:numPr>
        <w:spacing w:before="160" w:after="160"/>
        <w:jc w:val="both"/>
        <w:rPr>
          <w:rFonts w:ascii="Verdana" w:hAnsi="Verdana"/>
          <w:color w:val="0000FF"/>
          <w:sz w:val="18"/>
        </w:rPr>
      </w:pPr>
      <w:bookmarkStart w:id="5" w:name="_Toc347486213"/>
      <w:r>
        <w:rPr>
          <w:rFonts w:ascii="Verdana" w:hAnsi="Verdana"/>
          <w:sz w:val="18"/>
          <w:szCs w:val="18"/>
        </w:rPr>
        <w:t xml:space="preserve">DECLARATORIA DESIERTA </w:t>
      </w:r>
      <w:bookmarkEnd w:id="5"/>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3"/>
        </w:numPr>
        <w:spacing w:before="0" w:after="0"/>
        <w:jc w:val="left"/>
        <w:rPr>
          <w:rFonts w:ascii="Verdana" w:hAnsi="Verdana"/>
          <w:sz w:val="18"/>
        </w:rPr>
      </w:pPr>
      <w:bookmarkStart w:id="6" w:name="_Toc347486214"/>
      <w:r>
        <w:rPr>
          <w:rFonts w:ascii="Verdana" w:hAnsi="Verdana"/>
          <w:sz w:val="18"/>
        </w:rPr>
        <w:t>CANCELACIÓN, SUSPENSIÓN Y ANULACIÓN DEL PROCESO DE CONTRATACIÓN</w:t>
      </w:r>
      <w:bookmarkEnd w:id="6"/>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3"/>
        </w:numPr>
        <w:spacing w:before="160" w:after="160"/>
        <w:jc w:val="both"/>
        <w:rPr>
          <w:rFonts w:ascii="Verdana" w:hAnsi="Verdana"/>
          <w:sz w:val="18"/>
        </w:rPr>
      </w:pPr>
      <w:bookmarkStart w:id="7" w:name="_Toc347486216"/>
      <w:bookmarkStart w:id="8" w:name="_Toc517794406"/>
      <w:r>
        <w:rPr>
          <w:rFonts w:ascii="Verdana" w:hAnsi="Verdana"/>
          <w:sz w:val="18"/>
        </w:rPr>
        <w:t>PREPARACIÓN DE PROPUESTAS</w:t>
      </w:r>
      <w:bookmarkEnd w:id="8"/>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3"/>
        </w:numPr>
        <w:spacing w:before="160" w:after="160"/>
        <w:jc w:val="both"/>
        <w:rPr>
          <w:rFonts w:ascii="Verdana" w:hAnsi="Verdana"/>
          <w:sz w:val="18"/>
        </w:rPr>
      </w:pPr>
      <w:bookmarkStart w:id="9" w:name="_Toc517794407"/>
      <w:r>
        <w:rPr>
          <w:rFonts w:ascii="Verdana" w:hAnsi="Verdana"/>
          <w:sz w:val="18"/>
        </w:rPr>
        <w:t>MONEDA DEL PROCESO DE CONTRATACIÓN</w:t>
      </w:r>
      <w:bookmarkEnd w:id="9"/>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0" w:name="_Toc62551009"/>
    </w:p>
    <w:p>
      <w:pPr>
        <w:pStyle w:val="Ttulo11"/>
        <w:numPr>
          <w:ilvl w:val="0"/>
          <w:numId w:val="13"/>
        </w:numPr>
        <w:spacing w:before="160" w:after="160"/>
        <w:jc w:val="both"/>
        <w:rPr>
          <w:rFonts w:ascii="Verdana" w:hAnsi="Verdana"/>
          <w:sz w:val="18"/>
        </w:rPr>
      </w:pPr>
      <w:r>
        <w:rPr>
          <w:rFonts w:ascii="Verdana" w:hAnsi="Verdana"/>
          <w:sz w:val="18"/>
        </w:rPr>
        <w:t>COSTOS DE PARTICIPACIÓN EN EL PROCESO DE CONTRATACIÓN</w:t>
      </w:r>
      <w:bookmarkEnd w:id="10"/>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3"/>
        </w:numPr>
        <w:spacing w:before="160" w:after="160"/>
        <w:jc w:val="both"/>
        <w:rPr>
          <w:rFonts w:ascii="Verdana" w:hAnsi="Verdana"/>
          <w:sz w:val="18"/>
        </w:rPr>
      </w:pPr>
      <w:bookmarkStart w:id="11" w:name="_Toc517794409"/>
      <w:r>
        <w:rPr>
          <w:rFonts w:ascii="Verdana" w:hAnsi="Verdana"/>
          <w:sz w:val="18"/>
        </w:rPr>
        <w:t>IDIOMA</w:t>
      </w:r>
      <w:bookmarkEnd w:id="11"/>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3"/>
        </w:numPr>
        <w:spacing w:before="160" w:after="160"/>
        <w:jc w:val="both"/>
        <w:rPr>
          <w:rFonts w:ascii="Verdana" w:hAnsi="Verdana"/>
          <w:sz w:val="18"/>
        </w:rPr>
      </w:pPr>
      <w:bookmarkStart w:id="12" w:name="_Toc517794410"/>
      <w:r>
        <w:rPr>
          <w:rFonts w:ascii="Verdana" w:hAnsi="Verdana"/>
          <w:sz w:val="18"/>
        </w:rPr>
        <w:t>VALIDEZ DE LA PROPUESTA</w:t>
      </w:r>
      <w:bookmarkEnd w:id="12"/>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3"/>
        </w:numPr>
        <w:spacing w:before="160" w:after="160"/>
        <w:jc w:val="both"/>
        <w:rPr>
          <w:rFonts w:ascii="Verdana" w:hAnsi="Verdana"/>
          <w:sz w:val="18"/>
        </w:rPr>
      </w:pPr>
      <w:r>
        <w:rPr>
          <w:rFonts w:ascii="Verdana" w:hAnsi="Verdana"/>
          <w:sz w:val="18"/>
        </w:rPr>
        <w:t>DOCUMENTOS QUE DEBE PRESENTAR EL PROPONENTE</w:t>
      </w:r>
    </w:p>
    <w:p>
      <w:pPr>
        <w:pStyle w:val="Normal"/>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3"/>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cero punto cinco por ciento (0.5%)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3"/>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3"/>
        </w:numPr>
        <w:ind w:left="1560"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tabs>
          <w:tab w:val="clear" w:pos="708"/>
          <w:tab w:val="left" w:pos="1418" w:leader="none"/>
        </w:tabs>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shd w:val="clear" w:color="auto" w:fill="FFFFFF" w:themeFill="background1"/>
        <w:tabs>
          <w:tab w:val="clear" w:pos="708"/>
          <w:tab w:val="left" w:pos="1418" w:leader="none"/>
        </w:tabs>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cero punto cinco por ciento (0.5%)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tabs>
          <w:tab w:val="clear" w:pos="708"/>
          <w:tab w:val="left" w:pos="1418" w:leader="none"/>
        </w:tabs>
        <w:jc w:val="both"/>
        <w:rPr>
          <w:rFonts w:ascii="Verdana" w:hAnsi="Verdana"/>
          <w:sz w:val="18"/>
          <w:szCs w:val="18"/>
        </w:rPr>
      </w:pPr>
      <w:r>
        <w:rPr>
          <w:rFonts w:ascii="Verdana" w:hAnsi="Verdana"/>
          <w:sz w:val="18"/>
          <w:szCs w:val="18"/>
        </w:rPr>
      </w:r>
    </w:p>
    <w:p>
      <w:pPr>
        <w:pStyle w:val="Normal"/>
        <w:numPr>
          <w:ilvl w:val="2"/>
          <w:numId w:val="13"/>
        </w:numPr>
        <w:shd w:val="clear" w:color="auto" w:fill="FFFFFF" w:themeFill="background1"/>
        <w:ind w:left="1560"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5"/>
        </w:numPr>
        <w:tabs>
          <w:tab w:val="clear" w:pos="708"/>
          <w:tab w:val="left" w:pos="1276"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5"/>
        </w:numPr>
        <w:shd w:val="clear" w:color="auto" w:fill="FFFFFF" w:themeFill="background1"/>
        <w:tabs>
          <w:tab w:val="clear" w:pos="708"/>
          <w:tab w:val="left" w:pos="1276"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3"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3"/>
    </w:p>
    <w:p>
      <w:pPr>
        <w:pStyle w:val="Ttulo11"/>
        <w:numPr>
          <w:ilvl w:val="0"/>
          <w:numId w:val="13"/>
        </w:numPr>
        <w:spacing w:before="160" w:after="160"/>
        <w:jc w:val="both"/>
        <w:rPr>
          <w:rFonts w:ascii="Verdana" w:hAnsi="Verdana"/>
          <w:sz w:val="18"/>
        </w:rPr>
      </w:pPr>
      <w:r>
        <w:rPr>
          <w:rFonts w:ascii="Verdana" w:hAnsi="Verdana"/>
          <w:sz w:val="18"/>
        </w:rPr>
        <w:t>ACREDITACIÓN DE EXPERIENCIA DEL PROPONENTE</w:t>
      </w:r>
    </w:p>
    <w:p>
      <w:pPr>
        <w:pStyle w:val="Normal"/>
        <w:numPr>
          <w:ilvl w:val="1"/>
          <w:numId w:val="13"/>
        </w:numPr>
        <w:ind w:left="993"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ind w:left="576" w:hanging="0"/>
        <w:jc w:val="both"/>
        <w:rPr>
          <w:rFonts w:ascii="Verdana" w:hAnsi="Verdana" w:cs="Arial"/>
          <w:b/>
          <w:b/>
          <w:sz w:val="18"/>
          <w:szCs w:val="18"/>
        </w:rPr>
      </w:pPr>
      <w:r>
        <w:rPr>
          <w:rFonts w:cs="Arial" w:ascii="Verdana" w:hAnsi="Verdana"/>
          <w:b/>
          <w:sz w:val="18"/>
          <w:szCs w:val="18"/>
        </w:rPr>
      </w:r>
    </w:p>
    <w:p>
      <w:pPr>
        <w:pStyle w:val="Normal"/>
        <w:numPr>
          <w:ilvl w:val="2"/>
          <w:numId w:val="13"/>
        </w:numPr>
        <w:ind w:left="1701" w:hanging="720"/>
        <w:jc w:val="both"/>
        <w:rPr>
          <w:rFonts w:ascii="Verdana" w:hAnsi="Verdana" w:cs="Verdana"/>
          <w:sz w:val="18"/>
          <w:szCs w:val="18"/>
          <w:lang w:val="es-BO" w:eastAsia="es-BO"/>
        </w:rPr>
      </w:pPr>
      <w:r>
        <w:rPr>
          <w:rFonts w:cs="Arial" w:ascii="Verdana" w:hAnsi="Verdana"/>
          <w:sz w:val="18"/>
          <w:szCs w:val="18"/>
        </w:rPr>
        <w:t>La experiencia del proponente se encuentra definida en los Términos de Referencia.</w:t>
      </w:r>
    </w:p>
    <w:p>
      <w:pPr>
        <w:pStyle w:val="Normal"/>
        <w:ind w:left="1701" w:hanging="0"/>
        <w:jc w:val="both"/>
        <w:rPr>
          <w:rFonts w:ascii="Verdana" w:hAnsi="Verdana" w:cs="Verdana"/>
          <w:color w:val="000000"/>
          <w:sz w:val="18"/>
          <w:szCs w:val="18"/>
          <w:lang w:val="es-BO" w:eastAsia="es-BO"/>
        </w:rPr>
      </w:pPr>
      <w:r>
        <w:rPr>
          <w:rFonts w:cs="Arial" w:ascii="Verdana" w:hAnsi="Verdana"/>
          <w:sz w:val="18"/>
          <w:szCs w:val="18"/>
        </w:rPr>
        <w:t xml:space="preserve"> </w:t>
      </w:r>
    </w:p>
    <w:p>
      <w:pPr>
        <w:pStyle w:val="ListParagraph"/>
        <w:numPr>
          <w:ilvl w:val="2"/>
          <w:numId w:val="13"/>
        </w:numPr>
        <w:ind w:left="1701" w:hanging="72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ListParagraph"/>
        <w:rPr>
          <w:rFonts w:ascii="Verdana" w:hAnsi="Verdana" w:cs="Arial"/>
          <w:sz w:val="18"/>
          <w:szCs w:val="18"/>
          <w:lang w:val="es-BO"/>
        </w:rPr>
      </w:pPr>
      <w:r>
        <w:rPr>
          <w:rFonts w:cs="Arial" w:ascii="Verdana" w:hAnsi="Verdana"/>
          <w:sz w:val="18"/>
          <w:szCs w:val="18"/>
          <w:lang w:val="es-BO"/>
        </w:rPr>
      </w:r>
    </w:p>
    <w:p>
      <w:pPr>
        <w:pStyle w:val="ListParagraph"/>
        <w:numPr>
          <w:ilvl w:val="1"/>
          <w:numId w:val="13"/>
        </w:numPr>
        <w:ind w:left="851" w:hanging="576"/>
        <w:rPr>
          <w:rFonts w:ascii="Verdana" w:hAnsi="Verdana" w:cs="Arial"/>
          <w:b/>
          <w:b/>
          <w:sz w:val="18"/>
          <w:szCs w:val="18"/>
        </w:rPr>
      </w:pPr>
      <w:r>
        <w:rPr>
          <w:rFonts w:cs="Arial" w:ascii="Verdana" w:hAnsi="Verdana"/>
          <w:b/>
          <w:sz w:val="18"/>
          <w:szCs w:val="18"/>
        </w:rPr>
        <w:t>Experiencia General y Específica del Personal.</w:t>
      </w:r>
      <w:r>
        <w:rPr/>
        <w:t xml:space="preserve"> </w:t>
      </w:r>
    </w:p>
    <w:p>
      <w:pPr>
        <w:pStyle w:val="Normal"/>
        <w:ind w:left="720" w:hanging="0"/>
        <w:jc w:val="both"/>
        <w:rPr>
          <w:rFonts w:ascii="Verdana" w:hAnsi="Verdana" w:cs="Arial"/>
          <w:sz w:val="18"/>
          <w:szCs w:val="18"/>
        </w:rPr>
      </w:pPr>
      <w:r>
        <w:rPr>
          <w:rFonts w:cs="Arial" w:ascii="Verdana" w:hAnsi="Verdana"/>
          <w:sz w:val="18"/>
          <w:szCs w:val="18"/>
        </w:rPr>
      </w:r>
    </w:p>
    <w:p>
      <w:pPr>
        <w:pStyle w:val="Normal"/>
        <w:numPr>
          <w:ilvl w:val="2"/>
          <w:numId w:val="13"/>
        </w:numPr>
        <w:shd w:val="clear" w:color="auto" w:fill="FFFFFF" w:themeFill="background1"/>
        <w:ind w:left="1560" w:hanging="72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ind w:left="1560" w:hanging="0"/>
        <w:jc w:val="both"/>
        <w:rPr>
          <w:rFonts w:ascii="Verdana" w:hAnsi="Verdana" w:cs="Arial"/>
          <w:sz w:val="18"/>
          <w:szCs w:val="18"/>
        </w:rPr>
      </w:pPr>
      <w:r>
        <w:rPr>
          <w:rFonts w:cs="Arial" w:ascii="Verdana" w:hAnsi="Verdana"/>
          <w:sz w:val="18"/>
          <w:szCs w:val="18"/>
        </w:rPr>
      </w:r>
    </w:p>
    <w:p>
      <w:pPr>
        <w:pStyle w:val="Normal"/>
        <w:numPr>
          <w:ilvl w:val="2"/>
          <w:numId w:val="13"/>
        </w:numPr>
        <w:ind w:left="1560" w:hanging="720"/>
        <w:jc w:val="both"/>
        <w:rPr>
          <w:rFonts w:ascii="Verdana" w:hAnsi="Verdana" w:cs="Arial"/>
          <w:sz w:val="18"/>
          <w:szCs w:val="18"/>
        </w:rPr>
      </w:pPr>
      <w:r>
        <w:rPr>
          <w:rFonts w:cs="Arial" w:ascii="Verdana" w:hAnsi="Verdana"/>
          <w:sz w:val="18"/>
          <w:szCs w:val="18"/>
        </w:rPr>
        <w:t xml:space="preserve">La Experiencia Específica es parte de la Experiencia General, pero no viceversa definidos en los Términos de Referencia. </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43"/>
        </w:numPr>
        <w:spacing w:before="0" w:after="0"/>
        <w:ind w:left="426" w:hanging="360"/>
        <w:jc w:val="both"/>
        <w:rPr>
          <w:rFonts w:ascii="Verdana" w:hAnsi="Verdana"/>
          <w:sz w:val="18"/>
        </w:rPr>
      </w:pPr>
      <w:bookmarkStart w:id="14"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43"/>
        </w:numPr>
        <w:spacing w:before="0" w:after="0"/>
        <w:ind w:left="851" w:hanging="578"/>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43"/>
        </w:numPr>
        <w:spacing w:before="0" w:after="0"/>
        <w:ind w:left="851" w:hanging="633"/>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43"/>
        </w:numPr>
        <w:spacing w:before="0" w:after="0"/>
        <w:ind w:left="851" w:hanging="578"/>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15" w:name="_Toc347486225"/>
      <w:r>
        <w:rPr>
          <w:rFonts w:cs="Arial" w:ascii="Verdana" w:hAnsi="Verdana"/>
          <w:sz w:val="18"/>
          <w:szCs w:val="18"/>
        </w:rPr>
        <w:t>Efectuadas las modificaciones, podrá proceder a su presentación.</w:t>
      </w:r>
      <w:bookmarkEnd w:id="15"/>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2124" w:hanging="708"/>
        <w:jc w:val="both"/>
        <w:rPr>
          <w:rFonts w:ascii="Verdana" w:hAnsi="Verdana" w:cs="Arial"/>
          <w:sz w:val="18"/>
          <w:szCs w:val="18"/>
        </w:rPr>
      </w:pPr>
      <w:r>
        <w:rPr>
          <w:rFonts w:cs="Arial" w:ascii="Verdana" w:hAnsi="Verdana"/>
          <w:sz w:val="18"/>
          <w:szCs w:val="18"/>
        </w:rPr>
      </w:r>
    </w:p>
    <w:p>
      <w:pPr>
        <w:pStyle w:val="Normal"/>
        <w:ind w:left="1843" w:hanging="993"/>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426" w:hanging="360"/>
        <w:jc w:val="both"/>
        <w:rPr>
          <w:rFonts w:ascii="Verdana" w:hAnsi="Verdana"/>
          <w:sz w:val="18"/>
        </w:rPr>
      </w:pPr>
      <w:r>
        <w:rPr>
          <w:rFonts w:ascii="Verdana" w:hAnsi="Verdana"/>
          <w:sz w:val="18"/>
        </w:rPr>
        <w:t>APERTURA DE PROPUESTAS</w:t>
      </w:r>
    </w:p>
    <w:p>
      <w:pPr>
        <w:pStyle w:val="ListParagraph"/>
        <w:numPr>
          <w:ilvl w:val="1"/>
          <w:numId w:val="43"/>
        </w:numPr>
        <w:spacing w:before="160" w:after="160"/>
        <w:ind w:left="993" w:hanging="709"/>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993"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993"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numPr>
          <w:ilvl w:val="1"/>
          <w:numId w:val="43"/>
        </w:numPr>
        <w:ind w:left="993" w:hanging="720"/>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s>
        <w:ind w:left="1276"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ind w:left="1276"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s>
        <w:ind w:left="1276"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ind w:left="1276" w:hanging="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s>
        <w:ind w:left="1276"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1276"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1276"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1134"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1"/>
          <w:numId w:val="43"/>
        </w:numPr>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76" w:hanging="0"/>
        <w:jc w:val="both"/>
        <w:rPr>
          <w:rFonts w:ascii="Verdana" w:hAnsi="Verdana" w:cs="Arial"/>
          <w:sz w:val="18"/>
          <w:szCs w:val="18"/>
        </w:rPr>
      </w:pPr>
      <w:r>
        <w:rPr>
          <w:rFonts w:cs="Arial" w:ascii="Verdana" w:hAnsi="Verdana"/>
          <w:sz w:val="18"/>
          <w:szCs w:val="18"/>
        </w:rPr>
      </w:r>
    </w:p>
    <w:p>
      <w:pPr>
        <w:pStyle w:val="Normal"/>
        <w:ind w:left="1134"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76" w:hanging="0"/>
        <w:jc w:val="both"/>
        <w:rPr>
          <w:rFonts w:ascii="Verdana" w:hAnsi="Verdana" w:cs="Arial"/>
          <w:sz w:val="18"/>
          <w:szCs w:val="18"/>
        </w:rPr>
      </w:pPr>
      <w:r>
        <w:rPr>
          <w:rFonts w:cs="Arial" w:ascii="Verdana" w:hAnsi="Verdana"/>
          <w:sz w:val="18"/>
          <w:szCs w:val="18"/>
        </w:rPr>
      </w:r>
    </w:p>
    <w:p>
      <w:pPr>
        <w:pStyle w:val="Normal"/>
        <w:numPr>
          <w:ilvl w:val="1"/>
          <w:numId w:val="43"/>
        </w:numPr>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ListParagraph"/>
        <w:spacing w:before="160" w:after="160"/>
        <w:ind w:left="1134" w:hanging="0"/>
        <w:contextualSpacing/>
        <w:jc w:val="both"/>
        <w:rPr>
          <w:rFonts w:ascii="Verdana" w:hAnsi="Verdana" w:cs="Arial"/>
          <w:sz w:val="18"/>
          <w:szCs w:val="18"/>
        </w:rPr>
      </w:pPr>
      <w:r>
        <w:rPr>
          <w:rFonts w:cs="Arial" w:ascii="Verdana" w:hAnsi="Verdana"/>
          <w:sz w:val="18"/>
          <w:szCs w:val="18"/>
        </w:rPr>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567" w:hanging="502"/>
        <w:jc w:val="both"/>
        <w:rPr>
          <w:rFonts w:ascii="Verdana" w:hAnsi="Verdana"/>
          <w:b w:val="false"/>
          <w:b w:val="false"/>
          <w:sz w:val="18"/>
          <w:szCs w:val="18"/>
        </w:rPr>
      </w:pPr>
      <w:bookmarkStart w:id="16" w:name="_Toc347486230"/>
      <w:r>
        <w:rPr>
          <w:rFonts w:ascii="Verdana" w:hAnsi="Verdana"/>
          <w:sz w:val="18"/>
        </w:rPr>
        <w:t>EVALUACIÓN DE PROPUESTAS</w:t>
      </w:r>
      <w:bookmarkEnd w:id="16"/>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567"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rPr>
        <w:t>Precio Evaluado Mas Bajo</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43"/>
        </w:numPr>
        <w:spacing w:before="0" w:after="0"/>
        <w:ind w:left="567" w:hanging="501"/>
        <w:jc w:val="both"/>
        <w:rPr>
          <w:rFonts w:ascii="Verdana" w:hAnsi="Verdana"/>
          <w:sz w:val="18"/>
        </w:rPr>
      </w:pPr>
      <w:bookmarkStart w:id="17" w:name="_Toc347486231"/>
      <w:r>
        <w:rPr>
          <w:rFonts w:ascii="Verdana" w:hAnsi="Verdana"/>
          <w:sz w:val="18"/>
        </w:rPr>
        <w:t>EVALUACIÓN PRELIMINAR</w:t>
      </w:r>
      <w:bookmarkEnd w:id="17"/>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Ttulo11"/>
        <w:numPr>
          <w:ilvl w:val="0"/>
          <w:numId w:val="43"/>
        </w:numPr>
        <w:spacing w:before="0" w:after="0"/>
        <w:ind w:left="567" w:hanging="501"/>
        <w:jc w:val="both"/>
        <w:rPr>
          <w:rFonts w:ascii="Verdana" w:hAnsi="Verdana"/>
          <w:color w:val="0000FF"/>
          <w:sz w:val="18"/>
        </w:rPr>
      </w:pPr>
      <w:bookmarkStart w:id="18" w:name="_Toc347486232"/>
      <w:r>
        <w:rPr>
          <w:rFonts w:ascii="Verdana" w:hAnsi="Verdana"/>
          <w:sz w:val="18"/>
        </w:rPr>
        <w:t xml:space="preserve">MÉTODO DE SELECCIÓN Y ADJUDICACIÓN PRECIO EVALUADO MAS BAJO </w:t>
      </w:r>
      <w:bookmarkEnd w:id="18"/>
    </w:p>
    <w:p>
      <w:pPr>
        <w:pStyle w:val="Ttulo11"/>
        <w:spacing w:before="0" w:after="0"/>
        <w:ind w:left="432" w:hanging="0"/>
        <w:jc w:val="both"/>
        <w:rPr>
          <w:rFonts w:ascii="Verdana" w:hAnsi="Verdana"/>
          <w:color w:val="0000FF"/>
          <w:sz w:val="18"/>
        </w:rPr>
      </w:pPr>
      <w:r>
        <w:rPr>
          <w:rFonts w:ascii="Verdana" w:hAnsi="Verdana"/>
          <w:color w:val="0000FF"/>
          <w:sz w:val="18"/>
        </w:rPr>
      </w:r>
    </w:p>
    <w:p>
      <w:pPr>
        <w:pStyle w:val="Ttulo11"/>
        <w:numPr>
          <w:ilvl w:val="1"/>
          <w:numId w:val="43"/>
        </w:numPr>
        <w:spacing w:before="0" w:after="0"/>
        <w:ind w:left="1276" w:hanging="720"/>
        <w:jc w:val="both"/>
        <w:rPr>
          <w:rFonts w:ascii="Verdana" w:hAnsi="Verdana"/>
          <w:sz w:val="18"/>
        </w:rPr>
      </w:pPr>
      <w:r>
        <w:rPr>
          <w:rFonts w:ascii="Verdana" w:hAnsi="Verdana"/>
          <w:sz w:val="18"/>
          <w:szCs w:val="18"/>
          <w:lang w:val="es-BO"/>
        </w:rPr>
        <w:t>Evaluación de la Propuesta Económica</w:t>
      </w:r>
    </w:p>
    <w:p>
      <w:pPr>
        <w:pStyle w:val="ListParagraph"/>
        <w:numPr>
          <w:ilvl w:val="2"/>
          <w:numId w:val="43"/>
        </w:numPr>
        <w:spacing w:before="160" w:after="160"/>
        <w:ind w:left="1530" w:hanging="900"/>
        <w:jc w:val="both"/>
        <w:rPr>
          <w:rFonts w:ascii="Verdana" w:hAnsi="Verdana" w:cs="Arial"/>
          <w:sz w:val="18"/>
          <w:szCs w:val="18"/>
          <w:lang w:val="es-BO"/>
        </w:rPr>
      </w:pPr>
      <w:r>
        <w:rPr>
          <w:rFonts w:cs="Arial" w:ascii="Verdana" w:hAnsi="Verdana"/>
          <w:b/>
          <w:sz w:val="18"/>
          <w:szCs w:val="18"/>
          <w:lang w:val="es-BO"/>
        </w:rPr>
        <w:t>Errores Aritméticos</w:t>
      </w:r>
    </w:p>
    <w:p>
      <w:pPr>
        <w:pStyle w:val="Normal"/>
        <w:spacing w:before="160" w:after="160"/>
        <w:ind w:left="851" w:hanging="0"/>
        <w:jc w:val="both"/>
        <w:rPr>
          <w:rFonts w:ascii="Verdana" w:hAnsi="Verdana" w:cs="Arial"/>
          <w:sz w:val="18"/>
          <w:szCs w:val="18"/>
          <w:lang w:val="es-BO"/>
        </w:rPr>
      </w:pPr>
      <w:r>
        <w:rPr>
          <w:rFonts w:cs="Arial" w:ascii="Verdana" w:hAnsi="Verdana"/>
          <w:sz w:val="18"/>
          <w:szCs w:val="18"/>
          <w:lang w:val="es-BO"/>
        </w:rPr>
        <w:t>Se corregirán los errores aritméticos, verificando la información del Formulario de Propuesta Económica (Formulario B-1) de cada propuesta, considerando lo siguiente:</w:t>
      </w:r>
    </w:p>
    <w:p>
      <w:pPr>
        <w:pStyle w:val="Normal"/>
        <w:numPr>
          <w:ilvl w:val="0"/>
          <w:numId w:val="41"/>
        </w:numPr>
        <w:spacing w:before="160" w:after="160"/>
        <w:ind w:left="1260" w:hanging="356"/>
        <w:contextualSpacing/>
        <w:jc w:val="both"/>
        <w:rPr>
          <w:rFonts w:ascii="Verdana" w:hAnsi="Verdana" w:cs="Arial"/>
          <w:sz w:val="18"/>
          <w:szCs w:val="18"/>
          <w:lang w:val="es-BO"/>
        </w:rPr>
      </w:pPr>
      <w:r>
        <w:rPr>
          <w:rFonts w:cs="Arial" w:ascii="Verdana" w:hAnsi="Verdana"/>
          <w:sz w:val="18"/>
          <w:szCs w:val="18"/>
          <w:lang w:val="es-BO"/>
        </w:rPr>
        <w:t>Cuando exista discrepancia entre los montos indicados en numeral y literal, prevalecerá el literal.</w:t>
      </w:r>
    </w:p>
    <w:p>
      <w:pPr>
        <w:pStyle w:val="Normal"/>
        <w:numPr>
          <w:ilvl w:val="0"/>
          <w:numId w:val="41"/>
        </w:numPr>
        <w:spacing w:before="160" w:after="160"/>
        <w:ind w:left="1260" w:hanging="356"/>
        <w:contextualSpacing/>
        <w:jc w:val="both"/>
        <w:rPr>
          <w:rFonts w:ascii="Verdana" w:hAnsi="Verdana" w:cs="Arial"/>
          <w:sz w:val="18"/>
          <w:szCs w:val="18"/>
          <w:lang w:val="es-BO"/>
        </w:rPr>
      </w:pPr>
      <w:r>
        <w:rPr>
          <w:rFonts w:cs="Arial" w:ascii="Verdana" w:hAnsi="Verdana"/>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pPr>
        <w:pStyle w:val="Normal"/>
        <w:numPr>
          <w:ilvl w:val="0"/>
          <w:numId w:val="41"/>
        </w:numPr>
        <w:spacing w:before="160" w:after="160"/>
        <w:ind w:left="1260" w:hanging="356"/>
        <w:jc w:val="both"/>
        <w:rPr>
          <w:rFonts w:ascii="Verdana" w:hAnsi="Verdana" w:cs="Arial"/>
          <w:sz w:val="18"/>
          <w:szCs w:val="18"/>
          <w:lang w:val="es-BO"/>
        </w:rPr>
      </w:pPr>
      <w:r>
        <w:rPr>
          <w:rFonts w:cs="Arial" w:ascii="Verdana" w:hAnsi="Verdana"/>
          <w:sz w:val="18"/>
          <w:szCs w:val="18"/>
          <w:lang w:val="es-BO"/>
        </w:rPr>
        <w:t xml:space="preserve">Si el monto ajustado por revisión aritmética superara el Precio Referencial, la propuesta será descalificada. </w:t>
      </w:r>
    </w:p>
    <w:p>
      <w:pPr>
        <w:pStyle w:val="Normal"/>
        <w:spacing w:before="160" w:after="160"/>
        <w:ind w:left="851" w:hanging="0"/>
        <w:jc w:val="both"/>
        <w:rPr>
          <w:rFonts w:ascii="Verdana" w:hAnsi="Verdana" w:cs="Arial"/>
          <w:sz w:val="18"/>
          <w:szCs w:val="18"/>
          <w:lang w:val="es-BO"/>
        </w:rPr>
      </w:pPr>
      <w:r>
        <w:rPr>
          <w:rFonts w:cs="Arial" w:ascii="Verdana" w:hAnsi="Verdana"/>
          <w:sz w:val="18"/>
          <w:szCs w:val="18"/>
          <w:lang w:val="es-BO"/>
        </w:rPr>
        <w:t xml:space="preserve">El monto resultante producto de la revisión aritmética, denominado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cs="Arial" w:ascii="Verdana" w:hAnsi="Verdana"/>
          <w:sz w:val="18"/>
          <w:szCs w:val="18"/>
          <w:lang w:val="es-BO"/>
        </w:rPr>
        <w:t xml:space="preserve"> deberá ser registrado en la cuarta columna del Formulario V-2.</w:t>
      </w:r>
    </w:p>
    <w:p>
      <w:pPr>
        <w:pStyle w:val="Normal"/>
        <w:spacing w:before="160" w:after="160"/>
        <w:ind w:left="851" w:hanging="0"/>
        <w:jc w:val="both"/>
        <w:rPr>
          <w:rFonts w:ascii="Verdana" w:hAnsi="Verdana" w:cs="Arial"/>
          <w:sz w:val="18"/>
          <w:szCs w:val="18"/>
          <w:lang w:val="es-BO"/>
        </w:rPr>
      </w:pPr>
      <w:r>
        <w:rPr>
          <w:rFonts w:cs="Arial" w:ascii="Verdana" w:hAnsi="Verdana"/>
          <w:sz w:val="18"/>
          <w:szCs w:val="18"/>
          <w:lang w:val="es-BO"/>
        </w:rPr>
        <w:t xml:space="preserve">En caso de que producto de la revisión, no se encuentren errores aritméticos el precio de la propuesta o valor leído de la propuesta </w:t>
      </w:r>
      <w:r>
        <w:rPr/>
      </w:r>
      <m:oMath xmlns:m="http://schemas.openxmlformats.org/officeDocument/2006/math">
        <m:d>
          <m:dPr>
            <m:begChr m:val="("/>
            <m:endChr m:val=")"/>
          </m:dPr>
          <m:e>
            <m:r>
              <w:rPr>
                <w:rFonts w:ascii="Cambria Math" w:hAnsi="Cambria Math"/>
              </w:rPr>
              <m:t xml:space="preserve">pp</m:t>
            </m:r>
          </m:e>
        </m:d>
      </m:oMath>
      <w:r>
        <w:rPr>
          <w:rFonts w:cs="Arial" w:ascii="Verdana" w:hAnsi="Verdana"/>
          <w:sz w:val="18"/>
          <w:szCs w:val="18"/>
          <w:lang w:val="es-BO"/>
        </w:rPr>
        <w:t xml:space="preserve"> deberá ser trasladado a la cuarta columna </w:t>
      </w:r>
      <w:r>
        <w:rPr/>
      </w:r>
      <m:oMath xmlns:m="http://schemas.openxmlformats.org/officeDocument/2006/math">
        <m:d>
          <m:dPr>
            <m:begChr m:val="("/>
            <m:endChr m:val=")"/>
          </m:dPr>
          <m:e>
            <m:r>
              <w:rPr>
                <w:rFonts w:ascii="Cambria Math" w:hAnsi="Cambria Math"/>
              </w:rPr>
              <m:t xml:space="preserve">MAPRA</m:t>
            </m:r>
          </m:e>
        </m:d>
      </m:oMath>
      <w:r>
        <w:rPr>
          <w:rFonts w:cs="Arial" w:ascii="Verdana" w:hAnsi="Verdana"/>
          <w:b/>
          <w:sz w:val="18"/>
          <w:szCs w:val="18"/>
          <w:lang w:val="es-BO"/>
        </w:rPr>
        <w:t xml:space="preserve"> </w:t>
      </w:r>
      <w:r>
        <w:rPr>
          <w:rFonts w:cs="Arial" w:ascii="Verdana" w:hAnsi="Verdana"/>
          <w:sz w:val="18"/>
          <w:szCs w:val="18"/>
          <w:lang w:val="es-BO"/>
        </w:rPr>
        <w:t>del Formulario V-2</w:t>
      </w:r>
    </w:p>
    <w:p>
      <w:pPr>
        <w:pStyle w:val="Ttulo11"/>
        <w:numPr>
          <w:ilvl w:val="2"/>
          <w:numId w:val="43"/>
        </w:numPr>
        <w:spacing w:before="0" w:after="0"/>
        <w:ind w:left="1276" w:hanging="720"/>
        <w:jc w:val="both"/>
        <w:rPr>
          <w:rFonts w:ascii="Verdana" w:hAnsi="Verdana"/>
          <w:sz w:val="18"/>
          <w:szCs w:val="18"/>
          <w:lang w:val="es-BO"/>
        </w:rPr>
      </w:pPr>
      <w:r>
        <w:rPr>
          <w:rFonts w:ascii="Verdana" w:hAnsi="Verdana"/>
          <w:sz w:val="18"/>
          <w:szCs w:val="18"/>
          <w:lang w:val="es-BO"/>
        </w:rPr>
        <w:t>Determinación de la Propuesta con el Precio Evaluado Más Bajo</w:t>
      </w:r>
    </w:p>
    <w:p>
      <w:pPr>
        <w:pStyle w:val="ListParagraph"/>
        <w:ind w:left="1276" w:hanging="0"/>
        <w:jc w:val="both"/>
        <w:rPr>
          <w:rFonts w:ascii="Verdana" w:hAnsi="Verdana"/>
          <w:b/>
          <w:b/>
          <w:sz w:val="18"/>
          <w:szCs w:val="18"/>
          <w:lang w:val="es-BO"/>
        </w:rPr>
      </w:pPr>
      <w:r>
        <w:rPr>
          <w:rFonts w:ascii="Verdana" w:hAnsi="Verdana"/>
          <w:b/>
          <w:sz w:val="18"/>
          <w:szCs w:val="18"/>
          <w:lang w:val="es-BO"/>
        </w:rPr>
      </w:r>
    </w:p>
    <w:p>
      <w:pPr>
        <w:pStyle w:val="ListParagraph"/>
        <w:ind w:left="993" w:hanging="0"/>
        <w:jc w:val="both"/>
        <w:rPr>
          <w:rFonts w:ascii="Verdana" w:hAnsi="Verdana"/>
          <w:b/>
          <w:b/>
          <w:sz w:val="18"/>
          <w:szCs w:val="18"/>
          <w:lang w:val="es-BO"/>
        </w:rPr>
      </w:pPr>
      <w:r>
        <w:rPr>
          <w:rFonts w:cs="Arial" w:ascii="Verdana" w:hAnsi="Verdana"/>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pPr>
        <w:pStyle w:val="ListParagraph"/>
        <w:tabs>
          <w:tab w:val="clear" w:pos="708"/>
          <w:tab w:val="left" w:pos="1418" w:leader="none"/>
        </w:tabs>
        <w:ind w:left="993" w:hanging="0"/>
        <w:jc w:val="both"/>
        <w:rPr>
          <w:rFonts w:ascii="Verdana" w:hAnsi="Verdana"/>
          <w:b/>
          <w:b/>
          <w:sz w:val="18"/>
          <w:szCs w:val="18"/>
          <w:lang w:val="es-BO"/>
        </w:rPr>
      </w:pPr>
      <w:r>
        <w:rPr>
          <w:rFonts w:ascii="Verdana" w:hAnsi="Verdana"/>
          <w:b/>
          <w:sz w:val="18"/>
          <w:szCs w:val="18"/>
          <w:lang w:val="es-BO"/>
        </w:rPr>
      </w:r>
    </w:p>
    <w:p>
      <w:pPr>
        <w:pStyle w:val="Normal"/>
        <w:ind w:left="993" w:hanging="0"/>
        <w:jc w:val="both"/>
        <w:rPr>
          <w:rFonts w:ascii="Verdana" w:hAnsi="Verdana"/>
          <w:sz w:val="18"/>
          <w:szCs w:val="18"/>
          <w:lang w:val="es-BO"/>
        </w:rPr>
      </w:pPr>
      <w:r>
        <w:rPr>
          <w:rFonts w:ascii="Verdana" w:hAnsi="Verdana"/>
          <w:sz w:val="18"/>
          <w:szCs w:val="18"/>
          <w:lang w:val="es-BO"/>
        </w:rPr>
        <w:t>Excepcionalmente, en caso de existir un empate entre dos o más propuestas, prevalecerá la propuesta que se haya presentado primero.</w:t>
      </w:r>
    </w:p>
    <w:p>
      <w:pPr>
        <w:pStyle w:val="Normal"/>
        <w:ind w:left="993" w:hanging="0"/>
        <w:jc w:val="both"/>
        <w:rPr>
          <w:rFonts w:ascii="Verdana" w:hAnsi="Verdana"/>
          <w:color w:val="00B050"/>
          <w:sz w:val="18"/>
          <w:szCs w:val="18"/>
          <w:lang w:val="es-BO"/>
        </w:rPr>
      </w:pPr>
      <w:r>
        <w:rPr>
          <w:rFonts w:ascii="Verdana" w:hAnsi="Verdana"/>
          <w:color w:val="00B050"/>
          <w:sz w:val="18"/>
          <w:szCs w:val="18"/>
          <w:lang w:val="es-BO"/>
        </w:rPr>
      </w:r>
    </w:p>
    <w:p>
      <w:pPr>
        <w:pStyle w:val="Ttulo11"/>
        <w:numPr>
          <w:ilvl w:val="2"/>
          <w:numId w:val="43"/>
        </w:numPr>
        <w:spacing w:before="0" w:after="0"/>
        <w:ind w:left="1276" w:hanging="720"/>
        <w:jc w:val="both"/>
        <w:rPr>
          <w:rFonts w:ascii="Verdana" w:hAnsi="Verdana"/>
          <w:b w:val="false"/>
          <w:b w:val="false"/>
          <w:sz w:val="18"/>
          <w:szCs w:val="18"/>
          <w:lang w:val="es-BO"/>
        </w:rPr>
      </w:pPr>
      <w:r>
        <w:rPr>
          <w:rFonts w:ascii="Verdana" w:hAnsi="Verdana"/>
          <w:sz w:val="18"/>
          <w:szCs w:val="18"/>
          <w:lang w:val="es-BO"/>
        </w:rPr>
        <w:t>Evaluación de la Propuesta Técnica</w:t>
      </w:r>
    </w:p>
    <w:p>
      <w:pPr>
        <w:pStyle w:val="Normal"/>
        <w:ind w:left="1276" w:hanging="0"/>
        <w:jc w:val="both"/>
        <w:rPr>
          <w:rFonts w:ascii="Verdana" w:hAnsi="Verdana" w:cs="Arial"/>
          <w:sz w:val="18"/>
          <w:szCs w:val="18"/>
          <w:lang w:val="es-BO"/>
        </w:rPr>
      </w:pPr>
      <w:r>
        <w:rPr>
          <w:rFonts w:cs="Arial" w:ascii="Verdana" w:hAnsi="Verdana"/>
          <w:sz w:val="18"/>
          <w:szCs w:val="18"/>
          <w:lang w:val="es-BO"/>
        </w:rPr>
      </w:r>
    </w:p>
    <w:p>
      <w:pPr>
        <w:pStyle w:val="ListParagraph"/>
        <w:ind w:left="993" w:hanging="0"/>
        <w:jc w:val="both"/>
        <w:rPr>
          <w:rFonts w:ascii="Verdana" w:hAnsi="Verdana" w:cs="Arial"/>
          <w:sz w:val="18"/>
          <w:szCs w:val="18"/>
          <w:lang w:val="es-BO"/>
        </w:rPr>
      </w:pPr>
      <w:r>
        <w:rPr>
          <w:rFonts w:ascii="Verdana" w:hAnsi="Verdana"/>
          <w:sz w:val="18"/>
          <w:szCs w:val="18"/>
          <w:lang w:val="es-BO"/>
        </w:rPr>
        <w:t xml:space="preserve">La propuesta con el Precio Evaluado Más Bajo, </w:t>
      </w:r>
      <w:r>
        <w:rPr>
          <w:rFonts w:cs="Arial" w:ascii="Verdana" w:hAnsi="Verdana"/>
          <w:sz w:val="18"/>
          <w:szCs w:val="18"/>
          <w:lang w:val="es-BO"/>
        </w:rPr>
        <w:t xml:space="preserve">se someterá a la evaluación de la propuesta técnica, aplicando la metodología CUMPLE/NO CUMPLE utilizando el Formulario V-3. </w:t>
      </w:r>
      <w:r>
        <w:rPr>
          <w:rFonts w:cs="Arial" w:ascii="Verdana" w:hAnsi="Verdana"/>
          <w:sz w:val="18"/>
          <w:szCs w:val="18"/>
          <w:shd w:fill="FFFFFF" w:val="clear"/>
          <w:lang w:val="es-BO"/>
        </w:rPr>
        <w:t>En caso de cumplir, l</w:t>
      </w:r>
      <w:r>
        <w:rPr>
          <w:rFonts w:ascii="Verdana" w:hAnsi="Verdana"/>
          <w:sz w:val="18"/>
          <w:szCs w:val="18"/>
          <w:shd w:fill="FFFFFF" w:val="clear"/>
          <w:lang w:val="es-BO"/>
        </w:rPr>
        <w:t>a Comisión de Calificación recomendará</w:t>
      </w:r>
      <w:r>
        <w:rPr>
          <w:rFonts w:cs="Arial" w:ascii="Verdana" w:hAnsi="Verdana"/>
          <w:sz w:val="18"/>
          <w:szCs w:val="18"/>
          <w:shd w:fill="FFFFFF" w:val="clear"/>
          <w:lang w:val="es-BO"/>
        </w:rPr>
        <w:t xml:space="preserve"> su adjudicación, </w:t>
      </w:r>
      <w:r>
        <w:rPr>
          <w:rFonts w:cs="Arial" w:ascii="Verdana" w:hAnsi="Verdana"/>
          <w:sz w:val="18"/>
          <w:szCs w:val="18"/>
          <w:lang w:val="es-BO"/>
        </w:rPr>
        <w:t xml:space="preserve">cuyo monto adjudicado corresponderá al valor real de la propuesta consignado en el Formulario V-2 de Evaluación de la Propuesta Económica. </w:t>
      </w:r>
      <w:r>
        <w:rPr>
          <w:rFonts w:cs="Arial" w:ascii="Verdana" w:hAnsi="Verdana"/>
          <w:sz w:val="18"/>
          <w:szCs w:val="18"/>
          <w:shd w:fill="FFFFFF" w:val="clear"/>
          <w:lang w:val="es-BO"/>
        </w:rPr>
        <w:t xml:space="preserve">Caso contrario se procederá a su </w:t>
      </w:r>
      <w:r>
        <w:rPr>
          <w:rFonts w:cs="Arial" w:ascii="Verdana" w:hAnsi="Verdana"/>
          <w:sz w:val="18"/>
          <w:szCs w:val="18"/>
          <w:lang w:val="es-BO"/>
        </w:rPr>
        <w:t>descalificación y a la evaluación de la segunda propuesta con el Precio Evaluado Más Bajo, incluida en el Formulario V-2 y así sucesivamente.</w:t>
      </w:r>
    </w:p>
    <w:p>
      <w:pPr>
        <w:pStyle w:val="Normal"/>
        <w:tabs>
          <w:tab w:val="clear" w:pos="708"/>
          <w:tab w:val="left" w:pos="567" w:leader="none"/>
        </w:tabs>
        <w:ind w:left="1276" w:hanging="0"/>
        <w:jc w:val="both"/>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567" w:hanging="501"/>
        <w:jc w:val="both"/>
        <w:rPr>
          <w:rFonts w:ascii="Verdana" w:hAnsi="Verdana"/>
          <w:b w:val="false"/>
          <w:b w:val="false"/>
          <w:sz w:val="18"/>
          <w:szCs w:val="18"/>
        </w:rPr>
      </w:pPr>
      <w:bookmarkStart w:id="19"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0" w:name="_Toc347486244"/>
      <w:r>
        <w:rPr>
          <w:rFonts w:cs="Arial" w:ascii="Verdana" w:hAnsi="Verdana"/>
          <w:sz w:val="18"/>
          <w:szCs w:val="18"/>
        </w:rPr>
        <w:t>Otros aspectos que la Comisión de Evaluación y Calificación considere pertinentes.</w:t>
      </w:r>
      <w:bookmarkEnd w:id="20"/>
    </w:p>
    <w:p>
      <w:pPr>
        <w:pStyle w:val="Normal"/>
        <w:rPr>
          <w:rFonts w:ascii="Verdana" w:hAnsi="Verdana" w:cs="Arial"/>
          <w:b/>
          <w:b/>
          <w:sz w:val="18"/>
          <w:szCs w:val="18"/>
        </w:rPr>
      </w:pPr>
      <w:r>
        <w:rPr>
          <w:rFonts w:cs="Arial" w:ascii="Verdana" w:hAnsi="Verdana"/>
          <w:b/>
          <w:sz w:val="18"/>
          <w:szCs w:val="18"/>
        </w:rPr>
      </w:r>
    </w:p>
    <w:p>
      <w:pPr>
        <w:pStyle w:val="Ttulo11"/>
        <w:numPr>
          <w:ilvl w:val="0"/>
          <w:numId w:val="43"/>
        </w:numPr>
        <w:spacing w:before="0" w:after="0"/>
        <w:ind w:left="567" w:hanging="501"/>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ascii="Verdana" w:hAnsi="Verdana"/>
          <w:sz w:val="18"/>
        </w:rPr>
      </w:r>
    </w:p>
    <w:p>
      <w:pPr>
        <w:pStyle w:val="ListParagraph"/>
        <w:numPr>
          <w:ilvl w:val="0"/>
          <w:numId w:val="43"/>
        </w:numPr>
        <w:jc w:val="both"/>
        <w:rPr>
          <w:rFonts w:ascii="Verdana" w:hAnsi="Verdana" w:cs="Arial"/>
          <w:vanish/>
          <w:sz w:val="18"/>
          <w:szCs w:val="18"/>
        </w:rPr>
      </w:pPr>
      <w:r>
        <w:rPr>
          <w:rFonts w:cs="Arial" w:ascii="Verdana" w:hAnsi="Verdana"/>
          <w:vanish/>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b/>
          <w:b/>
          <w:sz w:val="18"/>
          <w:szCs w:val="18"/>
        </w:rPr>
      </w:pPr>
      <w:r>
        <w:rPr>
          <w:rFonts w:cs="Arial" w:ascii="Verdana" w:hAnsi="Verdana"/>
          <w:b/>
          <w:sz w:val="18"/>
          <w:szCs w:val="18"/>
        </w:rPr>
        <w:t>SUSCRIPCIÓN Y MODIFICACIONES AL CONTRATO</w:t>
      </w:r>
    </w:p>
    <w:p>
      <w:pPr>
        <w:pStyle w:val="Normal"/>
        <w:jc w:val="center"/>
        <w:rPr>
          <w:rFonts w:ascii="Verdana" w:hAnsi="Verdana" w:cs="Arial"/>
          <w:sz w:val="18"/>
          <w:szCs w:val="18"/>
        </w:rPr>
      </w:pPr>
      <w:r>
        <w:rPr>
          <w:rFonts w:cs="Arial" w:ascii="Verdana" w:hAnsi="Verdana"/>
          <w:sz w:val="18"/>
          <w:szCs w:val="18"/>
        </w:rPr>
      </w:r>
    </w:p>
    <w:p>
      <w:pPr>
        <w:pStyle w:val="Ttulo11"/>
        <w:numPr>
          <w:ilvl w:val="0"/>
          <w:numId w:val="30"/>
        </w:numPr>
        <w:spacing w:before="0" w:after="0"/>
        <w:ind w:left="426" w:hanging="360"/>
        <w:jc w:val="both"/>
        <w:rPr>
          <w:rFonts w:ascii="Verdana" w:hAnsi="Verdana"/>
          <w:sz w:val="18"/>
        </w:rPr>
      </w:pPr>
      <w:r>
        <w:rPr>
          <w:rFonts w:ascii="Verdana" w:hAnsi="Verdana"/>
          <w:sz w:val="18"/>
        </w:rPr>
        <w:t>SUSCRIPCIÓN DE CONTRATO</w:t>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0"/>
        </w:numPr>
        <w:spacing w:before="160" w:after="160"/>
        <w:jc w:val="both"/>
        <w:rPr>
          <w:rFonts w:ascii="Verdana" w:hAnsi="Verdana" w:cs="Arial"/>
          <w:vanish/>
          <w:sz w:val="18"/>
          <w:szCs w:val="18"/>
          <w:lang w:val="es-BO"/>
        </w:rPr>
      </w:pPr>
      <w:r>
        <w:rPr>
          <w:rFonts w:cs="Arial" w:ascii="Verdana" w:hAnsi="Verdana"/>
          <w:vanish/>
          <w:sz w:val="18"/>
          <w:szCs w:val="18"/>
          <w:lang w:val="es-BO"/>
        </w:rPr>
      </w:r>
    </w:p>
    <w:p>
      <w:pPr>
        <w:pStyle w:val="ListParagraph"/>
        <w:spacing w:before="160" w:after="160"/>
        <w:ind w:left="1134" w:hanging="567"/>
        <w:jc w:val="both"/>
        <w:rPr>
          <w:rFonts w:ascii="Verdana" w:hAnsi="Verdana" w:cs="Arial"/>
          <w:sz w:val="18"/>
          <w:szCs w:val="18"/>
          <w:lang w:val="es-BO"/>
        </w:rPr>
      </w:pPr>
      <w:r>
        <w:rPr>
          <w:rFonts w:cs="Arial" w:ascii="Verdana" w:hAnsi="Verdana"/>
          <w:b/>
          <w:bCs/>
          <w:sz w:val="18"/>
          <w:szCs w:val="18"/>
          <w:lang w:val="es-BO"/>
        </w:rPr>
        <w:t>23.1</w:t>
      </w:r>
      <w:r>
        <w:rPr>
          <w:rFonts w:cs="Arial" w:ascii="Verdana" w:hAnsi="Verdana"/>
          <w:sz w:val="18"/>
          <w:szCs w:val="18"/>
          <w:lang w:val="es-BO"/>
        </w:rPr>
        <w:t xml:space="preserve"> 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1134"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1134"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1134"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el proponente deberá solicitar la ampliación de plazo debiendo la entidad analizar y si corresponde emitir nota de aceptación y notificar a la empresa, esta ampliación no deberá ser mayor al plazo inicial establecido en el DCD.</w:t>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1"/>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numPr>
          <w:ilvl w:val="0"/>
          <w:numId w:val="22"/>
        </w:numPr>
        <w:spacing w:before="160" w:after="160"/>
        <w:ind w:left="567" w:hanging="567"/>
        <w:jc w:val="both"/>
        <w:rPr>
          <w:rFonts w:ascii="Verdana" w:hAnsi="Verdana" w:cs="Arial"/>
          <w:vanish/>
          <w:sz w:val="18"/>
          <w:szCs w:val="18"/>
          <w:lang w:val="es-BO"/>
        </w:rPr>
      </w:pPr>
      <w:r>
        <w:rPr>
          <w:rFonts w:cs="Arial" w:ascii="Verdana" w:hAnsi="Verdana"/>
          <w:vanish/>
          <w:sz w:val="18"/>
          <w:szCs w:val="18"/>
          <w:lang w:val="es-BO"/>
        </w:rPr>
      </w:r>
    </w:p>
    <w:p>
      <w:pPr>
        <w:pStyle w:val="ListParagraph"/>
        <w:spacing w:before="160" w:after="160"/>
        <w:ind w:left="993" w:hanging="426"/>
        <w:jc w:val="both"/>
        <w:rPr>
          <w:rFonts w:ascii="Verdana" w:hAnsi="Verdana" w:cs="Arial"/>
          <w:sz w:val="18"/>
          <w:szCs w:val="18"/>
          <w:lang w:val="es-BO"/>
        </w:rPr>
      </w:pPr>
      <w:r>
        <w:rPr>
          <w:rFonts w:cs="Arial" w:ascii="Verdana" w:hAnsi="Verdana"/>
          <w:b/>
          <w:bCs/>
          <w:sz w:val="18"/>
          <w:szCs w:val="18"/>
          <w:lang w:val="es-BO"/>
        </w:rPr>
        <w:t>23.2</w:t>
      </w:r>
      <w:r>
        <w:rPr>
          <w:rFonts w:cs="Arial" w:ascii="Verdana" w:hAnsi="Verdana"/>
          <w:sz w:val="18"/>
          <w:szCs w:val="18"/>
          <w:lang w:val="es-BO"/>
        </w:rPr>
        <w:t xml:space="preserve"> 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993"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spacing w:before="160" w:after="160"/>
        <w:ind w:left="993" w:hanging="426"/>
        <w:jc w:val="both"/>
        <w:rPr>
          <w:rFonts w:ascii="Verdana" w:hAnsi="Verdana" w:cs="Arial"/>
          <w:sz w:val="18"/>
          <w:szCs w:val="18"/>
          <w:lang w:val="es-BO"/>
        </w:rPr>
      </w:pPr>
      <w:r>
        <w:rPr>
          <w:rFonts w:cs="Arial" w:ascii="Verdana" w:hAnsi="Verdana"/>
          <w:b/>
          <w:bCs/>
          <w:sz w:val="18"/>
          <w:szCs w:val="18"/>
          <w:lang w:val="es-BO"/>
        </w:rPr>
        <w:t>23.3</w:t>
      </w:r>
      <w:r>
        <w:rPr>
          <w:rFonts w:cs="Arial" w:ascii="Verdana" w:hAnsi="Verdana"/>
          <w:sz w:val="18"/>
          <w:szCs w:val="18"/>
          <w:lang w:val="es-BO"/>
        </w:rPr>
        <w:t xml:space="preserve"> 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spacing w:before="160" w:after="160"/>
        <w:ind w:left="993" w:hanging="568"/>
        <w:jc w:val="both"/>
        <w:rPr>
          <w:rFonts w:ascii="Verdana" w:hAnsi="Verdana" w:cs="Arial"/>
          <w:sz w:val="18"/>
          <w:szCs w:val="18"/>
          <w:lang w:val="es-BO"/>
        </w:rPr>
      </w:pPr>
      <w:r>
        <w:rPr>
          <w:rFonts w:cs="Arial" w:ascii="Verdana" w:hAnsi="Verdana"/>
          <w:b/>
          <w:bCs/>
          <w:sz w:val="18"/>
          <w:szCs w:val="18"/>
          <w:lang w:val="es-BO"/>
        </w:rPr>
        <w:t>23.4</w:t>
      </w:r>
      <w:r>
        <w:rPr>
          <w:rFonts w:cs="Arial" w:ascii="Verdana" w:hAnsi="Verdana"/>
          <w:sz w:val="18"/>
          <w:szCs w:val="18"/>
          <w:lang w:val="es-BO"/>
        </w:rPr>
        <w:t xml:space="preserve"> En los casos que se necesite ampliar plazos, el RCD deberá autorizar la modificación del cronograma de plazos a partir de la fecha de emisión de Adjudicación.</w:t>
      </w:r>
    </w:p>
    <w:p>
      <w:pPr>
        <w:pStyle w:val="ListParagraph"/>
        <w:spacing w:before="160" w:after="160"/>
        <w:ind w:left="993" w:hanging="567"/>
        <w:jc w:val="both"/>
        <w:rPr>
          <w:rFonts w:ascii="Verdana" w:hAnsi="Verdana" w:cs="Arial"/>
          <w:sz w:val="18"/>
          <w:szCs w:val="18"/>
          <w:lang w:val="es-BO"/>
        </w:rPr>
      </w:pPr>
      <w:r>
        <w:rPr>
          <w:rFonts w:cs="Arial" w:ascii="Verdana" w:hAnsi="Verdana"/>
          <w:b/>
          <w:bCs/>
          <w:sz w:val="18"/>
          <w:szCs w:val="18"/>
          <w:lang w:val="es-BO"/>
        </w:rPr>
        <w:t>23.5</w:t>
      </w:r>
      <w:r>
        <w:rPr>
          <w:rFonts w:cs="Arial" w:ascii="Verdana" w:hAnsi="Verdana"/>
          <w:sz w:val="18"/>
          <w:szCs w:val="18"/>
          <w:lang w:val="es-BO"/>
        </w:rPr>
        <w:t xml:space="preserve"> 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spacing w:before="160" w:after="160"/>
        <w:ind w:left="993" w:hanging="426"/>
        <w:jc w:val="both"/>
        <w:rPr>
          <w:rFonts w:ascii="Verdana" w:hAnsi="Verdana" w:cs="Arial"/>
          <w:sz w:val="18"/>
          <w:szCs w:val="18"/>
          <w:lang w:val="es-BO"/>
        </w:rPr>
      </w:pPr>
      <w:r>
        <w:rPr>
          <w:rFonts w:cs="Arial" w:ascii="Verdana" w:hAnsi="Verdana"/>
          <w:b/>
          <w:bCs/>
          <w:sz w:val="18"/>
          <w:szCs w:val="18"/>
          <w:lang w:val="es-BO"/>
        </w:rPr>
        <w:t>23.6</w:t>
      </w:r>
      <w:r>
        <w:rPr>
          <w:rFonts w:cs="Arial" w:ascii="Verdana" w:hAnsi="Verdana"/>
          <w:sz w:val="18"/>
          <w:szCs w:val="18"/>
          <w:lang w:val="es-BO"/>
        </w:rPr>
        <w:t xml:space="preserve"> Los contratos por debajo del monto señalado no requieren ser protocolizados, salvo que la entidad considere necesaria la misma, que podrá ser realizada por Notarias de Fe Pública o Notarias de Gobierno. </w:t>
      </w:r>
    </w:p>
    <w:p>
      <w:pPr>
        <w:pStyle w:val="ListParagraph"/>
        <w:spacing w:before="160" w:after="160"/>
        <w:ind w:left="1134" w:hanging="567"/>
        <w:jc w:val="both"/>
        <w:rPr>
          <w:rFonts w:ascii="Verdana" w:hAnsi="Verdana" w:cs="Arial"/>
          <w:sz w:val="18"/>
          <w:szCs w:val="18"/>
          <w:lang w:val="es-BO"/>
        </w:rPr>
      </w:pPr>
      <w:r>
        <w:rPr>
          <w:rFonts w:cs="Arial" w:ascii="Verdana" w:hAnsi="Verdana"/>
          <w:b/>
          <w:bCs/>
          <w:sz w:val="18"/>
          <w:szCs w:val="18"/>
          <w:lang w:val="es-BO"/>
        </w:rPr>
        <w:t>23.7</w:t>
      </w:r>
      <w:r>
        <w:rPr>
          <w:rFonts w:cs="Arial" w:ascii="Verdana" w:hAnsi="Verdana"/>
          <w:sz w:val="18"/>
          <w:szCs w:val="18"/>
          <w:lang w:val="es-BO"/>
        </w:rPr>
        <w:t xml:space="preserve"> En caso de convenirse anticipo, el proponente adjudicado deberá presentar la Garantía de Correcta Inversión de Anticipo, dentro de los plazos previstos en el contrato.</w:t>
      </w:r>
    </w:p>
    <w:p>
      <w:pPr>
        <w:pStyle w:val="Ttulo11"/>
        <w:numPr>
          <w:ilvl w:val="0"/>
          <w:numId w:val="30"/>
        </w:numPr>
        <w:spacing w:before="0" w:after="0"/>
        <w:ind w:left="426" w:hanging="360"/>
        <w:jc w:val="both"/>
        <w:rPr>
          <w:rFonts w:ascii="Verdana" w:hAnsi="Verdana"/>
          <w:sz w:val="18"/>
        </w:rPr>
      </w:pP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360" w:hanging="0"/>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ind w:left="360" w:hanging="0"/>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360" w:hanging="0"/>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ind w:left="360" w:hanging="0"/>
        <w:jc w:val="both"/>
        <w:rPr>
          <w:rFonts w:ascii="Verdana" w:hAnsi="Verdana" w:cs="Arial"/>
          <w:sz w:val="18"/>
          <w:szCs w:val="18"/>
          <w:lang w:val="es-BO"/>
        </w:rPr>
      </w:pPr>
      <w:bookmarkStart w:id="21" w:name="_Hlk181199190"/>
      <w:r>
        <w:rPr>
          <w:rFonts w:cs="Arial" w:ascii="Verdana" w:hAnsi="Verdana"/>
          <w:sz w:val="18"/>
          <w:szCs w:val="18"/>
          <w:lang w:val="es-BO"/>
        </w:rPr>
        <w:t>Las modificaciones al contrato podrán efectuarse utilizando las modalidades descritas en los Términos de Referencia</w:t>
      </w:r>
      <w:bookmarkEnd w:id="21"/>
      <w:r>
        <w:rPr>
          <w:rFonts w:cs="Arial" w:ascii="Verdana" w:hAnsi="Verdana"/>
          <w:sz w:val="18"/>
          <w:szCs w:val="18"/>
          <w:lang w:val="es-BO"/>
        </w:rPr>
        <w:t>.</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numPr>
          <w:ilvl w:val="0"/>
          <w:numId w:val="30"/>
        </w:numPr>
        <w:spacing w:before="0" w:after="0"/>
        <w:ind w:left="284" w:hanging="360"/>
        <w:jc w:val="both"/>
        <w:rPr>
          <w:rFonts w:ascii="Verdana" w:hAnsi="Verdana"/>
          <w:sz w:val="18"/>
          <w:szCs w:val="18"/>
        </w:rPr>
      </w:pP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numPr>
          <w:ilvl w:val="0"/>
          <w:numId w:val="30"/>
        </w:numPr>
        <w:spacing w:before="0" w:after="0"/>
        <w:ind w:left="284" w:hanging="360"/>
        <w:jc w:val="both"/>
        <w:rPr>
          <w:rFonts w:ascii="Verdana" w:hAnsi="Verdana"/>
          <w:sz w:val="18"/>
        </w:rPr>
      </w:pP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bookmarkStart w:id="22" w:name="_Hlk181209211"/>
      <w:r>
        <w:rPr>
          <w:rFonts w:cs="Calibri" w:ascii="Verdana" w:hAnsi="Verdana" w:cstheme="minorHAnsi"/>
          <w:b/>
          <w:bCs/>
          <w:sz w:val="18"/>
          <w:szCs w:val="18"/>
        </w:rPr>
        <w:t>Método de Selección de Precio Evaluado Mas Bajo:</w:t>
      </w:r>
      <w:r>
        <w:rPr>
          <w:rFonts w:cs="Calibri" w:ascii="Verdana" w:hAnsi="Verdana" w:cstheme="minorHAnsi"/>
          <w:bCs/>
          <w:sz w:val="18"/>
          <w:szCs w:val="18"/>
        </w:rPr>
        <w:t xml:space="preserve"> Es el método en el que se aplica la evaluación de la propuesta que presenta el menor valor y que, posteriormente se someterá a la evaluación técnica de la propuesta aplicando la metodología Cumple / No Cumple.</w:t>
      </w:r>
      <w:bookmarkEnd w:id="22"/>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31"/>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31"/>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31"/>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establecidas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r>
      <w:r>
        <w:br w:type="page"/>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numPr>
          <w:ilvl w:val="0"/>
          <w:numId w:val="42"/>
        </w:numPr>
        <w:spacing w:before="0" w:after="0"/>
        <w:ind w:left="426" w:hanging="360"/>
        <w:jc w:val="both"/>
        <w:rPr>
          <w:rFonts w:ascii="Verdana" w:hAnsi="Verdana"/>
          <w:sz w:val="18"/>
        </w:rPr>
      </w:pPr>
      <w:bookmarkStart w:id="23" w:name="_Toc347486251"/>
      <w:r>
        <w:rPr>
          <w:rFonts w:ascii="Verdana" w:hAnsi="Verdana"/>
          <w:sz w:val="18"/>
        </w:rPr>
        <w:t>DATOS GENERALES DEL PROCESO DE CONTRATACIÓN</w:t>
      </w:r>
      <w:bookmarkEnd w:id="23"/>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bookmarkStart w:id="24" w:name="_Hlk181199786"/>
      <w:bookmarkStart w:id="25" w:name="_Hlk181199786"/>
      <w:bookmarkEnd w:id="25"/>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198"/>
        <w:gridCol w:w="30"/>
        <w:gridCol w:w="246"/>
        <w:gridCol w:w="150"/>
        <w:gridCol w:w="1370"/>
        <w:gridCol w:w="74"/>
        <w:gridCol w:w="1585"/>
      </w:tblGrid>
      <w:tr>
        <w:trPr>
          <w:trHeight w:val="203" w:hRule="atLeast"/>
        </w:trPr>
        <w:tc>
          <w:tcPr>
            <w:tcW w:w="9262" w:type="dxa"/>
            <w:gridSpan w:val="16"/>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6"/>
              </w:numPr>
              <w:ind w:left="0" w:hanging="0"/>
              <w:jc w:val="both"/>
              <w:rPr>
                <w:rFonts w:ascii="Arial" w:hAnsi="Arial" w:cs="Arial"/>
                <w:b/>
                <w:b/>
                <w:color w:val="FFFFFF"/>
                <w:sz w:val="16"/>
                <w:szCs w:val="16"/>
                <w:lang w:val="es-BO"/>
              </w:rPr>
            </w:pPr>
            <w:bookmarkStart w:id="26" w:name="_Hlk181199754"/>
            <w:bookmarkEnd w:id="26"/>
            <w:r>
              <w:rPr>
                <w:rFonts w:cs="Arial" w:ascii="Arial" w:hAnsi="Arial"/>
                <w:b/>
                <w:color w:val="FFFFFF"/>
                <w:sz w:val="16"/>
                <w:szCs w:val="16"/>
                <w:lang w:val="es-BO"/>
              </w:rPr>
              <w:t>DATOS DE LA CONTRATACIÓN</w:t>
            </w:r>
          </w:p>
        </w:tc>
      </w:tr>
      <w:tr>
        <w:trPr>
          <w:trHeight w:val="53" w:hRule="atLeast"/>
        </w:trPr>
        <w:tc>
          <w:tcPr>
            <w:tcW w:w="9262"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TACOBAMBA </w:t>
            </w:r>
            <w:r>
              <w:rPr>
                <w:rFonts w:cs="Calibri" w:ascii="Verdana" w:hAnsi="Verdana"/>
                <w:b/>
                <w:bCs/>
                <w:sz w:val="16"/>
                <w:szCs w:val="16"/>
                <w:lang w:eastAsia="es-ES"/>
              </w:rPr>
              <w:t>– FASE (</w:t>
            </w:r>
            <w:r>
              <w:rPr>
                <w:rFonts w:cs="Calibri" w:ascii="Verdana" w:hAnsi="Verdana"/>
                <w:b/>
                <w:bCs/>
                <w:color w:val="FF0000"/>
                <w:sz w:val="16"/>
                <w:szCs w:val="16"/>
                <w:lang w:eastAsia="es-ES"/>
              </w:rPr>
              <w:t>VII</w:t>
            </w:r>
            <w:r>
              <w:rPr>
                <w:rFonts w:cs="Calibri" w:ascii="Verdana" w:hAnsi="Verdana"/>
                <w:b/>
                <w:bCs/>
                <w:sz w:val="16"/>
                <w:szCs w:val="16"/>
                <w:lang w:eastAsia="es-ES"/>
              </w:rPr>
              <w:t>) 20</w:t>
            </w:r>
            <w:r>
              <w:rPr>
                <w:rFonts w:cs="Calibri" w:ascii="Verdana" w:hAnsi="Verdana"/>
                <w:b/>
                <w:bCs/>
                <w:color w:val="FF0000"/>
                <w:sz w:val="16"/>
                <w:szCs w:val="16"/>
                <w:lang w:eastAsia="es-ES"/>
              </w:rPr>
              <w:t xml:space="preserve">24 </w:t>
            </w:r>
            <w:r>
              <w:rPr>
                <w:rFonts w:cs="Calibri" w:ascii="Verdana" w:hAnsi="Verdana"/>
                <w:b/>
                <w:bCs/>
                <w:sz w:val="16"/>
                <w:szCs w:val="16"/>
                <w:lang w:eastAsia="es-ES"/>
              </w:rPr>
              <w:t>– POTOSI (CUARTA CONVOCATORIA).</w:t>
            </w:r>
          </w:p>
        </w:tc>
        <w:tc>
          <w:tcPr>
            <w:tcW w:w="1659" w:type="dxa"/>
            <w:gridSpan w:val="2"/>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63</w:t>
            </w:r>
            <w:r>
              <w:rPr>
                <w:rFonts w:ascii="Verdana" w:hAnsi="Verdana"/>
                <w:b/>
                <w:bCs/>
                <w:sz w:val="16"/>
                <w:szCs w:val="16"/>
                <w:lang w:eastAsia="es-ES"/>
              </w:rPr>
              <w:t>/24</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w:t>
            </w:r>
            <w:r>
              <w:rPr>
                <w:rFonts w:cs="Arial" w:ascii="Arial" w:hAnsi="Arial"/>
                <w:sz w:val="16"/>
                <w:szCs w:val="16"/>
                <w:lang w:val="es-BO"/>
              </w:rPr>
              <w:t>5</w:t>
            </w:r>
          </w:p>
        </w:tc>
        <w:tc>
          <w:tcPr>
            <w:tcW w:w="4931" w:type="dxa"/>
            <w:gridSpan w:val="10"/>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pPr>
            <w:r>
              <w:rPr>
                <w:b/>
                <w:sz w:val="18"/>
                <w:szCs w:val="18"/>
                <w:lang w:val="es-BO"/>
              </w:rPr>
              <w:t>Bs.</w:t>
            </w:r>
            <w:r>
              <w:rPr>
                <w:b/>
                <w:color w:val="FF0000"/>
                <w:sz w:val="18"/>
                <w:szCs w:val="18"/>
                <w:lang w:val="es-BO"/>
              </w:rPr>
              <w:t xml:space="preserve">3.292.274,42 </w:t>
            </w:r>
            <w:r>
              <w:rPr>
                <w:b/>
                <w:sz w:val="18"/>
                <w:szCs w:val="18"/>
                <w:lang w:val="es-BO"/>
              </w:rPr>
              <w:t>(</w:t>
            </w:r>
            <w:r>
              <w:rPr>
                <w:bCs/>
                <w:sz w:val="18"/>
                <w:szCs w:val="18"/>
                <w:lang w:val="es-BO"/>
              </w:rPr>
              <w:t>Tres Millones Doscientos Noventa y Dos Mil Doscientos Setenta y Cuatro 42/1</w:t>
            </w:r>
            <w:r>
              <w:rPr>
                <w:sz w:val="18"/>
                <w:szCs w:val="18"/>
                <w:lang w:val="es-BO"/>
              </w:rPr>
              <w:t>00 bolivianos</w:t>
            </w:r>
            <w:r>
              <w:rPr>
                <w:b/>
                <w:sz w:val="18"/>
                <w:szCs w:val="18"/>
                <w:lang w:val="es-BO"/>
              </w:rPr>
              <w:t>)</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98" w:type="dxa"/>
            <w:gridSpan w:val="11"/>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8"/>
                <w:szCs w:val="18"/>
                <w:lang w:val="es-BO"/>
              </w:rPr>
            </w:pPr>
            <w:r>
              <w:rPr>
                <w:rFonts w:cs="Arial" w:ascii="Arial" w:hAnsi="Arial"/>
                <w:b/>
                <w:bCs/>
                <w:sz w:val="18"/>
                <w:szCs w:val="18"/>
                <w:lang w:val="es-BO"/>
              </w:rPr>
              <w:t>180</w:t>
            </w:r>
            <w:r>
              <w:rPr>
                <w:rFonts w:cs="Arial" w:ascii="Arial" w:hAnsi="Arial"/>
                <w:sz w:val="18"/>
                <w:szCs w:val="18"/>
                <w:lang w:val="es-BO"/>
              </w:rPr>
              <w:t xml:space="preserve"> (</w:t>
            </w:r>
            <w:r>
              <w:rPr>
                <w:rFonts w:cs="Arial" w:ascii="Arial" w:hAnsi="Arial"/>
                <w:color w:val="FF0000"/>
                <w:sz w:val="18"/>
                <w:szCs w:val="18"/>
                <w:lang w:val="es-BO"/>
              </w:rPr>
              <w:t>Ciento Ochenta</w:t>
            </w:r>
            <w:r>
              <w:rPr>
                <w:rFonts w:cs="Arial" w:ascii="Arial" w:hAnsi="Arial"/>
                <w:sz w:val="18"/>
                <w:szCs w:val="18"/>
                <w:lang w:val="es-BO"/>
              </w:rPr>
              <w:t>) Días Calendario</w:t>
            </w:r>
          </w:p>
        </w:tc>
        <w:tc>
          <w:tcPr>
            <w:tcW w:w="1659" w:type="dxa"/>
            <w:gridSpan w:val="2"/>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927" w:type="dxa"/>
            <w:gridSpan w:val="8"/>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 xml:space="preserve">Precio Evaluado Mas Bajo </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06"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X</w:t>
            </w:r>
          </w:p>
        </w:tc>
        <w:tc>
          <w:tcPr>
            <w:tcW w:w="2445"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 xml:space="preserve">Convocatoria Pública Nacional / Invitación </w:t>
            </w:r>
          </w:p>
        </w:tc>
        <w:tc>
          <w:tcPr>
            <w:tcW w:w="206" w:type="dxa"/>
            <w:gridSpan w:val="2"/>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X</w:t>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X</w:t>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28"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0"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28"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0"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27" w:name="_Hlk181199754"/>
            <w:bookmarkStart w:id="28" w:name="_Hlk181199754"/>
            <w:bookmarkEnd w:id="28"/>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6"/>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w:t>
            </w:r>
            <w:r>
              <w:rPr>
                <w:rFonts w:cs="Arial" w:ascii="Arial" w:hAnsi="Arial"/>
              </w:rPr>
              <w:t>ose</w:t>
            </w:r>
            <w:r>
              <w:rPr>
                <w:rFonts w:cs="Arial" w:ascii="Arial" w:hAnsi="Arial"/>
                <w:sz w:val="16"/>
                <w:szCs w:val="16"/>
                <w:lang w:val="es-BO"/>
              </w:rPr>
              <w:t>.p</w:t>
            </w:r>
            <w:r>
              <w:rPr>
                <w:rFonts w:cs="Arial" w:ascii="Arial" w:hAnsi="Arial"/>
              </w:rPr>
              <w:t>oma</w:t>
            </w:r>
            <w:r>
              <w:rPr>
                <w:rFonts w:cs="Arial" w:ascii="Arial" w:hAnsi="Arial"/>
                <w:sz w:val="16"/>
                <w:szCs w:val="16"/>
                <w:lang w:val="es-BO"/>
              </w:rPr>
              <w:t>@aevivienda.gob.bo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6"/>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sz w:val="14"/>
                <w:szCs w:val="14"/>
              </w:rPr>
            </w:pPr>
            <w:r>
              <w:rPr>
                <w:rFonts w:cs="Arial" w:ascii="Arial" w:hAnsi="Arial"/>
                <w:sz w:val="14"/>
                <w:szCs w:val="14"/>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RESPONSABLE GESTIÓN DE PROYECTOS a.i.</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rFonts w:ascii="Verdana" w:hAnsi="Verdana"/>
          <w:sz w:val="10"/>
          <w:szCs w:val="10"/>
        </w:rPr>
      </w:pPr>
      <w:r>
        <w:rPr>
          <w:rFonts w:ascii="Verdana" w:hAnsi="Verdana"/>
          <w:sz w:val="10"/>
          <w:szCs w:val="10"/>
        </w:rPr>
      </w:r>
      <w:bookmarkStart w:id="29" w:name="_Hlk181199786"/>
      <w:bookmarkStart w:id="30" w:name="_Hlk181199786"/>
      <w:bookmarkEnd w:id="30"/>
    </w:p>
    <w:p>
      <w:pPr>
        <w:pStyle w:val="Normal"/>
        <w:rPr>
          <w:rFonts w:ascii="Verdana" w:hAnsi="Verdana"/>
          <w:sz w:val="2"/>
          <w:szCs w:val="2"/>
        </w:rPr>
      </w:pPr>
      <w:r>
        <w:rPr>
          <w:rFonts w:ascii="Verdana" w:hAnsi="Verdana"/>
          <w:sz w:val="2"/>
          <w:szCs w:val="2"/>
        </w:rPr>
      </w:r>
    </w:p>
    <w:p>
      <w:pPr>
        <w:pStyle w:val="Normal"/>
        <w:rPr>
          <w:rFonts w:ascii="Verdana" w:hAnsi="Verdana"/>
          <w:sz w:val="2"/>
          <w:szCs w:val="2"/>
        </w:rPr>
      </w:pPr>
      <w:r>
        <w:rPr>
          <w:rFonts w:ascii="Verdana" w:hAnsi="Verdana"/>
          <w:sz w:val="2"/>
          <w:szCs w:val="2"/>
        </w:rPr>
      </w:r>
    </w:p>
    <w:p>
      <w:pPr>
        <w:pStyle w:val="Normal"/>
        <w:rPr>
          <w:rFonts w:ascii="Verdana" w:hAnsi="Verdana"/>
          <w:sz w:val="2"/>
          <w:szCs w:val="2"/>
        </w:rPr>
      </w:pPr>
      <w:r>
        <w:rPr>
          <w:rFonts w:ascii="Verdana" w:hAnsi="Verdana"/>
          <w:sz w:val="2"/>
          <w:szCs w:val="2"/>
        </w:rPr>
      </w:r>
    </w:p>
    <w:p>
      <w:pPr>
        <w:pStyle w:val="Ttulo11"/>
        <w:numPr>
          <w:ilvl w:val="0"/>
          <w:numId w:val="42"/>
        </w:numPr>
        <w:spacing w:before="0" w:after="0"/>
        <w:ind w:left="426" w:hanging="360"/>
        <w:jc w:val="both"/>
        <w:rPr>
          <w:rFonts w:ascii="Verdana" w:hAnsi="Verdana"/>
          <w:sz w:val="18"/>
        </w:rPr>
      </w:pP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4"/>
        <w:gridCol w:w="121"/>
        <w:gridCol w:w="120"/>
        <w:gridCol w:w="326"/>
        <w:gridCol w:w="120"/>
        <w:gridCol w:w="349"/>
        <w:gridCol w:w="121"/>
        <w:gridCol w:w="471"/>
        <w:gridCol w:w="120"/>
        <w:gridCol w:w="121"/>
        <w:gridCol w:w="370"/>
        <w:gridCol w:w="186"/>
        <w:gridCol w:w="381"/>
        <w:gridCol w:w="121"/>
        <w:gridCol w:w="120"/>
        <w:gridCol w:w="2063"/>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3"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7"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79"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5"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01</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t>30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01</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01</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10</w:t>
            </w:r>
          </w:p>
        </w:tc>
        <w:tc>
          <w:tcPr>
            <w:tcW w:w="186"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02</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5"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02</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07</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02</w:t>
            </w:r>
          </w:p>
        </w:tc>
        <w:tc>
          <w:tcPr>
            <w:tcW w:w="121"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02</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4"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5"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0"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6"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5"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19</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02</w:t>
            </w:r>
          </w:p>
        </w:tc>
        <w:tc>
          <w:tcPr>
            <w:tcW w:w="121"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0"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4"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1"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6"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3"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8"/>
        </w:numPr>
        <w:ind w:left="714" w:hanging="357"/>
        <w:jc w:val="both"/>
        <w:rPr>
          <w:rFonts w:ascii="Verdana" w:hAnsi="Verdana" w:cs="Arial"/>
          <w:sz w:val="18"/>
          <w:szCs w:val="18"/>
        </w:rPr>
      </w:pPr>
      <w:r>
        <w:rPr>
          <w:rFonts w:cs="Arial" w:ascii="Verdana" w:hAnsi="Verdana"/>
          <w:sz w:val="18"/>
          <w:szCs w:val="18"/>
        </w:rPr>
        <w:t>Todos los plazos son de cumplimiento obligatorio.</w:t>
      </w:r>
    </w:p>
    <w:p>
      <w:pPr>
        <w:pStyle w:val="ListParagraph"/>
        <w:numPr>
          <w:ilvl w:val="0"/>
          <w:numId w:val="18"/>
        </w:numPr>
        <w:ind w:left="714" w:hanging="357"/>
        <w:jc w:val="both"/>
        <w:rPr>
          <w:rFonts w:ascii="Verdana" w:hAnsi="Verdana" w:cs="Arial"/>
          <w:sz w:val="18"/>
          <w:szCs w:val="18"/>
        </w:rPr>
      </w:pPr>
      <w:r>
        <w:rPr>
          <w:rFonts w:cs="Arial" w:ascii="Verdana" w:hAnsi="Verdana"/>
          <w:sz w:val="18"/>
          <w:szCs w:val="18"/>
        </w:rPr>
        <w:t>Posterior a la presentación y apertura de propuestas, si la actividad fuese realizada antes del plazo establecido, el proceso deberá continuar.</w:t>
      </w:r>
    </w:p>
    <w:p>
      <w:pPr>
        <w:pStyle w:val="Normal"/>
        <w:rPr>
          <w:rFonts w:ascii="Arial" w:hAnsi="Arial" w:cs="Arial"/>
          <w:color w:val="0000FF"/>
          <w:sz w:val="16"/>
          <w:szCs w:val="16"/>
        </w:rPr>
      </w:pPr>
      <w:r>
        <w:rPr>
          <w:rFonts w:cs="Arial" w:ascii="Arial" w:hAnsi="Arial"/>
          <w:color w:val="0000FF"/>
          <w:sz w:val="16"/>
          <w:szCs w:val="16"/>
        </w:rPr>
      </w:r>
    </w:p>
    <w:p>
      <w:pPr>
        <w:pStyle w:val="Ttulo11"/>
        <w:numPr>
          <w:ilvl w:val="0"/>
          <w:numId w:val="42"/>
        </w:numPr>
        <w:spacing w:before="0" w:after="0"/>
        <w:ind w:left="426" w:hanging="360"/>
        <w:jc w:val="both"/>
        <w:rPr>
          <w:rFonts w:ascii="Verdana" w:hAnsi="Verdana"/>
          <w:sz w:val="18"/>
          <w:szCs w:val="16"/>
        </w:rPr>
      </w:pPr>
      <w:bookmarkStart w:id="31" w:name="_Toc347486253"/>
      <w:r>
        <w:rPr>
          <w:rFonts w:ascii="Verdana" w:hAnsi="Verdana"/>
          <w:sz w:val="18"/>
        </w:rPr>
        <w:t>TÉRMINOS DE REFERENCIA</w:t>
      </w:r>
      <w:bookmarkEnd w:id="31"/>
    </w:p>
    <w:p>
      <w:pPr>
        <w:pStyle w:val="Normal"/>
        <w:jc w:val="center"/>
        <w:rPr>
          <w:rFonts w:ascii="Verdana" w:hAnsi="Verdana" w:cs="Arial"/>
          <w:b/>
          <w:b/>
          <w:sz w:val="18"/>
          <w:szCs w:val="16"/>
        </w:rPr>
      </w:pPr>
      <w:r>
        <w:rPr>
          <w:rFonts w:cs="Arial" w:ascii="Verdana" w:hAnsi="Verdana"/>
          <w:b/>
          <w:sz w:val="18"/>
          <w:szCs w:val="16"/>
        </w:rPr>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rPr>
              <w:t>PROYECTO DE VIVIENDA CUALITATIVA EN EL MUNICIPIO DE TACOBAMBA – FASE (VII) 2024 - POTOSI</w:t>
            </w:r>
          </w:p>
        </w:tc>
      </w:tr>
    </w:tbl>
    <w:p>
      <w:pPr>
        <w:pStyle w:val="Normal"/>
        <w:rPr>
          <w:vanish/>
        </w:rPr>
      </w:pPr>
      <w:r>
        <w:rPr>
          <w:vanish/>
        </w:rPr>
      </w:r>
    </w:p>
    <w:tbl>
      <w:tblPr>
        <w:tblpPr w:vertAnchor="text" w:horzAnchor="margin" w:leftFromText="141" w:rightFromText="141" w:tblpX="534" w:tblpY="190"/>
        <w:tblW w:w="843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070"/>
        <w:gridCol w:w="3364"/>
      </w:tblGrid>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Modalidad de Proyecto:</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A Iniciativa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Tipo de Proponente:</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Persona Jurídica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Método de Selección y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highlight w:val="cyan"/>
                <w:lang w:val="es-ES_tradnl"/>
              </w:rPr>
              <w:t>Precio Evaluado más Bajo</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Forma de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ind w:left="708" w:hanging="708"/>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44"/>
        </w:numPr>
        <w:spacing w:lineRule="atLeast" w:line="260" w:before="240" w:after="60"/>
        <w:ind w:left="360" w:hanging="360"/>
        <w:outlineLvl w:val="0"/>
        <w:rPr>
          <w:rFonts w:ascii="Tahoma" w:hAnsi="Tahoma" w:cs="Tahoma"/>
          <w:bCs/>
          <w:color w:val="000000"/>
          <w:kern w:val="2"/>
          <w:sz w:val="32"/>
          <w:szCs w:val="32"/>
          <w:lang w:val="es-ES_tradnl"/>
        </w:rPr>
      </w:pPr>
      <w:bookmarkStart w:id="32"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32"/>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spacing w:lineRule="atLeast" w:line="260"/>
        <w:jc w:val="both"/>
        <w:rPr>
          <w:rFonts w:ascii="Tahoma" w:hAnsi="Tahoma" w:cs="Tahoma"/>
          <w:color w:val="000000"/>
        </w:rPr>
      </w:pPr>
      <w:r>
        <w:rPr>
          <w:rFonts w:cs="Tahoma" w:ascii="Tahoma" w:hAnsi="Tahoma"/>
          <w:color w:val="000000"/>
        </w:rPr>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rPr>
      </w:pPr>
      <w:bookmarkStart w:id="33" w:name="_Toc71811144"/>
      <w:r>
        <w:rPr>
          <w:rFonts w:cs="Tahoma" w:ascii="Tahoma" w:hAnsi="Tahoma"/>
          <w:b/>
        </w:rPr>
        <w:t>PROYECTO DE VIVIENDA CUALITATIVA EN EL MUNICIPIO DE TACOBAMBA – FASE (VII) 2024 - POTOSI</w:t>
      </w:r>
    </w:p>
    <w:p>
      <w:pPr>
        <w:pStyle w:val="Normal"/>
        <w:keepNext w:val="true"/>
        <w:numPr>
          <w:ilvl w:val="0"/>
          <w:numId w:val="44"/>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33"/>
    </w:p>
    <w:p>
      <w:pPr>
        <w:pStyle w:val="Normal"/>
        <w:keepNext w:val="true"/>
        <w:numPr>
          <w:ilvl w:val="0"/>
          <w:numId w:val="0"/>
        </w:numPr>
        <w:spacing w:lineRule="atLeast" w:line="260"/>
        <w:ind w:left="360" w:hanging="0"/>
        <w:outlineLvl w:val="0"/>
        <w:rPr>
          <w:rFonts w:ascii="Tahoma" w:hAnsi="Tahoma" w:cs="Tahoma"/>
          <w:bCs/>
          <w:color w:val="000000"/>
          <w:kern w:val="2"/>
          <w:sz w:val="32"/>
          <w:szCs w:val="32"/>
          <w:lang w:val="es-ES_tradnl"/>
        </w:rPr>
      </w:pPr>
      <w:r>
        <w:rPr>
          <w:rFonts w:cs="Tahoma" w:ascii="Tahoma" w:hAnsi="Tahoma"/>
          <w:bCs/>
          <w:color w:val="000000"/>
          <w:kern w:val="2"/>
          <w:sz w:val="32"/>
          <w:szCs w:val="32"/>
          <w:lang w:val="es-ES_tradnl"/>
        </w:rPr>
      </w:r>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FF0000"/>
          <w:lang w:val="es-ES_tradnl"/>
        </w:rPr>
        <w:t>Tacobamba</w:t>
      </w:r>
      <w:r>
        <w:rPr>
          <w:rFonts w:cs="Tahoma" w:ascii="Tahoma" w:hAnsi="Tahoma"/>
          <w:lang w:val="es-ES_tradnl"/>
        </w:rPr>
        <w:t xml:space="preserve"> del Departamento de </w:t>
      </w:r>
      <w:r>
        <w:rPr>
          <w:rFonts w:cs="Tahoma" w:ascii="Tahoma" w:hAnsi="Tahoma"/>
          <w:color w:val="FF0000"/>
          <w:lang w:val="es-ES_tradnl"/>
        </w:rPr>
        <w:t>Potosí</w:t>
      </w:r>
      <w:r>
        <w:rPr>
          <w:rFonts w:cs="Tahoma" w:ascii="Tahoma" w:hAnsi="Tahoma"/>
          <w:lang w:val="es-ES_tradnl"/>
        </w:rPr>
        <w:t xml:space="preserve"> 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64"/>
        </w:numPr>
        <w:spacing w:lineRule="atLeast" w:line="260"/>
        <w:jc w:val="both"/>
        <w:rPr>
          <w:rFonts w:ascii="Tahoma" w:hAnsi="Tahoma" w:cs="Tahoma"/>
          <w:lang w:val="it-IT"/>
        </w:rPr>
      </w:pPr>
      <w:r>
        <w:rPr>
          <w:rFonts w:cs="Tahoma" w:ascii="Tahoma" w:hAnsi="Tahoma"/>
          <w:lang w:val="it-IT"/>
        </w:rPr>
        <w:t>Padre o madre soltera/o;</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64"/>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spacing w:lineRule="atLeast" w:line="260"/>
        <w:ind w:left="720" w:hanging="0"/>
        <w:jc w:val="both"/>
        <w:rPr>
          <w:rFonts w:ascii="Tahoma" w:hAnsi="Tahoma" w:cs="Tahoma"/>
          <w:lang w:val="es-ES_tradnl"/>
        </w:rPr>
      </w:pPr>
      <w:r>
        <w:rPr>
          <w:rFonts w:cs="Tahoma" w:ascii="Tahoma" w:hAnsi="Tahoma"/>
          <w:lang w:val="es-ES_tradnl"/>
        </w:rPr>
      </w:r>
    </w:p>
    <w:p>
      <w:pPr>
        <w:pStyle w:val="Normal"/>
        <w:keepNext w:val="true"/>
        <w:numPr>
          <w:ilvl w:val="0"/>
          <w:numId w:val="44"/>
        </w:numPr>
        <w:spacing w:before="0" w:after="60"/>
        <w:ind w:left="360" w:hanging="360"/>
        <w:outlineLvl w:val="0"/>
        <w:rPr>
          <w:rFonts w:ascii="Tahoma" w:hAnsi="Tahoma" w:cs="Tahoma"/>
          <w:bCs/>
          <w:color w:val="000000"/>
          <w:kern w:val="2"/>
          <w:sz w:val="32"/>
          <w:szCs w:val="32"/>
          <w:lang w:val="es-ES_tradnl"/>
        </w:rPr>
      </w:pPr>
      <w:bookmarkStart w:id="34"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34"/>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FF0000"/>
        </w:rPr>
        <w:t xml:space="preserve">mejoramiento, ampliación y mejoramiento + ampliación </w:t>
      </w:r>
      <w:r>
        <w:rPr>
          <w:rFonts w:cs="Tahoma" w:ascii="Tahoma" w:hAnsi="Tahoma"/>
          <w:b/>
          <w:color w:val="FF0000"/>
          <w:highlight w:val="green"/>
        </w:rPr>
        <w:t>o renovación</w:t>
      </w:r>
      <w:r>
        <w:rPr>
          <w:rFonts w:cs="Tahoma" w:ascii="Tahoma" w:hAnsi="Tahoma"/>
          <w:color w:val="FF0000"/>
          <w:highlight w:val="green"/>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color w:val="7030A0"/>
          <w:lang w:val="es-ES_tradnl" w:eastAsia="es-ES"/>
        </w:rPr>
      </w:pPr>
      <w:r>
        <w:rPr>
          <w:rFonts w:cs="Tahoma" w:ascii="Tahoma" w:hAnsi="Tahoma"/>
          <w:b/>
          <w:lang w:val="es-ES_tradnl" w:eastAsia="es-ES"/>
        </w:rPr>
        <w:t xml:space="preserve">MODULO: </w:t>
      </w:r>
      <w:r>
        <w:rPr>
          <w:rFonts w:cs="Arial" w:ascii="Verdana" w:hAnsi="Verdana"/>
          <w:b/>
          <w:bCs/>
        </w:rPr>
        <w:t>1 – RENOVACIÓN TIPO 2</w:t>
      </w:r>
      <w:r>
        <w:rPr>
          <w:rFonts w:cs="Tahoma" w:ascii="Tahoma" w:hAnsi="Tahoma"/>
          <w:b/>
          <w:color w:val="FF0000"/>
          <w:lang w:val="es-ES_tradnl" w:eastAsia="es-ES"/>
        </w:rPr>
        <w:t xml:space="preserve"> – </w:t>
      </w:r>
      <w:r>
        <w:rPr>
          <w:rFonts w:cs="Tahoma" w:ascii="Tahoma" w:hAnsi="Tahoma"/>
          <w:b/>
          <w:lang w:val="es-ES_tradnl" w:eastAsia="es-ES"/>
        </w:rPr>
        <w:t xml:space="preserve">CANTIDAD DE VIVIENDAS </w:t>
      </w:r>
      <w:r>
        <w:rPr>
          <w:rFonts w:cs="Tahoma" w:ascii="Tahoma" w:hAnsi="Tahoma"/>
          <w:b/>
          <w:color w:val="FF0000"/>
          <w:lang w:val="es-ES_tradnl" w:eastAsia="es-ES"/>
        </w:rPr>
        <w:t xml:space="preserve">43 </w:t>
      </w:r>
      <w:r>
        <w:rPr>
          <w:rFonts w:cs="Tahoma" w:ascii="Tahoma" w:hAnsi="Tahoma"/>
          <w:b/>
          <w:color w:val="7030A0"/>
          <w:lang w:val="es-ES_tradnl" w:eastAsia="es-ES"/>
        </w:rPr>
        <w:t>S.H.</w:t>
      </w:r>
    </w:p>
    <w:p>
      <w:pPr>
        <w:pStyle w:val="Normal"/>
        <w:spacing w:lineRule="atLeast" w:line="260"/>
        <w:jc w:val="both"/>
        <w:rPr>
          <w:rFonts w:ascii="Tahoma" w:hAnsi="Tahoma" w:cs="Tahoma"/>
          <w:b/>
          <w:b/>
          <w:color w:val="7030A0"/>
          <w:lang w:val="es-ES_tradnl" w:eastAsia="es-ES"/>
        </w:rPr>
      </w:pPr>
      <w:r>
        <w:rPr>
          <w:rFonts w:cs="Tahoma" w:ascii="Tahoma" w:hAnsi="Tahoma"/>
          <w:b/>
          <w:color w:val="7030A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283"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bookmarkStart w:id="35" w:name="_Hlk173431862"/>
            <w:r>
              <w:rPr>
                <w:rFonts w:cs="Tahoma" w:ascii="Tahoma" w:hAnsi="Tahoma"/>
                <w:b/>
                <w:color w:val="FFFFFF"/>
                <w:lang w:eastAsia="es-BO"/>
              </w:rPr>
              <w:t xml:space="preserve">Tipo de Ambiente </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DORMITORIO 1</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10,65</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DORMITORIO 2</w:t>
            </w:r>
          </w:p>
        </w:tc>
        <w:tc>
          <w:tcPr>
            <w:tcW w:w="20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10,00</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BAÑO</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3,52</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COCINA</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7,63</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VESTIBULO (PASILLO)</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3,74</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LAVANDERIA</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2,30</w:t>
            </w:r>
          </w:p>
        </w:tc>
      </w:tr>
      <w:tr>
        <w:trPr>
          <w:trHeight w:val="283" w:hRule="atLeast"/>
        </w:trPr>
        <w:tc>
          <w:tcPr>
            <w:tcW w:w="3342" w:type="dxa"/>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color w:val="FF0000"/>
                <w:lang w:eastAsia="es-BO"/>
              </w:rPr>
            </w:pPr>
            <w:r>
              <w:rPr>
                <w:rFonts w:cs="Tahoma" w:ascii="Tahoma" w:hAnsi="Tahoma"/>
                <w:color w:val="FF0000"/>
                <w:lang w:eastAsia="es-BO"/>
              </w:rPr>
              <w:t>AMBIENTE MULTIUSO</w:t>
            </w:r>
          </w:p>
        </w:tc>
        <w:tc>
          <w:tcPr>
            <w:tcW w:w="2060" w:type="dxa"/>
            <w:tcBorders>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lang w:eastAsia="es-BO"/>
              </w:rPr>
            </w:pPr>
            <w:r>
              <w:rPr>
                <w:rFonts w:cs="Tahoma" w:ascii="Tahoma" w:hAnsi="Tahoma"/>
                <w:color w:val="FF0000"/>
                <w:lang w:eastAsia="es-BO"/>
              </w:rPr>
              <w:t>15,65</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color w:val="FFFFFF" w:themeColor="background1"/>
                <w:lang w:eastAsia="es-BO"/>
              </w:rPr>
            </w:pPr>
            <w:r>
              <w:rPr>
                <w:rFonts w:cs="Tahoma" w:ascii="Tahoma" w:hAnsi="Tahoma"/>
                <w:b/>
                <w:color w:val="FFFFFF" w:themeColor="background1"/>
                <w:lang w:eastAsia="es-BO"/>
              </w:rPr>
              <w:t>SUPERFICIE UTIL</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ascii="Tahoma" w:hAnsi="Tahoma" w:cs="Tahoma"/>
                <w:b/>
                <w:b/>
                <w:color w:val="FFFFFF" w:themeColor="background1"/>
                <w:lang w:eastAsia="es-BO"/>
              </w:rPr>
            </w:pPr>
            <w:r>
              <w:rPr>
                <w:rFonts w:cs="Tahoma" w:ascii="Tahoma" w:hAnsi="Tahoma"/>
                <w:b/>
                <w:color w:val="FFFFFF" w:themeColor="background1"/>
                <w:lang w:eastAsia="es-BO"/>
              </w:rPr>
              <w:t>53.49</w:t>
            </w:r>
          </w:p>
        </w:tc>
      </w:tr>
      <w:tr>
        <w:trPr>
          <w:trHeight w:val="283"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tcPr>
          <w:p>
            <w:pPr>
              <w:pStyle w:val="Normal"/>
              <w:widowControl w:val="false"/>
              <w:rPr>
                <w:rFonts w:ascii="Tahoma" w:hAnsi="Tahoma" w:cs="Tahoma"/>
                <w:b/>
                <w:b/>
                <w:color w:val="FFFFFF" w:themeColor="background1"/>
                <w:lang w:eastAsia="es-BO"/>
              </w:rPr>
            </w:pPr>
            <w:r>
              <w:rPr>
                <w:rFonts w:cs="Tahoma" w:ascii="Tahoma" w:hAnsi="Tahoma"/>
                <w:b/>
                <w:color w:val="FFFFFF" w:themeColor="background1"/>
                <w:lang w:eastAsia="es-BO"/>
              </w:rPr>
              <w:t>SUPERFICIE CONSTRUIDA</w:t>
            </w:r>
          </w:p>
        </w:tc>
        <w:tc>
          <w:tcPr>
            <w:tcW w:w="2060" w:type="dxa"/>
            <w:tcBorders>
              <w:top w:val="single" w:sz="4" w:space="0" w:color="000000"/>
              <w:left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ascii="Tahoma" w:hAnsi="Tahoma" w:cs="Tahoma"/>
                <w:b/>
                <w:b/>
                <w:color w:val="FFFFFF" w:themeColor="background1"/>
                <w:lang w:eastAsia="es-BO"/>
              </w:rPr>
            </w:pPr>
            <w:bookmarkStart w:id="36" w:name="_Hlk173431862"/>
            <w:r>
              <w:rPr>
                <w:rFonts w:cs="Tahoma" w:ascii="Tahoma" w:hAnsi="Tahoma"/>
                <w:b/>
                <w:color w:val="FFFFFF" w:themeColor="background1"/>
                <w:lang w:eastAsia="es-BO"/>
              </w:rPr>
              <w:t>60.90</w:t>
            </w:r>
            <w:bookmarkEnd w:id="36"/>
          </w:p>
        </w:tc>
      </w:tr>
    </w:tbl>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p>
      <w:pPr>
        <w:pStyle w:val="Normal"/>
        <w:numPr>
          <w:ilvl w:val="0"/>
          <w:numId w:val="75"/>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75"/>
        </w:numPr>
        <w:ind w:left="284" w:hanging="360"/>
        <w:jc w:val="both"/>
        <w:rPr>
          <w:rFonts w:ascii="Tahoma" w:hAnsi="Tahoma" w:cs="Tahoma"/>
          <w:szCs w:val="24"/>
          <w:highlight w:val="yellow"/>
          <w:lang w:val="es-ES_tradnl" w:eastAsia="es-ES"/>
        </w:rPr>
      </w:pPr>
      <w:bookmarkStart w:id="37"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FF0000"/>
          <w:lang w:val="es-ES_tradnl"/>
        </w:rPr>
        <w:t xml:space="preserve">86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7"/>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r>
    </w:p>
    <w:p>
      <w:pPr>
        <w:pStyle w:val="ListParagraph"/>
        <w:jc w:val="center"/>
        <w:rPr>
          <w:rFonts w:ascii="Tahoma" w:hAnsi="Tahoma" w:cs="Tahoma"/>
          <w:u w:val="single"/>
        </w:rPr>
      </w:pPr>
      <w:r>
        <w:rPr>
          <w:rFonts w:cs="Tahoma" w:ascii="Tahoma" w:hAnsi="Tahoma"/>
          <w:u w:val="single"/>
        </w:rPr>
        <w:t>PLANOS REFERENCIALES DE LA VIVIENDA</w:t>
      </w:r>
    </w:p>
    <w:p>
      <w:pPr>
        <w:pStyle w:val="ListParagraph"/>
        <w:rPr>
          <w:rFonts w:ascii="Tahoma" w:hAnsi="Tahoma" w:cs="Tahoma"/>
          <w:u w:val="single"/>
        </w:rPr>
      </w:pPr>
      <w:r>
        <w:rPr>
          <w:rFonts w:cs="Tahoma" w:ascii="Tahoma" w:hAnsi="Tahoma"/>
          <w:u w:val="single"/>
        </w:rPr>
        <w:drawing>
          <wp:anchor behindDoc="0" distT="0" distB="0" distL="114300" distR="114300" simplePos="0" locked="0" layoutInCell="0" allowOverlap="1" relativeHeight="20">
            <wp:simplePos x="0" y="0"/>
            <wp:positionH relativeFrom="column">
              <wp:posOffset>3596640</wp:posOffset>
            </wp:positionH>
            <wp:positionV relativeFrom="paragraph">
              <wp:posOffset>53975</wp:posOffset>
            </wp:positionV>
            <wp:extent cx="2743200" cy="1743075"/>
            <wp:effectExtent l="0" t="0" r="0" b="0"/>
            <wp:wrapSquare wrapText="bothSides"/>
            <wp:docPr id="4" name="Imagen 6" descr="D:\1.-NOHEMY\2024\2.- ARMADO DE PROCESO DE CONTRATACION\7.-POTOSI_XLI_488 ( a iniciativa)\POTOSI DISTRITO 14\PLANOS\PLANOS AMPLIACION\PLANOS 3D\VISTAS EXTERIORES\ELEV PRIN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D:\1.-NOHEMY\2024\2.- ARMADO DE PROCESO DE CONTRATACION\7.-POTOSI_XLI_488 ( a iniciativa)\POTOSI DISTRITO 14\PLANOS\PLANOS AMPLIACION\PLANOS 3D\VISTAS EXTERIORES\ELEV PRINCIPAL.jpg"/>
                    <pic:cNvPicPr>
                      <a:picLocks noChangeAspect="1" noChangeArrowheads="1"/>
                    </pic:cNvPicPr>
                  </pic:nvPicPr>
                  <pic:blipFill>
                    <a:blip r:embed="rId4"/>
                    <a:stretch>
                      <a:fillRect/>
                    </a:stretch>
                  </pic:blipFill>
                  <pic:spPr bwMode="auto">
                    <a:xfrm>
                      <a:off x="0" y="0"/>
                      <a:ext cx="2743200" cy="1743075"/>
                    </a:xfrm>
                    <a:prstGeom prst="rect">
                      <a:avLst/>
                    </a:prstGeom>
                  </pic:spPr>
                </pic:pic>
              </a:graphicData>
            </a:graphic>
          </wp:anchor>
        </w:drawing>
        <w:drawing>
          <wp:anchor behindDoc="0" distT="0" distB="0" distL="0" distR="0" simplePos="0" locked="0" layoutInCell="0" allowOverlap="1" relativeHeight="22">
            <wp:simplePos x="0" y="0"/>
            <wp:positionH relativeFrom="margin">
              <wp:posOffset>310515</wp:posOffset>
            </wp:positionH>
            <wp:positionV relativeFrom="paragraph">
              <wp:posOffset>102235</wp:posOffset>
            </wp:positionV>
            <wp:extent cx="3038475" cy="3667125"/>
            <wp:effectExtent l="0" t="0" r="0" b="0"/>
            <wp:wrapNone/>
            <wp:docPr id="5" name="Imagen 16118953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11895348" descr=""/>
                    <pic:cNvPicPr>
                      <a:picLocks noChangeAspect="1" noChangeArrowheads="1"/>
                    </pic:cNvPicPr>
                  </pic:nvPicPr>
                  <pic:blipFill>
                    <a:blip r:embed="rId5"/>
                    <a:stretch>
                      <a:fillRect/>
                    </a:stretch>
                  </pic:blipFill>
                  <pic:spPr bwMode="auto">
                    <a:xfrm>
                      <a:off x="0" y="0"/>
                      <a:ext cx="3038475" cy="3667125"/>
                    </a:xfrm>
                    <a:prstGeom prst="rect">
                      <a:avLst/>
                    </a:prstGeom>
                  </pic:spPr>
                </pic:pic>
              </a:graphicData>
            </a:graphic>
          </wp:anchor>
        </w:drawing>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mc:AlternateContent>
          <mc:Choice Requires="wps">
            <w:drawing>
              <wp:anchor behindDoc="0" distT="0" distB="0" distL="0" distR="0" simplePos="0" locked="0" layoutInCell="0" allowOverlap="1" relativeHeight="16" wp14:anchorId="23DC2CAF">
                <wp:simplePos x="0" y="0"/>
                <wp:positionH relativeFrom="column">
                  <wp:posOffset>4013200</wp:posOffset>
                </wp:positionH>
                <wp:positionV relativeFrom="paragraph">
                  <wp:posOffset>86995</wp:posOffset>
                </wp:positionV>
                <wp:extent cx="1828800" cy="391160"/>
                <wp:effectExtent l="0" t="0" r="0" b="0"/>
                <wp:wrapNone/>
                <wp:docPr id="6" name="Cuadro de texto 476404122"/>
                <a:graphic xmlns:a="http://schemas.openxmlformats.org/drawingml/2006/main">
                  <a:graphicData uri="http://schemas.microsoft.com/office/word/2010/wordprocessingShape">
                    <wps:wsp>
                      <wps:cNvSpPr/>
                      <wps:spPr>
                        <a:xfrm>
                          <a:off x="0" y="0"/>
                          <a:ext cx="1828800" cy="391320"/>
                        </a:xfrm>
                        <a:prstGeom prst="rect">
                          <a:avLst/>
                        </a:prstGeom>
                        <a:noFill/>
                        <a:ln w="0">
                          <a:noFill/>
                        </a:ln>
                      </wps:spPr>
                      <wps:style>
                        <a:lnRef idx="0"/>
                        <a:fillRef idx="0"/>
                        <a:effectRef idx="0"/>
                        <a:fontRef idx="minor"/>
                      </wps:style>
                      <wps:txb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ELEVACION PRINCPAL</w:t>
                            </w:r>
                          </w:p>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
                          </w:p>
                        </w:txbxContent>
                      </wps:txbx>
                      <wps:bodyPr anchor="t">
                        <a:prstTxWarp prst="textNoShape"/>
                        <a:spAutoFit/>
                      </wps:bodyPr>
                    </wps:wsp>
                  </a:graphicData>
                </a:graphic>
              </wp:anchor>
            </w:drawing>
          </mc:Choice>
          <mc:Fallback>
            <w:pict>
              <v:rect id="shape_0" ID="Cuadro de texto 476404122" path="m0,0l-2147483645,0l-2147483645,-2147483646l0,-2147483646xe" stroked="f" o:allowincell="f" style="position:absolute;margin-left:316pt;margin-top:6.85pt;width:143.95pt;height:30.75pt;mso-wrap-style:none;v-text-anchor:top" wp14:anchorId="23DC2CAF">
                <v:fill o:detectmouseclick="t" on="false"/>
                <v:stroke color="#3465a4" joinstyle="round" endcap="flat"/>
                <v:textbo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ELEVACION PRINCPAL</w:t>
                      </w:r>
                    </w:p>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
                    </w:p>
                  </w:txbxContent>
                </v:textbox>
                <w10:wrap type="none"/>
              </v:rect>
            </w:pict>
          </mc:Fallback>
        </mc:AlternateContent>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drawing>
          <wp:anchor behindDoc="0" distT="0" distB="0" distL="114300" distR="114300" simplePos="0" locked="0" layoutInCell="0" allowOverlap="1" relativeHeight="21">
            <wp:simplePos x="0" y="0"/>
            <wp:positionH relativeFrom="column">
              <wp:posOffset>3656330</wp:posOffset>
            </wp:positionH>
            <wp:positionV relativeFrom="paragraph">
              <wp:posOffset>122555</wp:posOffset>
            </wp:positionV>
            <wp:extent cx="2722880" cy="1531620"/>
            <wp:effectExtent l="0" t="0" r="0" b="0"/>
            <wp:wrapSquare wrapText="bothSides"/>
            <wp:docPr id="8" name="Imagen 2007178665" descr="D:\1.-NOHEMY\2024\2.- ARMADO DE PROCESO DE CONTRATACION\7.-POTOSI_XLI_488 ( a iniciativa)\POTOSI DISTRITO 14\PLANOS\PLANOS AMPLIACION\PLANOS 3D\VISTAS EXTERIORES\ELEV LATERAL_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007178665" descr="D:\1.-NOHEMY\2024\2.- ARMADO DE PROCESO DE CONTRATACION\7.-POTOSI_XLI_488 ( a iniciativa)\POTOSI DISTRITO 14\PLANOS\PLANOS AMPLIACION\PLANOS 3D\VISTAS EXTERIORES\ELEV LATERAL_VC.jpg"/>
                    <pic:cNvPicPr>
                      <a:picLocks noChangeAspect="1" noChangeArrowheads="1"/>
                    </pic:cNvPicPr>
                  </pic:nvPicPr>
                  <pic:blipFill>
                    <a:blip r:embed="rId6"/>
                    <a:stretch>
                      <a:fillRect/>
                    </a:stretch>
                  </pic:blipFill>
                  <pic:spPr bwMode="auto">
                    <a:xfrm>
                      <a:off x="0" y="0"/>
                      <a:ext cx="2722880" cy="1531620"/>
                    </a:xfrm>
                    <a:prstGeom prst="rect">
                      <a:avLst/>
                    </a:prstGeom>
                  </pic:spPr>
                </pic:pic>
              </a:graphicData>
            </a:graphic>
          </wp:anchor>
        </w:drawing>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ListParagraph"/>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mc:AlternateContent>
          <mc:Choice Requires="wps">
            <w:drawing>
              <wp:anchor behindDoc="0" distT="0" distB="1270" distL="0" distR="0" simplePos="0" locked="0" layoutInCell="0" allowOverlap="1" relativeHeight="18" wp14:anchorId="3516D212">
                <wp:simplePos x="0" y="0"/>
                <wp:positionH relativeFrom="column">
                  <wp:posOffset>4070350</wp:posOffset>
                </wp:positionH>
                <wp:positionV relativeFrom="paragraph">
                  <wp:posOffset>160655</wp:posOffset>
                </wp:positionV>
                <wp:extent cx="1828800" cy="244475"/>
                <wp:effectExtent l="0" t="0" r="0" b="1905"/>
                <wp:wrapNone/>
                <wp:docPr id="9" name="Cuadro de texto 476404123"/>
                <a:graphic xmlns:a="http://schemas.openxmlformats.org/drawingml/2006/main">
                  <a:graphicData uri="http://schemas.microsoft.com/office/word/2010/wordprocessingShape">
                    <wps:wsp>
                      <wps:cNvSpPr/>
                      <wps:spPr>
                        <a:xfrm>
                          <a:off x="0" y="0"/>
                          <a:ext cx="1828800" cy="244440"/>
                        </a:xfrm>
                        <a:prstGeom prst="rect">
                          <a:avLst/>
                        </a:prstGeom>
                        <a:noFill/>
                        <a:ln w="0">
                          <a:noFill/>
                        </a:ln>
                      </wps:spPr>
                      <wps:style>
                        <a:lnRef idx="0"/>
                        <a:fillRef idx="0"/>
                        <a:effectRef idx="0"/>
                        <a:fontRef idx="minor"/>
                      </wps:style>
                      <wps:txb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ELEVACION LATERAL </w:t>
                            </w:r>
                          </w:p>
                        </w:txbxContent>
                      </wps:txbx>
                      <wps:bodyPr tIns="91440" bIns="91440" anchor="t">
                        <a:prstTxWarp prst="textNoShape"/>
                        <a:spAutoFit/>
                      </wps:bodyPr>
                    </wps:wsp>
                  </a:graphicData>
                </a:graphic>
              </wp:anchor>
            </w:drawing>
          </mc:Choice>
          <mc:Fallback>
            <w:pict>
              <v:rect id="shape_0" ID="Cuadro de texto 476404123" path="m0,0l-2147483645,0l-2147483645,-2147483646l0,-2147483646xe" stroked="f" o:allowincell="f" style="position:absolute;margin-left:320.5pt;margin-top:12.65pt;width:143.95pt;height:19.2pt;mso-wrap-style:none;v-text-anchor:top" wp14:anchorId="3516D212">
                <v:fill o:detectmouseclick="t" on="false"/>
                <v:stroke color="#3465a4" joinstyle="round" endcap="flat"/>
                <v:textbox>
                  <w:txbxContent>
                    <w:p>
                      <w:pPr>
                        <w:pStyle w:val="Contenidodelmarco"/>
                        <w:jc w:val="cente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Verdana" w:hAnsi="Verdan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ELEVACION LATERAL </w:t>
                      </w:r>
                    </w:p>
                  </w:txbxContent>
                </v:textbox>
                <w10:wrap type="none"/>
              </v:rect>
            </w:pict>
          </mc:Fallback>
        </mc:AlternateContent>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numPr>
          <w:ilvl w:val="0"/>
          <w:numId w:val="47"/>
        </w:numPr>
        <w:spacing w:before="0" w:after="0"/>
        <w:contextualSpacing/>
        <w:jc w:val="both"/>
        <w:rPr>
          <w:rFonts w:ascii="Tahoma" w:hAnsi="Tahoma" w:cs="Tahoma"/>
          <w:bCs/>
          <w:lang w:val="es-ES_tradnl" w:eastAsia="es-ES_tradnl"/>
        </w:rPr>
      </w:pPr>
      <w:bookmarkStart w:id="38" w:name="_Toc71811146"/>
      <w:bookmarkStart w:id="39" w:name="_Hlk145576767"/>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39"/>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40" w:name="_Toc71811146"/>
      <w:r>
        <w:rPr>
          <w:rFonts w:cs="Tahoma" w:ascii="Tahoma" w:hAnsi="Tahoma"/>
          <w:b/>
          <w:bCs/>
          <w:color w:val="000000"/>
          <w:kern w:val="2"/>
          <w:lang w:val="es-ES_tradnl"/>
        </w:rPr>
        <w:t>UBICACIÓN GEOGRÁFICA DEL PROYECTO.</w:t>
      </w:r>
      <w:bookmarkEnd w:id="40"/>
    </w:p>
    <w:p>
      <w:pPr>
        <w:pStyle w:val="ListParagraph"/>
        <w:spacing w:lineRule="atLeast" w:line="260"/>
        <w:ind w:left="596" w:hanging="0"/>
        <w:jc w:val="both"/>
        <w:rPr>
          <w:rFonts w:ascii="Tahoma" w:hAnsi="Tahoma" w:cs="Tahoma"/>
          <w:lang w:val="es-ES_tradnl"/>
        </w:rPr>
      </w:pPr>
      <w:r>
        <w:rPr>
          <w:rFonts w:cs="Tahoma" w:ascii="Tahoma" w:hAnsi="Tahoma"/>
          <w:lang w:val="es-ES_tradnl"/>
        </w:rPr>
        <w:t>Tacobamba es una localidad y municipio de Bolivia, ubicado en la provincia de Cornelio Saavedra del departamento de Potosí. Está ubicado a una altitud de 3.019 m s. n. m.</w:t>
      </w:r>
    </w:p>
    <w:p>
      <w:pPr>
        <w:pStyle w:val="ListParagraph"/>
        <w:spacing w:lineRule="atLeast" w:line="260"/>
        <w:ind w:left="596" w:hanging="0"/>
        <w:jc w:val="both"/>
        <w:rPr>
          <w:rFonts w:ascii="Tahoma" w:hAnsi="Tahoma" w:cs="Tahoma"/>
          <w:lang w:val="es-ES_tradnl"/>
        </w:rPr>
      </w:pPr>
      <w:r>
        <w:rPr>
          <w:rFonts w:cs="Tahoma" w:ascii="Tahoma" w:hAnsi="Tahoma"/>
          <w:lang w:val="es-ES_tradnl"/>
        </w:rPr>
      </w:r>
    </w:p>
    <w:p>
      <w:pPr>
        <w:pStyle w:val="ListParagraph"/>
        <w:spacing w:lineRule="atLeast" w:line="260"/>
        <w:ind w:left="596" w:hanging="0"/>
        <w:jc w:val="both"/>
        <w:rPr>
          <w:rFonts w:ascii="Tahoma" w:hAnsi="Tahoma" w:cs="Tahoma"/>
          <w:lang w:val="es-ES_tradnl"/>
        </w:rPr>
      </w:pPr>
      <w:r>
        <w:rPr>
          <w:rFonts w:cs="Tahoma" w:ascii="Tahoma" w:hAnsi="Tahoma"/>
          <w:lang w:val="es-ES_tradnl"/>
        </w:rPr>
        <w:t>El municipio de Tacobamba se encuentra ubicado al noreste del departamento de Potosí, limitando al norte con la provincia de Chayanta (municipios de Ocurí y Ravelo), al sur con la provincia de Tomás Frías, (municipios de Tinguipaya y Potosí), al este con el municipio de Yotala y la provincia de Oropeza en el departamento de Chuquisaca y al oeste con el municipio de Chaquí de la provincia de Cornelio Saavedra en el departamento de Potosí.</w:t>
      </w:r>
    </w:p>
    <w:p>
      <w:pPr>
        <w:pStyle w:val="Normal"/>
        <w:spacing w:lineRule="atLeast" w:line="260"/>
        <w:jc w:val="center"/>
        <w:rPr>
          <w:rFonts w:ascii="Tahoma" w:hAnsi="Tahoma" w:cs="Tahoma"/>
          <w:lang w:val="es-ES_tradnl"/>
        </w:rPr>
      </w:pPr>
      <w:r>
        <mc:AlternateContent>
          <mc:Choice Requires="wps">
            <w:drawing>
              <wp:anchor behindDoc="0" distT="304800" distB="140970" distL="0" distR="0" simplePos="0" locked="0" layoutInCell="0" allowOverlap="1" relativeHeight="23" wp14:anchorId="13BE5C17">
                <wp:simplePos x="0" y="0"/>
                <wp:positionH relativeFrom="column">
                  <wp:posOffset>1701165</wp:posOffset>
                </wp:positionH>
                <wp:positionV relativeFrom="paragraph">
                  <wp:posOffset>999490</wp:posOffset>
                </wp:positionV>
                <wp:extent cx="2080895" cy="563880"/>
                <wp:effectExtent l="0" t="295275" r="0" b="126365"/>
                <wp:wrapNone/>
                <wp:docPr id="11" name="Flecha curvada hacia abajo 30"/>
                <a:graphic xmlns:a="http://schemas.openxmlformats.org/drawingml/2006/main">
                  <a:graphicData uri="http://schemas.microsoft.com/office/word/2010/wordprocessingShape">
                    <wps:wsp>
                      <wps:cNvSpPr/>
                      <wps:spPr>
                        <a:xfrm flipV="1" rot="888000">
                          <a:off x="0" y="0"/>
                          <a:ext cx="2080800" cy="563760"/>
                        </a:xfrm>
                        <a:prstGeom prst="curvedDownArrow">
                          <a:avLst>
                            <a:gd name="adj1" fmla="val 25000"/>
                            <a:gd name="adj2" fmla="val 50000"/>
                            <a:gd name="adj3" fmla="val 43650"/>
                          </a:avLst>
                        </a:prstGeom>
                        <a:ln w="0">
                          <a:noFill/>
                        </a:ln>
                        <a:effectLst>
                          <a:outerShdw algn="ctr" blurRad="57240" dir="5400000" dist="19080" rotWithShape="0">
                            <a:srgbClr val="000000">
                              <a:alpha val="63000"/>
                            </a:srgbClr>
                          </a:outerShdw>
                        </a:effectLst>
                      </wps:spPr>
                      <wps:style>
                        <a:lnRef idx="0">
                          <a:schemeClr val="accent4"/>
                        </a:lnRef>
                        <a:fillRef idx="3">
                          <a:schemeClr val="accent4"/>
                        </a:fillRef>
                        <a:effectRef idx="3">
                          <a:schemeClr val="accent4"/>
                        </a:effectRef>
                        <a:fontRef idx="minor"/>
                      </wps:style>
                      <wps:bodyPr/>
                    </wps:wsp>
                  </a:graphicData>
                </a:graphic>
              </wp:anchor>
            </w:drawing>
          </mc:Choice>
          <mc:Fallback>
            <w:pict>
              <v:rect id="shape_0" ID="Flecha curvada hacia abajo 30" path="l-2147483595,-2147483590l-2147483600,-2147483590l-2147483630,-2147483568l-2147483567,-2147483566l-2147483610,0l-2147483630,-2147483568xel-2147483593,-2147483590l-2147483582,-2147483584l-2147483630,-2147483568xel0,-2147483570l-2147483630,-2147483568l-2147483561,-2147483560l-2147483582,-2147483584l-2147483630,-2147483568l-2147483559,-2147483558l0,-2147483570l-2147483630,-2147483568l-2147483557,-2147483556l-2147483610,0e" fillcolor="#ffc54b" stroked="f" o:allowincell="f" style="position:absolute;margin-left:133.95pt;margin-top:78.65pt;width:163.8pt;height:44.35pt;flip:y;mso-wrap-style:none;v-text-anchor:middle;rotation:345" wp14:anchorId="13BE5C17">
                <v:fill o:detectmouseclick="t" color2="#ffbf00"/>
                <v:stroke color="#3465a4" joinstyle="round" endcap="flat"/>
                <v:shadow on="t" obscured="f" color="black"/>
                <w10:wrap type="none"/>
              </v:rect>
            </w:pict>
          </mc:Fallback>
        </mc:AlternateContent>
        <mc:AlternateContent>
          <mc:Choice Requires="wpg">
            <w:drawing>
              <wp:anchor behindDoc="0" distT="8255" distB="3810" distL="8255" distR="10160" simplePos="0" locked="0" layoutInCell="0" allowOverlap="1" relativeHeight="24" wp14:anchorId="74F6D37A">
                <wp:simplePos x="0" y="0"/>
                <wp:positionH relativeFrom="column">
                  <wp:posOffset>1332865</wp:posOffset>
                </wp:positionH>
                <wp:positionV relativeFrom="paragraph">
                  <wp:posOffset>33655</wp:posOffset>
                </wp:positionV>
                <wp:extent cx="700405" cy="706755"/>
                <wp:effectExtent l="0" t="0" r="0" b="0"/>
                <wp:wrapNone/>
                <wp:docPr id="12" name="Grupo 1536889186"/>
                <a:graphic xmlns:a="http://schemas.openxmlformats.org/drawingml/2006/main">
                  <a:graphicData uri="http://schemas.microsoft.com/office/word/2010/wordprocessingGroup">
                    <wpg:wgp>
                      <wpg:cNvGrpSpPr/>
                      <wpg:grpSpPr>
                        <a:xfrm>
                          <a:off x="0" y="0"/>
                          <a:ext cx="700560" cy="706680"/>
                          <a:chOff x="0" y="0"/>
                          <a:chExt cx="700560" cy="706680"/>
                        </a:xfrm>
                      </wpg:grpSpPr>
                      <wps:wsp>
                        <wps:cNvSpPr/>
                        <wps:spPr>
                          <a:xfrm rot="194400">
                            <a:off x="94680" y="103680"/>
                            <a:ext cx="513720" cy="498600"/>
                          </a:xfrm>
                          <a:prstGeom prst="ellipse">
                            <a:avLst/>
                          </a:prstGeom>
                          <a:solidFill>
                            <a:srgbClr val="7030a0">
                              <a:alpha val="28000"/>
                            </a:srgbClr>
                          </a:solidFill>
                          <a:ln w="28575">
                            <a:solidFill>
                              <a:srgbClr val="92d050"/>
                            </a:solidFill>
                            <a:miter/>
                          </a:ln>
                        </wps:spPr>
                        <wps:style>
                          <a:lnRef idx="0"/>
                          <a:fillRef idx="0"/>
                          <a:effectRef idx="0"/>
                          <a:fontRef idx="minor"/>
                        </wps:style>
                        <wps:bodyPr/>
                      </wps:wsp>
                      <wps:wsp>
                        <wps:cNvSpPr/>
                        <wps:spPr>
                          <a:xfrm rot="194400">
                            <a:off x="18360" y="18000"/>
                            <a:ext cx="663480" cy="670680"/>
                          </a:xfrm>
                          <a:prstGeom prst="ellipse">
                            <a:avLst/>
                          </a:prstGeom>
                          <a:noFill/>
                          <a:ln w="12700">
                            <a:solidFill>
                              <a:srgbClr val="92d050"/>
                            </a:solidFill>
                            <a:miter/>
                          </a:ln>
                        </wps:spPr>
                        <wps:style>
                          <a:lnRef idx="0"/>
                          <a:fillRef idx="0"/>
                          <a:effectRef idx="0"/>
                          <a:fontRef idx="minor"/>
                        </wps:style>
                        <wps:bodyPr/>
                      </wps:wsp>
                    </wpg:wgp>
                  </a:graphicData>
                </a:graphic>
              </wp:anchor>
            </w:drawing>
          </mc:Choice>
          <mc:Fallback>
            <w:pict>
              <v:group id="shape_0" alt="Grupo 1536889186" style="position:absolute;margin-left:106.4pt;margin-top:4.1pt;width:52.25pt;height:52.8pt" coordorigin="2128,82" coordsize="1045,1056">
                <v:oval id="shape_0" ID="6 Elipse" path="l-2147483648,-2147483643l-2147483628,-2147483627l-2147483648,-2147483643l-2147483626,-2147483625xe" fillcolor="#7030a0" stroked="t" o:allowincell="f" style="position:absolute;left:2248;top:216;width:808;height:784;mso-wrap-style:none;v-text-anchor:middle;rotation:3">
                  <v:fill o:detectmouseclick="t" type="solid" color2="#8fcf5f" opacity="0.27"/>
                  <v:stroke color="#92d050" weight="28440" joinstyle="miter" endcap="flat"/>
                  <w10:wrap type="none"/>
                </v:oval>
                <v:oval id="shape_0" ID="6 Elipse" path="l-2147483648,-2147483643l-2147483628,-2147483627l-2147483648,-2147483643l-2147483626,-2147483625xe" stroked="t" o:allowincell="f" style="position:absolute;left:2128;top:81;width:1044;height:1055;mso-wrap-style:none;v-text-anchor:middle;rotation:3">
                  <v:fill o:detectmouseclick="t" on="false"/>
                  <v:stroke color="#92d050" weight="12600" joinstyle="miter" endcap="flat"/>
                  <w10:wrap type="none"/>
                </v:oval>
              </v:group>
            </w:pict>
          </mc:Fallback>
        </mc:AlternateContent>
      </w:r>
      <w:r>
        <w:rPr/>
        <w:drawing>
          <wp:inline distT="0" distB="0" distL="0" distR="0">
            <wp:extent cx="2143125" cy="1762125"/>
            <wp:effectExtent l="0" t="0" r="0" b="0"/>
            <wp:docPr id="13" name="Imagen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76" descr=""/>
                    <pic:cNvPicPr>
                      <a:picLocks noChangeAspect="1" noChangeArrowheads="1"/>
                    </pic:cNvPicPr>
                  </pic:nvPicPr>
                  <pic:blipFill>
                    <a:blip r:embed="rId7"/>
                    <a:stretch>
                      <a:fillRect/>
                    </a:stretch>
                  </pic:blipFill>
                  <pic:spPr bwMode="auto">
                    <a:xfrm>
                      <a:off x="0" y="0"/>
                      <a:ext cx="2143125" cy="1762125"/>
                    </a:xfrm>
                    <a:prstGeom prst="rect">
                      <a:avLst/>
                    </a:prstGeom>
                  </pic:spPr>
                </pic:pic>
              </a:graphicData>
            </a:graphic>
          </wp:inline>
        </w:drawing>
      </w:r>
      <w:r>
        <w:rPr/>
        <w:drawing>
          <wp:inline distT="0" distB="0" distL="0" distR="0">
            <wp:extent cx="2859405" cy="1733550"/>
            <wp:effectExtent l="0" t="0" r="0" b="0"/>
            <wp:docPr id="14" name="Imagen 16638654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663865451" descr=""/>
                    <pic:cNvPicPr>
                      <a:picLocks noChangeAspect="1" noChangeArrowheads="1"/>
                    </pic:cNvPicPr>
                  </pic:nvPicPr>
                  <pic:blipFill>
                    <a:blip r:embed="rId8"/>
                    <a:stretch>
                      <a:fillRect/>
                    </a:stretch>
                  </pic:blipFill>
                  <pic:spPr bwMode="auto">
                    <a:xfrm>
                      <a:off x="0" y="0"/>
                      <a:ext cx="2859405" cy="1733550"/>
                    </a:xfrm>
                    <a:prstGeom prst="rect">
                      <a:avLst/>
                    </a:prstGeom>
                  </pic:spPr>
                </pic:pic>
              </a:graphicData>
            </a:graphic>
          </wp:inline>
        </w:drawing>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t xml:space="preserve"> </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41" w:name="_Toc71811147"/>
      <w:r>
        <w:rPr>
          <w:rFonts w:cs="Tahoma" w:ascii="Tahoma" w:hAnsi="Tahoma"/>
          <w:b/>
          <w:bCs/>
          <w:color w:val="000000"/>
          <w:kern w:val="2"/>
          <w:lang w:val="es-ES_tradnl"/>
        </w:rPr>
        <w:t>NUMERO DE VIVIENDAS A SER INTERVENIDAS</w:t>
      </w:r>
      <w:bookmarkEnd w:id="41"/>
    </w:p>
    <w:tbl>
      <w:tblPr>
        <w:tblpPr w:vertAnchor="text" w:horzAnchor="text" w:tblpXSpec="center" w:leftFromText="141" w:rightFromText="141" w:tblpY="1"/>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lang w:val="es-ES_tradnl" w:eastAsia="es-BO"/>
              </w:rPr>
            </w:pPr>
            <w:r>
              <w:rPr>
                <w:rFonts w:eastAsia="Arial" w:cs="Arial" w:ascii="Verdana" w:hAnsi="Verdana"/>
                <w:bCs/>
                <w:sz w:val="18"/>
                <w:lang w:eastAsia="es-BO"/>
              </w:rPr>
              <w:t>PUCARA</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000000" w:themeColor="text1"/>
                <w:lang w:val="es-ES_tradnl" w:eastAsia="es-BO"/>
              </w:rPr>
            </w:pPr>
            <w:r>
              <w:rPr>
                <w:rFonts w:cs="Tahoma" w:ascii="Tahoma" w:hAnsi="Tahoma"/>
                <w:b/>
                <w:color w:val="000000" w:themeColor="text1"/>
                <w:lang w:val="es-ES_tradnl" w:eastAsia="es-BO"/>
              </w:rPr>
            </w:r>
          </w:p>
          <w:p>
            <w:pPr>
              <w:pStyle w:val="Normal"/>
              <w:widowControl w:val="false"/>
              <w:spacing w:lineRule="auto" w:line="276"/>
              <w:jc w:val="center"/>
              <w:rPr>
                <w:rFonts w:ascii="Tahoma" w:hAnsi="Tahoma" w:cs="Tahoma"/>
                <w:b/>
                <w:b/>
                <w:color w:val="000000" w:themeColor="text1"/>
                <w:lang w:val="es-ES_tradnl" w:eastAsia="es-BO"/>
              </w:rPr>
            </w:pPr>
            <w:r>
              <w:rPr>
                <w:rFonts w:cs="Tahoma" w:ascii="Tahoma" w:hAnsi="Tahoma"/>
                <w:b/>
                <w:color w:val="000000" w:themeColor="text1"/>
                <w:lang w:val="es-ES_tradnl" w:eastAsia="es-BO"/>
              </w:rPr>
            </w:r>
          </w:p>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000000" w:themeColor="text1"/>
                <w:lang w:val="es-ES_tradnl" w:eastAsia="es-BO"/>
              </w:rPr>
              <w:t>43</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b/>
                <w:b/>
                <w:bCs/>
                <w:color w:val="FF0000"/>
                <w:lang w:eastAsia="es-BO"/>
              </w:rPr>
            </w:pPr>
            <w:r>
              <w:rPr>
                <w:rFonts w:eastAsia="Arial" w:cs="Arial" w:ascii="Verdana" w:hAnsi="Verdana"/>
                <w:bCs/>
                <w:sz w:val="18"/>
                <w:lang w:eastAsia="es-BO"/>
              </w:rPr>
              <w:t>CAJAS BAJA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b/>
                <w:b/>
                <w:bCs/>
                <w:color w:val="FF0000"/>
                <w:lang w:eastAsia="es-BO"/>
              </w:rPr>
            </w:pPr>
            <w:r>
              <w:rPr>
                <w:rFonts w:eastAsia="Arial" w:cs="Arial" w:ascii="Verdana" w:hAnsi="Verdana"/>
                <w:bCs/>
                <w:sz w:val="18"/>
                <w:lang w:eastAsia="es-BO"/>
              </w:rPr>
              <w:t>COLLPA CKASA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ahoma" w:hAnsi="Tahoma" w:cs="Tahoma"/>
                <w:b/>
                <w:b/>
                <w:bCs/>
                <w:color w:val="FF0000"/>
                <w:lang w:eastAsia="es-BO"/>
              </w:rPr>
            </w:pPr>
            <w:r>
              <w:rPr>
                <w:rFonts w:eastAsia="Arial" w:cs="Arial" w:ascii="Verdana" w:hAnsi="Verdana"/>
                <w:bCs/>
                <w:sz w:val="18"/>
                <w:lang w:eastAsia="es-BO"/>
              </w:rPr>
              <w:t>CAJAS 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5</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Verdana" w:hAnsi="Verdana" w:cs="Calibri"/>
                <w:sz w:val="18"/>
                <w:szCs w:val="18"/>
                <w:lang w:eastAsia="es-BO"/>
              </w:rPr>
            </w:pPr>
            <w:r>
              <w:rPr>
                <w:rFonts w:eastAsia="Arial" w:cs="Arial" w:ascii="Verdana" w:hAnsi="Verdana"/>
                <w:bCs/>
                <w:sz w:val="18"/>
                <w:lang w:eastAsia="es-BO"/>
              </w:rPr>
              <w:t>YAURI KOYA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6</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Verdana" w:hAnsi="Verdana" w:cs="Calibri"/>
                <w:sz w:val="18"/>
                <w:szCs w:val="18"/>
                <w:lang w:eastAsia="es-BO"/>
              </w:rPr>
            </w:pPr>
            <w:r>
              <w:rPr>
                <w:rFonts w:eastAsia="Arial" w:cs="Arial" w:ascii="Verdana" w:hAnsi="Verdana"/>
                <w:bCs/>
                <w:sz w:val="18"/>
                <w:lang w:eastAsia="es-BO"/>
              </w:rPr>
              <w:t>HUAYLLAS</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rPr>
                <w:rFonts w:ascii="Tahoma" w:hAnsi="Tahoma" w:cs="Tahoma"/>
                <w:lang w:val="es-ES_tradnl" w:eastAsia="es-BO"/>
              </w:rPr>
            </w:pPr>
            <w:r>
              <w:rPr>
                <w:rFonts w:cs="Tahoma" w:ascii="Tahoma" w:hAnsi="Tahoma"/>
                <w:lang w:val="es-ES_tradnl" w:eastAsia="es-BO"/>
              </w:rPr>
              <w:t>7</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Verdana" w:hAnsi="Verdana" w:cs="Calibri"/>
                <w:sz w:val="18"/>
                <w:szCs w:val="18"/>
                <w:lang w:eastAsia="es-BO"/>
              </w:rPr>
            </w:pPr>
            <w:r>
              <w:rPr>
                <w:rFonts w:eastAsia="Arial" w:cs="Arial" w:ascii="Verdana" w:hAnsi="Verdana"/>
                <w:bCs/>
                <w:sz w:val="18"/>
                <w:lang w:eastAsia="es-BO"/>
              </w:rPr>
              <w:t>HUAJCHI 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lang w:val="es-ES_tradnl" w:eastAsia="es-BO"/>
              </w:rPr>
            </w:pPr>
            <w:r>
              <w:rPr>
                <w:rFonts w:cs="Tahoma" w:ascii="Tahoma" w:hAnsi="Tahoma"/>
                <w:b/>
                <w:color w:val="FF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lang w:eastAsia="es-BO"/>
              </w:rPr>
            </w:pPr>
            <w:r>
              <w:rPr>
                <w:rFonts w:cs="Tahoma" w:ascii="Tahoma" w:hAnsi="Tahoma"/>
                <w:b/>
                <w:bCs/>
                <w:color w:val="000000" w:themeColor="text1"/>
                <w:lang w:eastAsia="es-BO"/>
              </w:rPr>
              <w:t>43</w:t>
            </w:r>
          </w:p>
        </w:tc>
      </w:tr>
    </w:tbl>
    <w:p>
      <w:pPr>
        <w:pStyle w:val="Cuerpodetexto"/>
        <w:rPr/>
      </w:pPr>
      <w:r>
        <w:rPr/>
      </w:r>
    </w:p>
    <w:p>
      <w:pPr>
        <w:pStyle w:val="Cuerpodetexto"/>
        <w:rPr/>
      </w:pPr>
      <w:r>
        <w:rPr/>
      </w:r>
    </w:p>
    <w:p>
      <w:pPr>
        <w:pStyle w:val="Cuerpodetexto"/>
        <w:rPr/>
      </w:pPr>
      <w:r>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ind w:left="360" w:hanging="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44"/>
        </w:numPr>
        <w:spacing w:lineRule="atLeast" w:line="260" w:before="240" w:after="60"/>
        <w:ind w:left="360" w:hanging="360"/>
        <w:jc w:val="both"/>
        <w:outlineLvl w:val="0"/>
        <w:rPr>
          <w:rFonts w:ascii="Tahoma" w:hAnsi="Tahoma" w:cs="Tahoma"/>
          <w:b/>
          <w:b/>
          <w:bCs/>
          <w:color w:val="000000"/>
          <w:kern w:val="2"/>
          <w:lang w:val="es-ES_tradnl"/>
        </w:rPr>
      </w:pPr>
      <w:bookmarkStart w:id="42" w:name="_Toc71811148"/>
      <w:r>
        <w:rPr>
          <w:rFonts w:cs="Tahoma" w:ascii="Tahoma" w:hAnsi="Tahoma"/>
          <w:b/>
          <w:bCs/>
          <w:color w:val="000000"/>
          <w:kern w:val="2"/>
          <w:lang w:val="es-ES_tradnl"/>
        </w:rPr>
        <w:t>ACCESO A LAS COMUNIDADES O BARRIO/ZONA/URBANIZACIÓN/JUNTA VECINAL BENEFICIADAS</w:t>
      </w:r>
      <w:bookmarkEnd w:id="42"/>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419"/>
        <w:gridCol w:w="1686"/>
        <w:gridCol w:w="1692"/>
        <w:gridCol w:w="1527"/>
        <w:gridCol w:w="1669"/>
        <w:gridCol w:w="2269"/>
      </w:tblGrid>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bCs/>
                <w:color w:val="FFFFFF" w:themeColor="background1"/>
                <w:lang w:eastAsia="es-BO"/>
              </w:rPr>
            </w:pPr>
            <w:r>
              <w:rPr>
                <w:rFonts w:cs="Tahoma" w:ascii="Tahoma" w:hAnsi="Tahoma"/>
                <w:b/>
                <w:bCs/>
                <w:color w:val="FFFFFF" w:themeColor="background1"/>
                <w:lang w:eastAsia="es-BO"/>
              </w:rPr>
              <w:t>Nº</w:t>
            </w:r>
          </w:p>
        </w:tc>
        <w:tc>
          <w:tcPr>
            <w:tcW w:w="1686"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Desde</w:t>
            </w:r>
          </w:p>
        </w:tc>
        <w:tc>
          <w:tcPr>
            <w:tcW w:w="169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Hasta</w:t>
            </w:r>
          </w:p>
        </w:tc>
        <w:tc>
          <w:tcPr>
            <w:tcW w:w="1527"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Distancia</w:t>
            </w:r>
          </w:p>
        </w:tc>
        <w:tc>
          <w:tcPr>
            <w:tcW w:w="166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Tiempo</w:t>
            </w:r>
          </w:p>
        </w:tc>
        <w:tc>
          <w:tcPr>
            <w:tcW w:w="226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lang w:eastAsia="es-BO"/>
              </w:rPr>
            </w:pPr>
            <w:r>
              <w:rPr>
                <w:rFonts w:cs="Tahoma" w:ascii="Tahoma" w:hAnsi="Tahoma"/>
                <w:b/>
                <w:bCs/>
                <w:color w:val="FFFFFF" w:themeColor="background1"/>
                <w:lang w:eastAsia="es-BO"/>
              </w:rPr>
              <w:t>Tipo de Rodadura</w:t>
            </w:r>
          </w:p>
        </w:tc>
      </w:tr>
      <w:tr>
        <w:trPr>
          <w:trHeight w:val="265"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1</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lang w:eastAsia="es-BO"/>
              </w:rPr>
            </w:pPr>
            <w:r>
              <w:rPr>
                <w:rFonts w:cs="Tahoma" w:ascii="Tahoma" w:hAnsi="Tahoma"/>
                <w:bCs/>
                <w:color w:val="C00000"/>
                <w:kern w:val="2"/>
                <w:lang w:eastAsia="es-BO"/>
                <w14:ligatures w14:val="standardContextual"/>
              </w:rPr>
              <w:t>POTOSI</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CAJAS ALTA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47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1:32 HRS</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Asfalto-Tierra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2</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lang w:eastAsia="es-BO"/>
              </w:rPr>
            </w:pPr>
            <w:r>
              <w:rPr>
                <w:rFonts w:cs="Tahoma" w:ascii="Tahoma" w:hAnsi="Tahoma"/>
                <w:color w:val="C00000"/>
                <w:kern w:val="2"/>
                <w14:ligatures w14:val="standardContextual"/>
              </w:rPr>
              <w:t>CAJAS ALTA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CAJAS BAJA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12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0:28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3</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kern w:val="2"/>
                <w14:ligatures w14:val="standardContextual"/>
              </w:rPr>
              <w:t>CAJAS BAJA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PUCARA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kern w:val="2"/>
                <w:lang w:eastAsia="es-BO"/>
                <w14:ligatures w14:val="standardContextual"/>
              </w:rPr>
              <w:t>8.5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0:20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lang w:eastAsia="es-BO"/>
              </w:rPr>
            </w:pPr>
            <w:r>
              <w:rPr>
                <w:rFonts w:ascii="Verdana" w:hAnsi="Verdana"/>
                <w:b/>
              </w:rPr>
              <w:t>4</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kern w:val="2"/>
                <w14:ligatures w14:val="standardContextual"/>
              </w:rPr>
              <w:t>CAJAS ALTA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HUAJCHI ALTA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kern w:val="2"/>
                <w:lang w:eastAsia="es-BO"/>
                <w14:ligatures w14:val="standardContextual"/>
              </w:rPr>
              <w:t>27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1:20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Verdana" w:hAnsi="Verdana"/>
                <w:b/>
                <w:b/>
              </w:rPr>
            </w:pPr>
            <w:r>
              <w:rPr>
                <w:rFonts w:ascii="Verdana" w:hAnsi="Verdana"/>
                <w:b/>
              </w:rPr>
              <w:t>5</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CAJAS ALTA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HUAYLLAS</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kern w:val="2"/>
                <w:lang w:eastAsia="es-BO"/>
                <w14:ligatures w14:val="standardContextual"/>
              </w:rPr>
              <w:t>10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0:25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olor w:val="C00000"/>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Verdana" w:hAnsi="Verdana"/>
                <w:b/>
                <w:b/>
              </w:rPr>
            </w:pPr>
            <w:r>
              <w:rPr>
                <w:rFonts w:ascii="Verdana" w:hAnsi="Verdana"/>
                <w:b/>
              </w:rPr>
              <w:t>6</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HUAYLLAS</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COLLPA CKASA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3.9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0:10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olor w:val="C00000"/>
              </w:rPr>
            </w:pPr>
            <w:r>
              <w:rPr>
                <w:rFonts w:ascii="Verdana" w:hAnsi="Verdana"/>
                <w:color w:val="C00000"/>
                <w:kern w:val="2"/>
                <w14:ligatures w14:val="standardContextual"/>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Verdana" w:hAnsi="Verdana"/>
                <w:b/>
                <w:b/>
              </w:rPr>
            </w:pPr>
            <w:r>
              <w:rPr>
                <w:rFonts w:ascii="Verdana" w:hAnsi="Verdana"/>
                <w:b/>
              </w:rPr>
              <w:t>7</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HUAYLLAS</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rPr>
            </w:pPr>
            <w:r>
              <w:rPr>
                <w:rFonts w:cs="Tahoma" w:ascii="Tahoma" w:hAnsi="Tahoma"/>
                <w:color w:val="C00000"/>
                <w:kern w:val="2"/>
                <w14:ligatures w14:val="standardContextual"/>
              </w:rPr>
              <w:t>YAURI KOYA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kern w:val="2"/>
                <w14:ligatures w14:val="standardContextual"/>
              </w:rPr>
              <w:t xml:space="preserve">2.3 KM </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0:06 HRS</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rPr>
            </w:pPr>
            <w:r>
              <w:rPr>
                <w:rFonts w:ascii="Verdana" w:hAnsi="Verdana"/>
                <w:color w:val="C00000"/>
                <w:kern w:val="2"/>
                <w14:ligatures w14:val="standardContextual"/>
              </w:rPr>
              <w:t>Tierra</w:t>
            </w:r>
          </w:p>
        </w:tc>
      </w:tr>
    </w:tbl>
    <w:p>
      <w:pPr>
        <w:pStyle w:val="ListParagraph"/>
        <w:ind w:left="1080" w:hanging="0"/>
        <w:rPr>
          <w:rFonts w:ascii="Tahoma" w:hAnsi="Tahoma" w:cs="Tahoma"/>
          <w:bCs/>
          <w:i/>
          <w:i/>
          <w:iCs/>
        </w:rPr>
      </w:pPr>
      <w:r>
        <w:rPr>
          <w:rFonts w:cs="Tahoma" w:ascii="Tahoma" w:hAnsi="Tahoma"/>
          <w:bCs/>
          <w:i/>
          <w:iCs/>
        </w:rPr>
      </w:r>
      <w:bookmarkStart w:id="43" w:name="_Toc49530406"/>
      <w:bookmarkStart w:id="44" w:name="_Toc49531233"/>
      <w:bookmarkStart w:id="45" w:name="_Toc71811149"/>
      <w:bookmarkStart w:id="46" w:name="_Toc100250568"/>
      <w:bookmarkStart w:id="47" w:name="_Toc49530406"/>
      <w:bookmarkStart w:id="48" w:name="_Toc49531233"/>
      <w:bookmarkStart w:id="49" w:name="_Toc71811149"/>
      <w:bookmarkStart w:id="50" w:name="_Toc100250568"/>
    </w:p>
    <w:p>
      <w:pPr>
        <w:pStyle w:val="ListParagraph"/>
        <w:widowControl w:val="false"/>
        <w:numPr>
          <w:ilvl w:val="0"/>
          <w:numId w:val="47"/>
        </w:numPr>
        <w:rPr>
          <w:rFonts w:ascii="Tahoma" w:hAnsi="Tahoma" w:cs="Tahoma"/>
          <w:bCs/>
          <w:i/>
          <w:i/>
          <w:iCs/>
        </w:rPr>
      </w:pPr>
      <w:bookmarkStart w:id="51" w:name="_Toc49530406"/>
      <w:bookmarkStart w:id="52" w:name="_Toc49531233"/>
      <w:bookmarkStart w:id="53" w:name="_Toc100250568"/>
      <w:r>
        <w:rPr>
          <w:rFonts w:cs="Tahoma" w:ascii="Tahoma" w:hAnsi="Tahoma"/>
          <w:bCs/>
          <w:i/>
          <w:iCs/>
        </w:rPr>
        <w:t>Es responsabilidad plena de la Entidad Ejecutora conocer el lugar de intervención, no podrá alegar desconocimiento dado que en su propuesta acepta conocer la zona de intervención.</w:t>
      </w:r>
      <w:bookmarkEnd w:id="51"/>
      <w:bookmarkEnd w:id="52"/>
      <w:bookmarkEnd w:id="53"/>
    </w:p>
    <w:p>
      <w:pPr>
        <w:pStyle w:val="Normal"/>
        <w:keepNext w:val="true"/>
        <w:numPr>
          <w:ilvl w:val="0"/>
          <w:numId w:val="44"/>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bookmarkEnd w:id="49"/>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tLeast" w:line="260"/>
        <w:jc w:val="both"/>
        <w:rPr>
          <w:rFonts w:ascii="Tahoma" w:hAnsi="Tahoma" w:cs="Tahoma"/>
          <w:bCs/>
        </w:rPr>
      </w:pPr>
      <w:r>
        <w:rPr>
          <w:rFonts w:cs="Tahoma" w:ascii="Tahoma" w:hAnsi="Tahoma"/>
          <w:b/>
          <w:color w:val="C00000"/>
        </w:rPr>
        <w:t>PROYECTO DE VIVIENDA CUALITATIVA EN EL MUNICIPIO DE TACOBAMBA – FASE (VII) 2024 -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C00000"/>
        </w:rPr>
        <w:t>43</w:t>
      </w:r>
      <w:r>
        <w:rPr>
          <w:rFonts w:cs="Tahoma" w:ascii="Tahoma" w:hAnsi="Tahoma"/>
          <w:b/>
          <w:color w:val="000000"/>
        </w:rPr>
        <w:t xml:space="preserve"> </w:t>
      </w:r>
      <w:r>
        <w:rPr>
          <w:rFonts w:cs="Tahoma" w:ascii="Tahoma" w:hAnsi="Tahoma"/>
          <w:bCs/>
        </w:rPr>
        <w:t>viviendas.</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63"/>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63"/>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4" w:name="_Hlk163833898"/>
      <w:r>
        <w:rPr>
          <w:rFonts w:cs="Tahoma" w:ascii="Tahoma" w:hAnsi="Tahoma"/>
          <w:lang w:val="es-ES_tradnl"/>
        </w:rPr>
        <w:t xml:space="preserve">La Entidad Ejecutora, deberá gestionar los Certificados de no Propiedad a Nivel Nacional de los </w:t>
      </w:r>
      <w:r>
        <w:rPr>
          <w:rFonts w:cs="Tahoma" w:ascii="Tahoma" w:hAnsi="Tahoma"/>
          <w:b/>
          <w:color w:val="C00000"/>
          <w:lang w:val="es-ES_tradnl"/>
        </w:rPr>
        <w:t>86</w:t>
      </w:r>
      <w:r>
        <w:rPr>
          <w:rFonts w:cs="Tahoma" w:ascii="Tahoma" w:hAnsi="Tahoma"/>
          <w:lang w:val="es-ES_tradnl"/>
        </w:rPr>
        <w:t xml:space="preserve"> beneficiarios emitidos por Derechos Reales, correspondientes al presente proyecto.</w:t>
      </w:r>
      <w:bookmarkEnd w:id="54"/>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55" w:name="_Toc71811150"/>
      <w:r>
        <w:rPr>
          <w:rFonts w:cs="Tahoma" w:ascii="Tahoma" w:hAnsi="Tahoma"/>
          <w:b/>
          <w:bCs/>
          <w:color w:val="000000"/>
          <w:kern w:val="2"/>
          <w:lang w:val="es-ES_tradnl"/>
        </w:rPr>
        <w:t>ALCANCE DE LA CONSULTORÍA.</w:t>
      </w:r>
      <w:bookmarkEnd w:id="55"/>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bookmarkStart w:id="56" w:name="_Hlk170288552"/>
      <w:r>
        <w:rPr>
          <w:rFonts w:cs="Tahoma" w:ascii="Tahoma" w:hAnsi="Tahoma"/>
          <w:b/>
          <w:color w:val="000000"/>
          <w:lang w:val="es-ES_tradnl"/>
        </w:rPr>
        <w:t>- SELECCIÓN DE BENEFICIARIOS</w:t>
      </w:r>
    </w:p>
    <w:p>
      <w:pPr>
        <w:pStyle w:val="Normal"/>
        <w:numPr>
          <w:ilvl w:val="0"/>
          <w:numId w:val="76"/>
        </w:numPr>
        <w:spacing w:lineRule="auto" w:line="300"/>
        <w:ind w:left="284" w:hanging="360"/>
        <w:jc w:val="both"/>
        <w:rPr>
          <w:rFonts w:ascii="Tahoma" w:hAnsi="Tahoma" w:cs="Tahoma"/>
          <w:color w:val="000000"/>
          <w:lang w:val="es-ES_tradnl"/>
        </w:rPr>
      </w:pPr>
      <w:r>
        <w:rPr>
          <w:rFonts w:cs="Tahoma" w:ascii="Tahoma" w:hAnsi="Tahoma"/>
          <w:lang w:val="es-ES_tradnl"/>
        </w:rPr>
        <w:t>Suscrito el contrato administrativo, la Entidad ejecutora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la selección de postulantes y la Evaluación de beneficiarios, bajo los siguientes plazos:</w:t>
      </w:r>
    </w:p>
    <w:p>
      <w:pPr>
        <w:pStyle w:val="Normal"/>
        <w:numPr>
          <w:ilvl w:val="1"/>
          <w:numId w:val="77"/>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77"/>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76"/>
        </w:numPr>
        <w:spacing w:lineRule="auto" w:line="300"/>
        <w:ind w:left="284" w:hanging="360"/>
        <w:jc w:val="both"/>
        <w:rPr>
          <w:rFonts w:ascii="Tahoma" w:hAnsi="Tahoma" w:cs="Tahoma"/>
          <w:highlight w:val="green"/>
          <w:lang w:val="es-ES_tradnl"/>
        </w:rPr>
      </w:pPr>
      <w:bookmarkStart w:id="57" w:name="_Hlk179540628"/>
      <w:r>
        <w:rPr>
          <w:rFonts w:cs="Tahoma" w:ascii="Tahoma" w:hAnsi="Tahoma"/>
          <w:highlight w:val="green"/>
          <w:lang w:val="es-ES_tradnl"/>
        </w:rPr>
        <w:t xml:space="preserve">En el plazo establecido la Entidad Ejecutora deberá realizar la </w:t>
      </w:r>
      <w:r>
        <w:rPr>
          <w:rFonts w:cs="Tahoma" w:ascii="Tahoma" w:hAnsi="Tahoma"/>
          <w:b/>
          <w:highlight w:val="green"/>
          <w:lang w:val="es-ES_tradnl"/>
        </w:rPr>
        <w:t>socialización y evaluación</w:t>
      </w:r>
      <w:r>
        <w:rPr>
          <w:rFonts w:cs="Tahoma" w:ascii="Tahoma" w:hAnsi="Tahoma"/>
          <w:highlight w:val="green"/>
          <w:lang w:val="es-ES_tradnl"/>
        </w:rPr>
        <w:t xml:space="preserve"> a los solicitantes en la Zona de intervención, </w:t>
      </w:r>
      <w:r>
        <w:rPr>
          <w:rFonts w:cs="Tahoma" w:ascii="Tahoma" w:hAnsi="Tahoma"/>
          <w:b/>
          <w:highlight w:val="green"/>
          <w:lang w:val="es-ES_tradnl"/>
        </w:rPr>
        <w:t>de manera conjunta</w:t>
      </w:r>
      <w:r>
        <w:rPr>
          <w:rFonts w:cs="Tahoma" w:ascii="Tahoma" w:hAnsi="Tahoma"/>
          <w:highlight w:val="green"/>
          <w:lang w:val="es-ES_tradnl"/>
        </w:rPr>
        <w:t xml:space="preserve"> con la AEVIVIENDA, de acuerdo a normativa vigente referida a </w:t>
      </w:r>
      <w:r>
        <w:rPr>
          <w:rFonts w:cs="Tahoma" w:ascii="Tahoma" w:hAnsi="Tahoma"/>
          <w:b/>
          <w:highlight w:val="green"/>
          <w:u w:val="single"/>
          <w:lang w:val="es-ES_tradnl"/>
        </w:rPr>
        <w:t>SELECCIÓN DE BENEFICIARIOS</w:t>
      </w:r>
      <w:r>
        <w:rPr>
          <w:rFonts w:cs="Tahoma" w:ascii="Tahoma" w:hAnsi="Tahoma"/>
          <w:highlight w:val="green"/>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7"/>
    </w:p>
    <w:p>
      <w:pPr>
        <w:pStyle w:val="Normal"/>
        <w:numPr>
          <w:ilvl w:val="0"/>
          <w:numId w:val="76"/>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76"/>
        </w:numPr>
        <w:spacing w:lineRule="auto" w:line="300"/>
        <w:ind w:left="284" w:hanging="360"/>
        <w:jc w:val="both"/>
        <w:rPr>
          <w:rFonts w:ascii="Tahoma" w:hAnsi="Tahoma" w:cs="Tahoma"/>
          <w:lang w:val="es-ES_tradnl"/>
        </w:rPr>
      </w:pPr>
      <w:bookmarkStart w:id="58" w:name="_Hlk170288552"/>
      <w:r>
        <w:rPr>
          <w:rFonts w:cs="Tahoma" w:ascii="Tahoma" w:hAnsi="Tahoma"/>
          <w:lang w:val="es-ES_tradnl"/>
        </w:rPr>
        <w:t>El incumplimiento a los plazos establecidos para obtener la Evaluación de Beneficiarios por parte de la Entidad Ejecutora, será sancionado según lo establecido en los presentes TDR´s.</w:t>
      </w:r>
      <w:bookmarkEnd w:id="58"/>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vanish/>
          <w:lang w:val="es-ES_tradnl"/>
        </w:rPr>
      </w:pPr>
      <w:r>
        <w:rPr>
          <w:rFonts w:cs="Tahoma" w:ascii="Tahoma" w:hAnsi="Tahoma"/>
          <w:b/>
          <w:vanish w:val="false"/>
          <w:lang w:val="es-ES_tradnl"/>
        </w:rPr>
      </w:r>
    </w:p>
    <w:p>
      <w:pPr>
        <w:pStyle w:val="Normal"/>
        <w:numPr>
          <w:ilvl w:val="0"/>
          <w:numId w:val="48"/>
        </w:numPr>
        <w:tabs>
          <w:tab w:val="clear" w:pos="708"/>
          <w:tab w:val="left" w:pos="720" w:leader="none"/>
        </w:tabs>
        <w:spacing w:lineRule="atLeast" w:line="260" w:before="0" w:after="0"/>
        <w:ind w:left="0" w:hanging="360"/>
        <w:contextualSpacing/>
        <w:jc w:val="both"/>
        <w:rPr>
          <w:rFonts w:ascii="Tahoma" w:hAnsi="Tahoma" w:cs="Tahoma"/>
          <w:b/>
          <w:b/>
          <w:vanish/>
          <w:lang w:val="es-ES_tradnl"/>
        </w:rPr>
      </w:pPr>
      <w:r>
        <w:rPr>
          <w:rFonts w:cs="Tahoma" w:ascii="Tahoma" w:hAnsi="Tahoma"/>
          <w:b/>
          <w:vanish w:val="false"/>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9"/>
        </w:numPr>
        <w:tabs>
          <w:tab w:val="clear" w:pos="708"/>
          <w:tab w:val="left" w:pos="720" w:leader="none"/>
        </w:tabs>
        <w:spacing w:lineRule="atLeast" w:line="260" w:before="0" w:after="0"/>
        <w:ind w:left="426" w:hanging="360"/>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9"/>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9"/>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70"/>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70"/>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70"/>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bookmarkStart w:id="59" w:name="_Hlk170292260"/>
      <w:bookmarkStart w:id="60" w:name="_Hlk170292239"/>
    </w:p>
    <w:p>
      <w:pPr>
        <w:pStyle w:val="Normal"/>
        <w:numPr>
          <w:ilvl w:val="0"/>
          <w:numId w:val="49"/>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Capacitar y Comunicar a los beneficiarios para el inicio de los tramites de los certificados </w:t>
      </w:r>
      <w:bookmarkEnd w:id="60"/>
      <w:r>
        <w:rPr>
          <w:rFonts w:cs="Tahoma" w:ascii="Tahoma" w:hAnsi="Tahoma"/>
          <w:lang w:val="es-ES_tradnl"/>
        </w:rPr>
        <w:t>de no Propiedad previo a la ejecución física de la obra.</w:t>
      </w:r>
      <w:bookmarkEnd w:id="59"/>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ListParagraph"/>
        <w:spacing w:lineRule="atLeast" w:line="260" w:before="0" w:after="0"/>
        <w:ind w:left="284" w:hanging="0"/>
        <w:contextualSpacing/>
        <w:jc w:val="both"/>
        <w:rPr>
          <w:rFonts w:ascii="Tahoma" w:hAnsi="Tahoma" w:cs="Tahoma"/>
          <w:lang w:val="es-ES_tradnl"/>
        </w:rPr>
      </w:pPr>
      <w:bookmarkStart w:id="61" w:name="_Hlk179540707"/>
      <w:bookmarkEnd w:id="61"/>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62"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62"/>
      <w:r>
        <w:rPr>
          <w:rFonts w:cs="Tahoma" w:ascii="Tahoma" w:hAnsi="Tahoma"/>
          <w:lang w:val="es-ES_tradnl"/>
        </w:rPr>
        <w:t>, mediante visitas al sitio, aprobado por el Inspector</w:t>
      </w:r>
      <w:bookmarkStart w:id="63" w:name="_Hlk113371329"/>
      <w:r>
        <w:rPr>
          <w:rFonts w:cs="Tahoma" w:ascii="Tahoma" w:hAnsi="Tahoma"/>
          <w:lang w:val="es-ES_tradnl"/>
        </w:rPr>
        <w:t xml:space="preserve"> y validado por el Fiscal del Proyecto, previo acompañamiento.</w:t>
      </w:r>
      <w:bookmarkEnd w:id="63"/>
    </w:p>
    <w:p>
      <w:pPr>
        <w:pStyle w:val="ListParagraph"/>
        <w:widowControl w:val="false"/>
        <w:numPr>
          <w:ilvl w:val="0"/>
          <w:numId w:val="50"/>
        </w:numPr>
        <w:ind w:left="284" w:hanging="283"/>
        <w:jc w:val="both"/>
        <w:rPr>
          <w:rFonts w:ascii="Tahoma" w:hAnsi="Tahoma" w:cs="Tahoma"/>
          <w:lang w:val="es-ES_tradnl"/>
        </w:rPr>
      </w:pPr>
      <w:bookmarkStart w:id="64" w:name="_Hlk179540707"/>
      <w:bookmarkStart w:id="65" w:name="_Hlk146287105"/>
      <w:bookmarkStart w:id="66" w:name="_Hlk146287826"/>
      <w:bookmarkEnd w:id="64"/>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5"/>
      <w:bookmarkEnd w:id="66"/>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50"/>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color w:val="C00000"/>
          <w:lang w:val="es-ES_tradnl"/>
        </w:rPr>
        <w:t>86</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remitirá al Inspector del Proyecto los Formularios de autorización de Ingreso a Áreas Protegidas Nacionales o Sub Nacionales (cuando corresponda).</w:t>
      </w:r>
    </w:p>
    <w:p>
      <w:pPr>
        <w:pStyle w:val="Normal"/>
        <w:numPr>
          <w:ilvl w:val="0"/>
          <w:numId w:val="50"/>
        </w:numPr>
        <w:spacing w:lineRule="atLeast" w:line="260"/>
        <w:ind w:left="284" w:hanging="284"/>
        <w:jc w:val="both"/>
        <w:rPr>
          <w:rFonts w:ascii="Tahoma" w:hAnsi="Tahoma" w:cs="Tahoma"/>
        </w:rPr>
      </w:pPr>
      <w:bookmarkStart w:id="67" w:name="_Hlk145577011"/>
      <w:bookmarkStart w:id="68"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7"/>
      <w:bookmarkEnd w:id="68"/>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50"/>
        </w:numPr>
        <w:spacing w:lineRule="atLeast" w:line="260" w:before="0" w:after="0"/>
        <w:ind w:left="284" w:hanging="283"/>
        <w:contextualSpacing/>
        <w:jc w:val="both"/>
        <w:rPr>
          <w:rFonts w:ascii="Tahoma" w:hAnsi="Tahoma" w:cs="Tahoma"/>
          <w:lang w:val="es-ES_tradnl"/>
        </w:rPr>
      </w:pPr>
      <w:bookmarkStart w:id="69"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70" w:name="_Hlk126076662"/>
      <w:r>
        <w:rPr>
          <w:rFonts w:cs="Tahoma" w:ascii="Tahoma" w:hAnsi="Tahoma"/>
          <w:lang w:val="es-ES_tradnl"/>
        </w:rPr>
        <w:t xml:space="preserve">en la implantación de </w:t>
      </w:r>
      <w:bookmarkEnd w:id="70"/>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9"/>
    </w:p>
    <w:p>
      <w:pPr>
        <w:pStyle w:val="ListParagraph"/>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5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115"/>
        </w:numPr>
        <w:spacing w:lineRule="atLeast" w:line="260" w:before="0" w:after="0"/>
        <w:ind w:left="284" w:hanging="284"/>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116"/>
        </w:numPr>
        <w:spacing w:lineRule="atLeast" w:line="260" w:before="0" w:after="0"/>
        <w:ind w:left="284" w:hanging="284"/>
        <w:contextualSpacing/>
        <w:jc w:val="both"/>
        <w:rPr>
          <w:lang w:val="es-ES_tradnl"/>
        </w:rPr>
      </w:pPr>
      <w:r>
        <w:rPr>
          <w:rFonts w:cs="Tahoma" w:ascii="Tahoma" w:hAnsi="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117"/>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71" w:name="_Hlk158992379"/>
      <w:r>
        <w:rPr>
          <w:rFonts w:cs="Tahoma" w:ascii="Tahoma" w:hAnsi="Tahoma"/>
          <w:lang w:val="es-ES_tradnl"/>
        </w:rPr>
        <w:t>incumplimiento de aporte propio, a la tercera notificación de incumplimiento.</w:t>
      </w:r>
      <w:bookmarkEnd w:id="71"/>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62"/>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62"/>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72"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72"/>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118"/>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62"/>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119"/>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120"/>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121"/>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de la consultoría, (cumplimiento de los productos) asegurando la recepción provisional y definitiva de las viviendas según normativa de la AEVIVIENDA, programando recepciones provisionales parciales (cuando corresponda).</w:t>
      </w:r>
    </w:p>
    <w:p>
      <w:pPr>
        <w:pStyle w:val="Normal"/>
        <w:numPr>
          <w:ilvl w:val="0"/>
          <w:numId w:val="122"/>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123"/>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digital es de seguimiento y monitoreo de la ejecución del proyecto (ej. manejo de almacenes, dotación de materiales de construcción, seguimiento al avance físico etc.)</w:t>
      </w:r>
    </w:p>
    <w:p>
      <w:pPr>
        <w:pStyle w:val="Normal"/>
        <w:numPr>
          <w:ilvl w:val="0"/>
          <w:numId w:val="12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12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12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127"/>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8"/>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8"/>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58"/>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8"/>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73" w:name="_Hlk126076967"/>
      <w:r>
        <w:rPr>
          <w:rFonts w:cs="Tahoma" w:ascii="Tahoma" w:hAnsi="Tahoma"/>
          <w:color w:val="000000"/>
          <w:lang w:val="es-ES_tradnl"/>
        </w:rPr>
        <w:t xml:space="preserve">cantidades asignadas </w:t>
      </w:r>
      <w:bookmarkEnd w:id="73"/>
      <w:r>
        <w:rPr>
          <w:rFonts w:cs="Tahoma" w:ascii="Tahoma" w:hAnsi="Tahoma"/>
          <w:color w:val="000000"/>
          <w:lang w:val="es-ES_tradnl"/>
        </w:rPr>
        <w:t xml:space="preserve">y garantizando su adecuado uso. </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74" w:name="_Toc71811151"/>
      <w:r>
        <w:rPr>
          <w:rFonts w:cs="Tahoma" w:ascii="Tahoma" w:hAnsi="Tahoma"/>
          <w:b/>
          <w:bCs/>
          <w:color w:val="000000"/>
          <w:kern w:val="2"/>
          <w:lang w:val="es-ES_tradnl"/>
        </w:rPr>
        <w:t>FASES DE LA CONSULTORÍA.</w:t>
      </w:r>
      <w:bookmarkEnd w:id="74"/>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8" wp14:anchorId="06D0E62A">
                <wp:simplePos x="0" y="0"/>
                <wp:positionH relativeFrom="column">
                  <wp:posOffset>433070</wp:posOffset>
                </wp:positionH>
                <wp:positionV relativeFrom="paragraph">
                  <wp:posOffset>193675</wp:posOffset>
                </wp:positionV>
                <wp:extent cx="1342390" cy="654685"/>
                <wp:effectExtent l="6350" t="6985" r="19050" b="31115"/>
                <wp:wrapNone/>
                <wp:docPr id="15"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06D0E62A">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10" wp14:anchorId="61BE3BD8">
                <wp:simplePos x="0" y="0"/>
                <wp:positionH relativeFrom="column">
                  <wp:posOffset>1628775</wp:posOffset>
                </wp:positionH>
                <wp:positionV relativeFrom="paragraph">
                  <wp:posOffset>413385</wp:posOffset>
                </wp:positionV>
                <wp:extent cx="654685" cy="213360"/>
                <wp:effectExtent l="6985" t="22225" r="20320" b="46990"/>
                <wp:wrapNone/>
                <wp:docPr id="17"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61BE3BD8"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1" wp14:anchorId="717EAF7E">
                <wp:simplePos x="0" y="0"/>
                <wp:positionH relativeFrom="column">
                  <wp:posOffset>2280920</wp:posOffset>
                </wp:positionH>
                <wp:positionV relativeFrom="paragraph">
                  <wp:posOffset>193675</wp:posOffset>
                </wp:positionV>
                <wp:extent cx="1342390" cy="654685"/>
                <wp:effectExtent l="6350" t="6985" r="19050" b="31115"/>
                <wp:wrapNone/>
                <wp:docPr id="18"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717EAF7E">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3" wp14:anchorId="68FA4E41">
                <wp:simplePos x="0" y="0"/>
                <wp:positionH relativeFrom="column">
                  <wp:posOffset>3484245</wp:posOffset>
                </wp:positionH>
                <wp:positionV relativeFrom="paragraph">
                  <wp:posOffset>236855</wp:posOffset>
                </wp:positionV>
                <wp:extent cx="654685" cy="213360"/>
                <wp:effectExtent l="6985" t="22225" r="20320" b="46990"/>
                <wp:wrapNone/>
                <wp:docPr id="20"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68FA4E41"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4" wp14:anchorId="37C32257">
                <wp:simplePos x="0" y="0"/>
                <wp:positionH relativeFrom="column">
                  <wp:posOffset>4119245</wp:posOffset>
                </wp:positionH>
                <wp:positionV relativeFrom="paragraph">
                  <wp:posOffset>1905</wp:posOffset>
                </wp:positionV>
                <wp:extent cx="1704340" cy="654685"/>
                <wp:effectExtent l="6350" t="6985" r="19050" b="31115"/>
                <wp:wrapNone/>
                <wp:docPr id="21"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37C32257">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52"/>
        </w:numPr>
        <w:spacing w:lineRule="atLeast" w:line="260" w:before="0" w:after="0"/>
        <w:ind w:left="284" w:hanging="284"/>
        <w:contextualSpacing/>
        <w:jc w:val="both"/>
        <w:rPr>
          <w:rFonts w:ascii="Tahoma" w:hAnsi="Tahoma" w:cs="Tahoma"/>
        </w:rPr>
      </w:pPr>
      <w:bookmarkStart w:id="75" w:name="_Hlk164185315"/>
      <w:r>
        <w:rPr>
          <w:rFonts w:cs="Tahoma" w:ascii="Tahoma" w:hAnsi="Tahoma"/>
        </w:rPr>
        <w:t>Gestión y presentación de los Certificados de no Propiedad a nivel nacional de los beneficiarios del proyecto.</w:t>
      </w:r>
      <w:bookmarkEnd w:id="75"/>
    </w:p>
    <w:p>
      <w:pPr>
        <w:pStyle w:val="Normal"/>
        <w:numPr>
          <w:ilvl w:val="0"/>
          <w:numId w:val="52"/>
        </w:numPr>
        <w:spacing w:lineRule="atLeast" w:line="260" w:before="0" w:after="0"/>
        <w:ind w:left="284" w:hanging="284"/>
        <w:contextualSpacing/>
        <w:jc w:val="both"/>
        <w:rPr>
          <w:rFonts w:ascii="Tahoma" w:hAnsi="Tahoma" w:cs="Tahoma"/>
        </w:rPr>
      </w:pPr>
      <w:r>
        <w:rPr>
          <w:rFonts w:cs="Tahoma" w:ascii="Tahoma" w:hAnsi="Tahoma"/>
        </w:rPr>
        <w:t>Se ha elaborado el Diagnóstico Inicial, con aprobación del Inspector, previo acompañamiento del mismo.</w:t>
      </w:r>
    </w:p>
    <w:p>
      <w:pPr>
        <w:pStyle w:val="Normal"/>
        <w:numPr>
          <w:ilvl w:val="0"/>
          <w:numId w:val="52"/>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52"/>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52"/>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53"/>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Acta de Recepción 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ha realizado la entrega de las Actas de Recepción Individual (definitivo) a los beneficiarios del proyecto.</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73"/>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76" w:name="_Toc71811152"/>
      <w:r>
        <w:rPr>
          <w:rFonts w:cs="Tahoma" w:ascii="Tahoma" w:hAnsi="Tahoma"/>
          <w:b/>
          <w:bCs/>
          <w:color w:val="000000"/>
          <w:kern w:val="2"/>
          <w:lang w:val="es-ES_tradnl"/>
        </w:rPr>
        <w:t>PLAZO DE EJECUCIÓN DE LA CONSULTORÍA</w:t>
      </w:r>
      <w:bookmarkEnd w:id="76"/>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FF0000"/>
        </w:rPr>
        <w:t>180 (ciento ochenta)</w:t>
      </w:r>
      <w:r>
        <w:rPr>
          <w:rFonts w:cs="Tahoma" w:ascii="Tahoma" w:hAnsi="Tahoma"/>
        </w:rPr>
        <w:t xml:space="preserve"> 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77" w:name="_Toc71811153"/>
      <w:r>
        <w:rPr>
          <w:rFonts w:cs="Tahoma" w:ascii="Tahoma" w:hAnsi="Tahoma"/>
          <w:b/>
          <w:bCs/>
          <w:color w:val="000000"/>
          <w:kern w:val="2"/>
          <w:lang w:val="es-ES_tradnl"/>
        </w:rPr>
        <w:t>CRONOGRAMA DE PLAZOS DE LA CONSULTORÍA</w:t>
      </w:r>
      <w:bookmarkEnd w:id="77"/>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(Recepción Provisional) y el plazo total de la Consultoría (Recepción Definitiva).</w:t>
      </w:r>
    </w:p>
    <w:p>
      <w:pPr>
        <w:pStyle w:val="Normal"/>
        <w:spacing w:lineRule="atLeast" w:line="260"/>
        <w:jc w:val="both"/>
        <w:rPr>
          <w:rFonts w:ascii="Tahoma" w:hAnsi="Tahoma" w:cs="Tahoma"/>
          <w:szCs w:val="16"/>
        </w:rPr>
      </w:pPr>
      <w:bookmarkStart w:id="78"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8"/>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9" w:name="_Hlk179541938"/>
            <w:bookmarkEnd w:id="79"/>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30</w:t>
            </w:r>
            <w:r>
              <w:rPr>
                <w:rFonts w:cs="Tahoma" w:ascii="Tahoma" w:hAnsi="Tahoma"/>
                <w:color w:val="FF0000"/>
                <w:sz w:val="18"/>
                <w:szCs w:val="18"/>
              </w:rPr>
              <w:t xml:space="preserve"> </w:t>
            </w:r>
            <w:r>
              <w:rPr>
                <w:rFonts w:cs="Tahoma" w:ascii="Tahoma" w:hAnsi="Tahoma"/>
                <w:color w:val="FF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37" wp14:anchorId="7D6DDF49">
                      <wp:simplePos x="0" y="0"/>
                      <wp:positionH relativeFrom="column">
                        <wp:posOffset>608965</wp:posOffset>
                      </wp:positionH>
                      <wp:positionV relativeFrom="paragraph">
                        <wp:posOffset>512445</wp:posOffset>
                      </wp:positionV>
                      <wp:extent cx="635" cy="752475"/>
                      <wp:effectExtent l="47625" t="16510" r="47625" b="0"/>
                      <wp:wrapNone/>
                      <wp:docPr id="23"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7D6DDF49"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38" wp14:anchorId="7B8424D0">
                      <wp:simplePos x="0" y="0"/>
                      <wp:positionH relativeFrom="column">
                        <wp:posOffset>1905</wp:posOffset>
                      </wp:positionH>
                      <wp:positionV relativeFrom="paragraph">
                        <wp:posOffset>349250</wp:posOffset>
                      </wp:positionV>
                      <wp:extent cx="612140" cy="162560"/>
                      <wp:effectExtent l="19685" t="19685" r="32385" b="45085"/>
                      <wp:wrapNone/>
                      <wp:docPr id="24"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highlight w:val="green"/>
              </w:rPr>
            </w:pPr>
            <w:r>
              <w:rPr>
                <w:rFonts w:cs="Tahoma" w:ascii="Tahoma" w:hAnsi="Tahoma"/>
                <w:color w:val="FF0000"/>
              </w:rPr>
              <w:t>20</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8"/>
                <w:szCs w:val="18"/>
              </w:rPr>
            </w:pPr>
            <w:r>
              <w:rPr>
                <w:rFonts w:cs="Tahoma" w:ascii="Tahoma" w:hAnsi="Tahoma"/>
                <w:color w:val="FF0000"/>
              </w:rPr>
              <w:t xml:space="preserve">55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26" wp14:anchorId="7FE19310">
                      <wp:simplePos x="0" y="0"/>
                      <wp:positionH relativeFrom="column">
                        <wp:posOffset>605790</wp:posOffset>
                      </wp:positionH>
                      <wp:positionV relativeFrom="paragraph">
                        <wp:posOffset>188595</wp:posOffset>
                      </wp:positionV>
                      <wp:extent cx="791845" cy="168910"/>
                      <wp:effectExtent l="20320" t="19685" r="31750" b="45085"/>
                      <wp:wrapNone/>
                      <wp:docPr id="25"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29" wp14:anchorId="6EBB0AA3">
                      <wp:simplePos x="0" y="0"/>
                      <wp:positionH relativeFrom="column">
                        <wp:posOffset>1413510</wp:posOffset>
                      </wp:positionH>
                      <wp:positionV relativeFrom="paragraph">
                        <wp:posOffset>335915</wp:posOffset>
                      </wp:positionV>
                      <wp:extent cx="1270" cy="471805"/>
                      <wp:effectExtent l="46355" t="16510" r="48260" b="0"/>
                      <wp:wrapNone/>
                      <wp:docPr id="27"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6EBB0AA3"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60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33" wp14:anchorId="59B46A05">
                      <wp:simplePos x="0" y="0"/>
                      <wp:positionH relativeFrom="column">
                        <wp:posOffset>1410970</wp:posOffset>
                      </wp:positionH>
                      <wp:positionV relativeFrom="paragraph">
                        <wp:posOffset>270510</wp:posOffset>
                      </wp:positionV>
                      <wp:extent cx="1007745" cy="192405"/>
                      <wp:effectExtent l="20320" t="20320" r="31750" b="44450"/>
                      <wp:wrapNone/>
                      <wp:docPr id="28"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165</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28" wp14:anchorId="2E134E53">
                      <wp:simplePos x="0" y="0"/>
                      <wp:positionH relativeFrom="column">
                        <wp:posOffset>13335</wp:posOffset>
                      </wp:positionH>
                      <wp:positionV relativeFrom="paragraph">
                        <wp:posOffset>139700</wp:posOffset>
                      </wp:positionV>
                      <wp:extent cx="2411730" cy="165100"/>
                      <wp:effectExtent l="19685" t="19685" r="32385" b="45085"/>
                      <wp:wrapNone/>
                      <wp:docPr id="29"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5" wp14:anchorId="2DD7C99F">
                      <wp:simplePos x="0" y="0"/>
                      <wp:positionH relativeFrom="column">
                        <wp:posOffset>2555875</wp:posOffset>
                      </wp:positionH>
                      <wp:positionV relativeFrom="paragraph">
                        <wp:posOffset>99695</wp:posOffset>
                      </wp:positionV>
                      <wp:extent cx="263525" cy="194310"/>
                      <wp:effectExtent l="0" t="0" r="0" b="0"/>
                      <wp:wrapNone/>
                      <wp:docPr id="30" name="Cuadro de texto 29"/>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9" path="m0,0l-2147483645,0l-2147483645,-2147483646l0,-2147483646xe" stroked="f" o:allowincell="f" style="position:absolute;margin-left:201.25pt;margin-top:7.85pt;width:20.7pt;height:15.25pt;mso-wrap-style:square;v-text-anchor:top" wp14:anchorId="2DD7C99F">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sz w:val="14"/>
                <w:szCs w:val="14"/>
                <w:highlight w:val="green"/>
              </w:rPr>
            </w:pPr>
            <w:r>
              <w:rPr>
                <w:rFonts w:cs="Tahoma" w:ascii="Tahoma" w:hAnsi="Tahoma"/>
                <w:color w:val="FF0000"/>
                <w:sz w:val="14"/>
                <w:szCs w:val="18"/>
              </w:rPr>
              <w:t xml:space="preserve">  </w:t>
            </w:r>
            <w:r>
              <w:rPr>
                <w:rFonts w:cs="Tahoma" w:ascii="Tahoma" w:hAnsi="Tahoma"/>
                <w:color w:val="FF0000"/>
              </w:rPr>
              <w:t xml:space="preserve">15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25" wp14:anchorId="14DB02A4">
                      <wp:simplePos x="0" y="0"/>
                      <wp:positionH relativeFrom="column">
                        <wp:posOffset>2424430</wp:posOffset>
                      </wp:positionH>
                      <wp:positionV relativeFrom="paragraph">
                        <wp:posOffset>189865</wp:posOffset>
                      </wp:positionV>
                      <wp:extent cx="612140" cy="162560"/>
                      <wp:effectExtent l="19685" t="19685" r="32385" b="45085"/>
                      <wp:wrapNone/>
                      <wp:docPr id="32"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34" wp14:anchorId="53782AA2">
                      <wp:simplePos x="0" y="0"/>
                      <wp:positionH relativeFrom="column">
                        <wp:posOffset>2438400</wp:posOffset>
                      </wp:positionH>
                      <wp:positionV relativeFrom="paragraph">
                        <wp:posOffset>-805815</wp:posOffset>
                      </wp:positionV>
                      <wp:extent cx="11430" cy="1083310"/>
                      <wp:effectExtent l="47625" t="635" r="36830" b="635"/>
                      <wp:wrapNone/>
                      <wp:docPr id="33" name="Conector recto de flecha 28"/>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28" stroked="t" o:allowincell="f" style="position:absolute;margin-left:192pt;margin-top:-63.45pt;width:0.85pt;height:85.25pt;flip:x;mso-wrap-style:none;v-text-anchor:middle" wp14:anchorId="53782AA2"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FF0000"/>
                <w:sz w:val="14"/>
                <w:szCs w:val="18"/>
              </w:rPr>
            </w:pPr>
            <w:r>
              <w:rPr>
                <w:rFonts w:cs="Tahoma" w:ascii="Tahoma" w:hAnsi="Tahoma"/>
                <w:color w:val="FF0000"/>
              </w:rPr>
              <w:t>180</w:t>
            </w:r>
            <w:r>
              <w:rPr>
                <w:rFonts w:cs="Tahoma" w:ascii="Tahoma" w:hAnsi="Tahoma"/>
                <w:color w:val="FF0000"/>
                <w:sz w:val="14"/>
                <w:szCs w:val="18"/>
              </w:rPr>
              <w:t xml:space="preserve"> </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30" wp14:anchorId="091AF6A1">
                      <wp:simplePos x="0" y="0"/>
                      <wp:positionH relativeFrom="column">
                        <wp:posOffset>35560</wp:posOffset>
                      </wp:positionH>
                      <wp:positionV relativeFrom="paragraph">
                        <wp:posOffset>143510</wp:posOffset>
                      </wp:positionV>
                      <wp:extent cx="3023870" cy="172085"/>
                      <wp:effectExtent l="19685" t="20320" r="32385" b="44450"/>
                      <wp:wrapNone/>
                      <wp:docPr id="34"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31" wp14:anchorId="126F1B46">
                      <wp:simplePos x="0" y="0"/>
                      <wp:positionH relativeFrom="column">
                        <wp:posOffset>3000375</wp:posOffset>
                      </wp:positionH>
                      <wp:positionV relativeFrom="paragraph">
                        <wp:posOffset>92075</wp:posOffset>
                      </wp:positionV>
                      <wp:extent cx="343535" cy="194310"/>
                      <wp:effectExtent l="0" t="0" r="0" b="0"/>
                      <wp:wrapNone/>
                      <wp:docPr id="35" name="Cuadro de texto 37"/>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7" path="m0,0l-2147483645,0l-2147483645,-2147483646l0,-2147483646xe" stroked="f" o:allowincell="f" style="position:absolute;margin-left:236.25pt;margin-top:7.25pt;width:27pt;height:15.25pt;mso-wrap-style:square;v-text-anchor:top" wp14:anchorId="126F1B46">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80" w:name="_Hlk179541938"/>
            <w:bookmarkStart w:id="81" w:name="_Hlk179541938"/>
            <w:bookmarkEnd w:id="81"/>
          </w:p>
        </w:tc>
      </w:tr>
    </w:tbl>
    <w:p>
      <w:pPr>
        <w:pStyle w:val="Normal"/>
        <w:spacing w:lineRule="atLeast" w:line="260"/>
        <w:jc w:val="both"/>
        <w:rPr>
          <w:rFonts w:ascii="Tahoma" w:hAnsi="Tahoma" w:cs="Tahoma"/>
          <w:szCs w:val="16"/>
        </w:rPr>
      </w:pPr>
      <w:r>
        <w:rPr>
          <w:rFonts w:cs="Tahoma" w:ascii="Tahoma" w:hAnsi="Tahoma"/>
          <w:szCs w:val="16"/>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9"/>
        </w:numPr>
        <w:spacing w:lineRule="atLeast" w:line="240"/>
        <w:ind w:left="426" w:hanging="360"/>
        <w:jc w:val="both"/>
        <w:rPr>
          <w:rFonts w:ascii="Tahoma" w:hAnsi="Tahoma" w:cs="Tahoma"/>
          <w:lang w:val="es-ES_tradnl"/>
        </w:rPr>
      </w:pPr>
      <w:bookmarkStart w:id="82" w:name="_Hlk179541326"/>
      <w:r>
        <w:rPr>
          <w:rFonts w:cs="Tahoma" w:ascii="Tahoma" w:hAnsi="Tahoma"/>
          <w:lang w:val="es-ES_tradnl"/>
        </w:rPr>
        <w:t>El método de la ruta crítica (CPM) programa los alcances de la consultoría basado en:</w:t>
      </w:r>
    </w:p>
    <w:p>
      <w:pPr>
        <w:pStyle w:val="Normal"/>
        <w:numPr>
          <w:ilvl w:val="2"/>
          <w:numId w:val="67"/>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7"/>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7"/>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9"/>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9"/>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9"/>
        </w:numPr>
        <w:spacing w:lineRule="atLeast" w:line="240"/>
        <w:ind w:left="426" w:hanging="360"/>
        <w:jc w:val="both"/>
        <w:rPr>
          <w:rFonts w:ascii="Tahoma" w:hAnsi="Tahoma" w:cs="Tahoma"/>
          <w:highlight w:val="yellow"/>
          <w:lang w:val="es-ES_tradnl"/>
        </w:rPr>
      </w:pPr>
      <w:bookmarkStart w:id="83" w:name="_Hlk164185058"/>
      <w:bookmarkStart w:id="84" w:name="_Hlk170197918"/>
      <w:bookmarkEnd w:id="83"/>
      <w:r>
        <w:rPr>
          <w:rFonts w:cs="Tahoma" w:ascii="Tahoma" w:hAnsi="Tahoma"/>
          <w:highlight w:val="yellow"/>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pPr>
        <w:pStyle w:val="Normal"/>
        <w:numPr>
          <w:ilvl w:val="1"/>
          <w:numId w:val="59"/>
        </w:numPr>
        <w:spacing w:lineRule="atLeast" w:line="240"/>
        <w:ind w:left="426" w:hanging="360"/>
        <w:jc w:val="both"/>
        <w:rPr>
          <w:rFonts w:ascii="Tahoma" w:hAnsi="Tahoma" w:cs="Tahoma"/>
          <w:lang w:val="es-ES_tradnl"/>
        </w:rPr>
      </w:pPr>
      <w:bookmarkStart w:id="85" w:name="_Hlk179541326"/>
      <w:bookmarkStart w:id="86" w:name="_Hlk170197918"/>
      <w:r>
        <w:rPr>
          <w:rFonts w:cs="Tahoma" w:ascii="Tahoma" w:hAnsi="Tahoma"/>
        </w:rPr>
        <w:t>(En caso que la presentación de los documentos de los Productos remitida al Fiscal de Proyecto se encuentre en fin de semana o feriado este deberá ser presentado el primer día hábil)</w:t>
      </w:r>
      <w:bookmarkEnd w:id="85"/>
      <w:bookmarkEnd w:id="86"/>
    </w:p>
    <w:p>
      <w:pPr>
        <w:pStyle w:val="Normal"/>
        <w:spacing w:lineRule="atLeast" w:line="240"/>
        <w:ind w:left="66" w:hanging="0"/>
        <w:jc w:val="both"/>
        <w:rPr>
          <w:rFonts w:ascii="Tahoma" w:hAnsi="Tahoma" w:cs="Tahoma"/>
          <w:highlight w:val="yellow"/>
          <w:lang w:val="es-ES_tradnl"/>
        </w:rPr>
      </w:pPr>
      <w:r>
        <w:rPr>
          <w:rFonts w:cs="Tahoma" w:ascii="Tahoma" w:hAnsi="Tahoma"/>
          <w:highlight w:val="yellow"/>
          <w:lang w:val="es-ES_tradnl"/>
        </w:rPr>
      </w:r>
    </w:p>
    <w:p>
      <w:pPr>
        <w:pStyle w:val="Normal"/>
        <w:spacing w:lineRule="auto" w:line="300"/>
        <w:jc w:val="both"/>
        <w:rPr>
          <w:rFonts w:ascii="Tahoma" w:hAnsi="Tahoma" w:cs="Tahoma"/>
          <w:lang w:val="es-ES_tradnl"/>
        </w:rPr>
      </w:pPr>
      <w:bookmarkStart w:id="87" w:name="_Hlk164185058"/>
      <w:bookmarkStart w:id="88" w:name="_Hlk179541991"/>
      <w:bookmarkEnd w:id="87"/>
      <w:r>
        <w:rPr>
          <w:rFonts w:cs="Tahoma" w:ascii="Tahoma" w:hAnsi="Tahoma"/>
          <w:b/>
          <w:lang w:val="es-ES_tradnl"/>
        </w:rPr>
        <w:t>(*)</w:t>
      </w:r>
      <w:r>
        <w:rPr>
          <w:rFonts w:cs="Tahoma" w:ascii="Tahoma" w:hAnsi="Tahoma"/>
          <w:lang w:val="es-ES_tradnl"/>
        </w:rPr>
        <w:t xml:space="preserve"> Periodo constructivo de la obra.</w:t>
      </w:r>
    </w:p>
    <w:p>
      <w:pPr>
        <w:pStyle w:val="Normal"/>
        <w:spacing w:lineRule="auto" w:line="300"/>
        <w:jc w:val="both"/>
        <w:rPr>
          <w:rFonts w:ascii="Tahoma" w:hAnsi="Tahoma" w:cs="Tahoma"/>
          <w:lang w:val="es-ES_tradnl"/>
        </w:rPr>
      </w:pPr>
      <w:r>
        <w:rPr>
          <w:rFonts w:cs="Tahoma" w:ascii="Tahoma" w:hAnsi="Tahoma"/>
          <w:b/>
          <w:lang w:val="es-ES_tradnl"/>
        </w:rPr>
        <w:t xml:space="preserve">(**) </w:t>
      </w:r>
      <w:r>
        <w:rPr>
          <w:rFonts w:cs="Tahoma" w:ascii="Tahoma" w:hAnsi="Tahoma"/>
          <w:lang w:val="es-ES_tradnl"/>
        </w:rPr>
        <w:t>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r>
        <w:rPr>
          <w:rFonts w:cs="Tahoma" w:ascii="Tahoma" w:hAnsi="Tahoma"/>
          <w:strike/>
        </w:rPr>
        <w:t>.</w:t>
      </w:r>
    </w:p>
    <w:p>
      <w:pPr>
        <w:pStyle w:val="Normal"/>
        <w:shd w:val="clear" w:color="auto" w:fill="FFFFFF" w:themeFill="background1"/>
        <w:spacing w:lineRule="atLeast" w:line="240"/>
        <w:jc w:val="both"/>
        <w:rPr>
          <w:rFonts w:ascii="Tahoma" w:hAnsi="Tahoma" w:cs="Tahoma"/>
        </w:rPr>
      </w:pPr>
      <w:bookmarkStart w:id="89" w:name="_Toc71811154"/>
      <w:bookmarkStart w:id="90" w:name="_Hlk146908354"/>
      <w:r>
        <w:rPr>
          <w:rFonts w:cs="Tahoma" w:ascii="Tahoma" w:hAnsi="Tahoma"/>
          <w:shd w:fill="FFFFFF" w:val="clear"/>
        </w:rPr>
        <w:t xml:space="preserve">Las multas se constituyen en un instrumento sancionatorio que no modifica </w:t>
      </w:r>
      <w:r>
        <w:rPr>
          <w:rFonts w:cs="Tahoma" w:ascii="Tahoma" w:hAnsi="Tahoma"/>
          <w:b/>
          <w:bCs/>
          <w:shd w:fill="FFFFFF" w:val="clear"/>
        </w:rPr>
        <w:t xml:space="preserve">el </w:t>
      </w:r>
      <w:r>
        <w:rPr>
          <w:rFonts w:cs="Tahoma" w:ascii="Tahoma" w:hAnsi="Tahoma"/>
          <w:b/>
          <w:sz w:val="18"/>
          <w:szCs w:val="18"/>
        </w:rPr>
        <w:t>plazo de ejecución del Proyecto</w:t>
      </w:r>
      <w:r>
        <w:rPr>
          <w:rFonts w:cs="Tahoma" w:ascii="Tahoma" w:hAnsi="Tahoma"/>
          <w:shd w:fill="FFFFFF" w:val="clear"/>
        </w:rPr>
        <w:t>.</w:t>
      </w:r>
      <w:r>
        <w:rPr>
          <w:rFonts w:cs="Tahoma" w:ascii="Tahoma" w:hAnsi="Tahoma"/>
        </w:rPr>
        <w:t xml:space="preserve"> </w:t>
      </w:r>
      <w:bookmarkEnd w:id="88"/>
      <w:bookmarkEnd w:id="90"/>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1" w:name="_Toc71811154"/>
      <w:r>
        <w:rPr>
          <w:rFonts w:cs="Tahoma" w:ascii="Tahoma" w:hAnsi="Tahoma"/>
          <w:b/>
          <w:bCs/>
          <w:color w:val="000000"/>
          <w:kern w:val="2"/>
          <w:lang w:val="es-ES_tradnl"/>
        </w:rPr>
        <w:t>PRECIO REFERENCIAL</w:t>
      </w:r>
      <w:bookmarkEnd w:id="91"/>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C00000"/>
        </w:rPr>
        <w:t>Bs. 3.292.274,42 (Tres millones doscientos noventa y dos mil doscientos setenta y cuatro 42/100 Bolivianos).</w:t>
      </w:r>
      <w:r>
        <w:rPr>
          <w:rFonts w:cs="Tahoma" w:ascii="Tahoma" w:hAnsi="Tahoma"/>
          <w:color w:val="C0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2" w:name="_Toc71811155"/>
      <w:r>
        <w:rPr>
          <w:rFonts w:cs="Tahoma" w:ascii="Tahoma" w:hAnsi="Tahoma"/>
          <w:b/>
          <w:bCs/>
          <w:color w:val="000000"/>
          <w:kern w:val="2"/>
          <w:lang w:val="es-ES_tradnl"/>
        </w:rPr>
        <w:t>FORMA DE PAGO.</w:t>
      </w:r>
      <w:bookmarkEnd w:id="92"/>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tbl>
      <w:tblPr>
        <w:tblW w:w="9525" w:type="dxa"/>
        <w:jc w:val="left"/>
        <w:tblInd w:w="-289" w:type="dxa"/>
        <w:tblLayout w:type="fixed"/>
        <w:tblCellMar>
          <w:top w:w="0" w:type="dxa"/>
          <w:left w:w="70" w:type="dxa"/>
          <w:bottom w:w="0" w:type="dxa"/>
          <w:right w:w="70" w:type="dxa"/>
        </w:tblCellMar>
        <w:tblLook w:val="04a0" w:noHBand="0" w:noVBand="1" w:firstColumn="1" w:lastRow="0" w:lastColumn="0" w:firstRow="1"/>
      </w:tblPr>
      <w:tblGrid>
        <w:gridCol w:w="665"/>
        <w:gridCol w:w="791"/>
        <w:gridCol w:w="1499"/>
        <w:gridCol w:w="780"/>
        <w:gridCol w:w="1770"/>
        <w:gridCol w:w="1755"/>
        <w:gridCol w:w="2265"/>
      </w:tblGrid>
      <w:tr>
        <w:trPr>
          <w:trHeight w:val="220" w:hRule="atLeast"/>
        </w:trPr>
        <w:tc>
          <w:tcPr>
            <w:tcW w:w="66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Nº de Pago</w:t>
            </w:r>
          </w:p>
        </w:tc>
        <w:tc>
          <w:tcPr>
            <w:tcW w:w="4840"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Componentes de Financiamiento</w:t>
            </w:r>
          </w:p>
        </w:tc>
        <w:tc>
          <w:tcPr>
            <w:tcW w:w="175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TOTAL</w:t>
            </w:r>
          </w:p>
        </w:tc>
        <w:tc>
          <w:tcPr>
            <w:tcW w:w="226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Requisito para proceder con el pago (*)</w:t>
            </w:r>
          </w:p>
        </w:tc>
      </w:tr>
      <w:tr>
        <w:trPr>
          <w:trHeight w:val="547" w:hRule="atLeast"/>
        </w:trPr>
        <w:tc>
          <w:tcPr>
            <w:tcW w:w="6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r>
          </w:p>
        </w:tc>
        <w:tc>
          <w:tcPr>
            <w:tcW w:w="229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Capacitación, Asistencia Técnica, Seguimiento</w:t>
            </w:r>
          </w:p>
        </w:tc>
        <w:tc>
          <w:tcPr>
            <w:tcW w:w="2550"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Provisión/dotación de Materiales de Construcción (referencial) **</w:t>
            </w:r>
          </w:p>
        </w:tc>
        <w:tc>
          <w:tcPr>
            <w:tcW w:w="175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c>
          <w:tcPr>
            <w:tcW w:w="22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r>
      <w:tr>
        <w:trPr>
          <w:trHeight w:val="373" w:hRule="atLeast"/>
        </w:trPr>
        <w:tc>
          <w:tcPr>
            <w:tcW w:w="6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color w:val="000000"/>
                <w:sz w:val="16"/>
                <w:szCs w:val="16"/>
                <w:lang w:eastAsia="es-ES"/>
              </w:rPr>
            </w:pPr>
            <w:r>
              <w:rPr>
                <w:rFonts w:cs="Tahoma" w:ascii="Tahoma" w:hAnsi="Tahoma"/>
                <w:b/>
                <w:bCs/>
                <w:color w:val="000000"/>
                <w:sz w:val="16"/>
                <w:szCs w:val="16"/>
                <w:lang w:eastAsia="es-ES"/>
              </w:rPr>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49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7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7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175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2265"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sz w:val="16"/>
                <w:szCs w:val="16"/>
                <w:lang w:eastAsia="es-ES"/>
              </w:rPr>
            </w:pPr>
            <w:r>
              <w:rPr>
                <w:rFonts w:cs="Tahoma" w:ascii="Tahoma" w:hAnsi="Tahoma"/>
                <w:b/>
                <w:bCs/>
                <w:sz w:val="16"/>
                <w:szCs w:val="16"/>
                <w:lang w:eastAsia="es-ES"/>
              </w:rPr>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1</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10</w:t>
            </w:r>
          </w:p>
        </w:tc>
        <w:tc>
          <w:tcPr>
            <w:tcW w:w="149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50.642,81</w:t>
            </w:r>
          </w:p>
        </w:tc>
        <w:tc>
          <w:tcPr>
            <w:tcW w:w="7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8"/>
                <w:szCs w:val="18"/>
                <w:lang w:eastAsia="es-ES"/>
              </w:rPr>
              <w:t>Hasta</w:t>
            </w:r>
            <w:r>
              <w:rPr>
                <w:rFonts w:cs="Tahoma" w:ascii="Tahoma" w:hAnsi="Tahoma"/>
                <w:b/>
                <w:sz w:val="16"/>
                <w:szCs w:val="16"/>
                <w:lang w:eastAsia="es-ES"/>
              </w:rPr>
              <w:t xml:space="preserve"> </w:t>
            </w:r>
          </w:p>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50 %</w:t>
            </w:r>
          </w:p>
        </w:tc>
        <w:tc>
          <w:tcPr>
            <w:tcW w:w="17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1.392.923,16</w:t>
            </w:r>
          </w:p>
        </w:tc>
        <w:tc>
          <w:tcPr>
            <w:tcW w:w="175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lang w:eastAsia="es-ES"/>
              </w:rPr>
            </w:pPr>
            <w:r>
              <w:rPr>
                <w:rFonts w:cs="Calibri" w:ascii="Calibri" w:hAnsi="Calibri"/>
                <w:b/>
                <w:color w:val="FF0000"/>
              </w:rPr>
              <w:t>1.443.565,97</w:t>
            </w:r>
          </w:p>
        </w:tc>
        <w:tc>
          <w:tcPr>
            <w:tcW w:w="22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 xml:space="preserve">Aprobación del informe Inicial </w:t>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2</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49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101.285,62</w:t>
            </w:r>
          </w:p>
        </w:tc>
        <w:tc>
          <w:tcPr>
            <w:tcW w:w="7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50 %</w:t>
            </w:r>
          </w:p>
        </w:tc>
        <w:tc>
          <w:tcPr>
            <w:tcW w:w="17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FF0000"/>
                <w:sz w:val="16"/>
                <w:szCs w:val="16"/>
                <w:lang w:eastAsia="es-ES"/>
              </w:rPr>
            </w:pPr>
            <w:r>
              <w:rPr>
                <w:rFonts w:cs="Tahoma" w:ascii="Tahoma" w:hAnsi="Tahoma"/>
                <w:color w:val="FF0000"/>
                <w:sz w:val="16"/>
                <w:szCs w:val="16"/>
                <w:lang w:eastAsia="es-ES"/>
              </w:rPr>
              <w:t>1.392.923,15</w:t>
            </w:r>
          </w:p>
        </w:tc>
        <w:tc>
          <w:tcPr>
            <w:tcW w:w="175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rPr>
            </w:pPr>
            <w:r>
              <w:rPr>
                <w:rFonts w:cs="Calibri" w:ascii="Calibri" w:hAnsi="Calibri"/>
                <w:b/>
                <w:color w:val="FF0000"/>
              </w:rPr>
              <w:t>1.494.208,77</w:t>
            </w:r>
          </w:p>
        </w:tc>
        <w:tc>
          <w:tcPr>
            <w:tcW w:w="22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50%</w:t>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3</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49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101.285,62</w:t>
            </w:r>
          </w:p>
        </w:tc>
        <w:tc>
          <w:tcPr>
            <w:tcW w:w="7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0 %</w:t>
            </w:r>
          </w:p>
        </w:tc>
        <w:tc>
          <w:tcPr>
            <w:tcW w:w="17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FF0000"/>
                <w:sz w:val="16"/>
                <w:szCs w:val="16"/>
                <w:lang w:eastAsia="es-ES"/>
              </w:rPr>
            </w:pPr>
            <w:r>
              <w:rPr>
                <w:rFonts w:cs="Tahoma" w:ascii="Tahoma" w:hAnsi="Tahoma"/>
                <w:color w:val="FF0000"/>
                <w:sz w:val="16"/>
                <w:szCs w:val="16"/>
                <w:lang w:eastAsia="es-ES"/>
              </w:rPr>
              <w:t xml:space="preserve">0,00 </w:t>
            </w:r>
          </w:p>
        </w:tc>
        <w:tc>
          <w:tcPr>
            <w:tcW w:w="175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rPr>
            </w:pPr>
            <w:r>
              <w:rPr>
                <w:rFonts w:cs="Calibri" w:ascii="Calibri" w:hAnsi="Calibri"/>
                <w:b/>
                <w:color w:val="FF0000"/>
              </w:rPr>
              <w:t>101.285,62</w:t>
            </w:r>
          </w:p>
        </w:tc>
        <w:tc>
          <w:tcPr>
            <w:tcW w:w="22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100%</w:t>
            </w:r>
          </w:p>
        </w:tc>
      </w:tr>
      <w:tr>
        <w:trPr>
          <w:trHeight w:val="308"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4</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w:t>
            </w:r>
          </w:p>
        </w:tc>
        <w:tc>
          <w:tcPr>
            <w:tcW w:w="149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FF0000"/>
                <w:sz w:val="16"/>
                <w:szCs w:val="16"/>
                <w:lang w:eastAsia="es-ES"/>
              </w:rPr>
            </w:pPr>
            <w:r>
              <w:rPr>
                <w:rFonts w:cs="Tahoma" w:ascii="Tahoma" w:hAnsi="Tahoma"/>
                <w:color w:val="FF0000"/>
                <w:sz w:val="16"/>
                <w:szCs w:val="16"/>
                <w:lang w:eastAsia="es-ES"/>
              </w:rPr>
              <w:t>253.214,06</w:t>
            </w:r>
          </w:p>
        </w:tc>
        <w:tc>
          <w:tcPr>
            <w:tcW w:w="7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0 %</w:t>
            </w:r>
          </w:p>
        </w:tc>
        <w:tc>
          <w:tcPr>
            <w:tcW w:w="17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FF0000"/>
                <w:sz w:val="16"/>
                <w:szCs w:val="16"/>
                <w:lang w:eastAsia="es-ES"/>
              </w:rPr>
            </w:pPr>
            <w:r>
              <w:rPr>
                <w:rFonts w:cs="Tahoma" w:ascii="Tahoma" w:hAnsi="Tahoma"/>
                <w:color w:val="FF0000"/>
                <w:sz w:val="16"/>
                <w:szCs w:val="16"/>
                <w:lang w:eastAsia="es-ES"/>
              </w:rPr>
              <w:t>0,00</w:t>
            </w:r>
          </w:p>
        </w:tc>
        <w:tc>
          <w:tcPr>
            <w:tcW w:w="175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FF0000"/>
              </w:rPr>
            </w:pPr>
            <w:r>
              <w:rPr>
                <w:rFonts w:cs="Calibri" w:ascii="Calibri" w:hAnsi="Calibri"/>
                <w:b/>
                <w:color w:val="FF0000"/>
              </w:rPr>
              <w:t>253.214,06</w:t>
            </w:r>
          </w:p>
        </w:tc>
        <w:tc>
          <w:tcPr>
            <w:tcW w:w="22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Producto final</w:t>
            </w:r>
          </w:p>
        </w:tc>
      </w:tr>
      <w:tr>
        <w:trPr>
          <w:trHeight w:val="381" w:hRule="atLeast"/>
        </w:trPr>
        <w:tc>
          <w:tcPr>
            <w:tcW w:w="6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Tahoma" w:hAnsi="Tahoma" w:cs="Tahoma"/>
                <w:b/>
                <w:b/>
                <w:bCs/>
                <w:color w:val="000000"/>
                <w:sz w:val="16"/>
                <w:szCs w:val="16"/>
                <w:lang w:eastAsia="es-ES"/>
              </w:rPr>
            </w:pPr>
            <w:r>
              <w:rPr>
                <w:rFonts w:cs="Tahoma" w:ascii="Tahoma" w:hAnsi="Tahoma"/>
                <w:b/>
                <w:bCs/>
                <w:color w:val="000000"/>
                <w:sz w:val="16"/>
                <w:szCs w:val="16"/>
                <w:lang w:eastAsia="es-ES"/>
              </w:rPr>
              <w:t>TOTAL</w:t>
            </w:r>
          </w:p>
        </w:tc>
        <w:tc>
          <w:tcPr>
            <w:tcW w:w="79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lang w:eastAsia="es-ES"/>
              </w:rPr>
              <w:t>100%</w:t>
            </w:r>
          </w:p>
        </w:tc>
        <w:tc>
          <w:tcPr>
            <w:tcW w:w="149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bCs/>
                <w:color w:val="FF0000"/>
                <w:sz w:val="16"/>
                <w:szCs w:val="16"/>
                <w:lang w:eastAsia="es-ES"/>
              </w:rPr>
            </w:pPr>
            <w:r>
              <w:rPr>
                <w:rFonts w:cs="Calibri" w:ascii="Calibri" w:hAnsi="Calibri"/>
                <w:b/>
                <w:bCs/>
                <w:color w:val="C00000"/>
                <w:lang w:eastAsia="es-BO"/>
              </w:rPr>
              <w:t>506.428,11</w:t>
            </w:r>
          </w:p>
        </w:tc>
        <w:tc>
          <w:tcPr>
            <w:tcW w:w="7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lang w:eastAsia="es-ES"/>
              </w:rPr>
              <w:t>100%</w:t>
            </w:r>
          </w:p>
        </w:tc>
        <w:tc>
          <w:tcPr>
            <w:tcW w:w="177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FF0000"/>
                <w:sz w:val="16"/>
                <w:szCs w:val="16"/>
                <w:lang w:eastAsia="es-ES"/>
              </w:rPr>
            </w:pPr>
            <w:r>
              <w:rPr>
                <w:rFonts w:cs="Calibri" w:ascii="Calibri" w:hAnsi="Calibri"/>
                <w:b/>
                <w:bCs/>
                <w:color w:val="C00000"/>
                <w:lang w:eastAsia="es-BO"/>
              </w:rPr>
              <w:t>2.785.846,31</w:t>
            </w:r>
          </w:p>
        </w:tc>
        <w:tc>
          <w:tcPr>
            <w:tcW w:w="175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bCs/>
                <w:color w:val="C00000"/>
                <w:lang w:eastAsia="es-BO"/>
              </w:rPr>
            </w:pPr>
            <w:r>
              <w:rPr>
                <w:rFonts w:cs="Calibri" w:ascii="Calibri" w:hAnsi="Calibri"/>
                <w:b/>
                <w:bCs/>
                <w:color w:val="C00000"/>
                <w:lang w:eastAsia="es-BO"/>
              </w:rPr>
              <w:t>3.292.274,42</w:t>
            </w:r>
          </w:p>
        </w:tc>
        <w:tc>
          <w:tcPr>
            <w:tcW w:w="226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color w:val="000000"/>
                <w:lang w:eastAsia="es-ES"/>
              </w:rPr>
            </w:pPr>
            <w:r>
              <w:rPr>
                <w:rFonts w:cs="Calibri" w:ascii="Calibri" w:hAnsi="Calibri"/>
                <w:color w:val="000000"/>
                <w:lang w:eastAsia="es-ES"/>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3" w:name="_Toc71811156"/>
      <w:r>
        <w:rPr>
          <w:rFonts w:cs="Tahoma" w:ascii="Tahoma" w:hAnsi="Tahoma"/>
          <w:b/>
          <w:bCs/>
          <w:color w:val="000000"/>
          <w:kern w:val="2"/>
          <w:lang w:val="es-ES_tradnl"/>
        </w:rPr>
        <w:t>SEGUROS</w:t>
      </w:r>
      <w:bookmarkEnd w:id="93"/>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8"/>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8"/>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8"/>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94" w:name="_Hlk144978880"/>
      <w:r>
        <w:rPr>
          <w:rFonts w:cs="Tahoma" w:ascii="Tahoma" w:hAnsi="Tahoma"/>
          <w:lang w:eastAsia="es-BO"/>
        </w:rPr>
        <w:t xml:space="preserve">hábiles </w:t>
      </w:r>
      <w:bookmarkEnd w:id="94"/>
      <w:r>
        <w:rPr>
          <w:rFonts w:cs="Tahoma" w:ascii="Tahoma" w:hAnsi="Tahoma"/>
          <w:lang w:eastAsia="es-BO"/>
        </w:rPr>
        <w:t>después de emitida la orden de proceder.</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5" w:name="_Toc71811157"/>
      <w:r>
        <w:rPr>
          <w:rFonts w:cs="Tahoma" w:ascii="Tahoma" w:hAnsi="Tahoma"/>
          <w:b/>
          <w:bCs/>
          <w:color w:val="000000"/>
          <w:kern w:val="2"/>
          <w:lang w:val="es-ES_tradnl"/>
        </w:rPr>
        <w:t>PAGO DE IMPUESTOS</w:t>
      </w:r>
      <w:bookmarkEnd w:id="95"/>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6" w:name="_Toc71811158"/>
      <w:r>
        <w:rPr>
          <w:rFonts w:cs="Tahoma" w:ascii="Tahoma" w:hAnsi="Tahoma"/>
          <w:b/>
          <w:bCs/>
          <w:color w:val="000000"/>
          <w:kern w:val="2"/>
          <w:lang w:val="es-ES_tradnl"/>
        </w:rPr>
        <w:t>APORTES AL SISTEMA INTEGRADO DE PENSIONES</w:t>
      </w:r>
      <w:bookmarkEnd w:id="96"/>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97" w:name="_Hlk132898907"/>
      <w:bookmarkEnd w:id="97"/>
      <w:r>
        <w:rPr>
          <w:rFonts w:cs="Tahoma" w:ascii="Tahoma" w:hAnsi="Tahoma"/>
          <w:b/>
          <w:bCs/>
          <w:color w:val="000000"/>
          <w:kern w:val="2"/>
          <w:lang w:val="es-ES_tradnl"/>
        </w:rPr>
        <w:t>GARANTÍAS</w:t>
      </w:r>
    </w:p>
    <w:p>
      <w:pPr>
        <w:pStyle w:val="Normal"/>
        <w:jc w:val="both"/>
        <w:rPr>
          <w:rFonts w:ascii="Tahoma" w:hAnsi="Tahoma" w:cs="Tahoma"/>
          <w:lang w:val="es-ES_tradnl"/>
        </w:rPr>
      </w:pPr>
      <w:bookmarkStart w:id="98" w:name="_Hlk132898907"/>
      <w:bookmarkStart w:id="99" w:name="_Toc81314437"/>
      <w:bookmarkStart w:id="100" w:name="_Hlk179541408"/>
      <w:bookmarkStart w:id="101" w:name="_Toc81229595"/>
      <w:bookmarkEnd w:id="98"/>
      <w:bookmarkEnd w:id="100"/>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102" w:name="_Hlk127960441"/>
      <w:r>
        <w:rPr>
          <w:rFonts w:cs="Tahoma" w:ascii="Tahoma" w:hAnsi="Tahoma"/>
          <w:lang w:eastAsia="es-BO"/>
        </w:rPr>
        <w:t xml:space="preserve">se establece las </w:t>
      </w:r>
      <w:bookmarkEnd w:id="99"/>
      <w:bookmarkEnd w:id="101"/>
      <w:bookmarkEnd w:id="102"/>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103" w:name="_Hlk179541408"/>
      <w:bookmarkStart w:id="104" w:name="_Toc81314438"/>
      <w:bookmarkStart w:id="105" w:name="_Toc100250575"/>
      <w:bookmarkEnd w:id="103"/>
      <w:r>
        <w:rPr>
          <w:rFonts w:cs="Tahoma" w:ascii="Tahoma" w:hAnsi="Tahoma"/>
          <w:b/>
          <w:lang w:val="es-ES_tradnl"/>
        </w:rPr>
        <w:t>GARANTÍA DE SERIEDAD DE PROPUESTA:</w:t>
      </w:r>
      <w:bookmarkEnd w:id="104"/>
      <w:bookmarkEnd w:id="105"/>
    </w:p>
    <w:p>
      <w:pPr>
        <w:pStyle w:val="Normal"/>
        <w:spacing w:lineRule="atLeast" w:line="260"/>
        <w:jc w:val="both"/>
        <w:rPr>
          <w:rFonts w:ascii="Tahoma" w:hAnsi="Tahoma" w:cs="Tahoma"/>
          <w:lang w:eastAsia="es-BO"/>
        </w:rPr>
      </w:pPr>
      <w:bookmarkStart w:id="106" w:name="_Toc81314439"/>
      <w:bookmarkStart w:id="107" w:name="_Toc81229597"/>
      <w:bookmarkEnd w:id="106"/>
      <w:bookmarkEnd w:id="107"/>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8" w:name="_Hlk144978940"/>
      <w:r>
        <w:rPr>
          <w:rFonts w:cs="Tahoma" w:ascii="Tahoma" w:hAnsi="Tahoma"/>
          <w:lang w:eastAsia="es-BO"/>
        </w:rPr>
        <w:t xml:space="preserve">cero punto cinco por ciento (0.5%) </w:t>
      </w:r>
      <w:bookmarkEnd w:id="108"/>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9" w:name="_Toc81314439"/>
      <w:bookmarkStart w:id="110" w:name="_Toc81229597"/>
      <w:bookmarkStart w:id="111" w:name="_Toc81314440"/>
      <w:bookmarkStart w:id="112" w:name="_Toc81229598"/>
      <w:bookmarkEnd w:id="109"/>
      <w:bookmarkEnd w:id="110"/>
      <w:r>
        <w:rPr>
          <w:rFonts w:cs="Tahoma" w:ascii="Tahoma" w:hAnsi="Tahoma"/>
          <w:lang w:eastAsia="es-BO"/>
        </w:rPr>
        <w:t xml:space="preserve">La vigencia de esta garantía deberá tener noventa (90) días calendario a partir de la apertura de la propuesta establecida en el DCD. </w:t>
      </w:r>
      <w:bookmarkEnd w:id="111"/>
      <w:bookmarkEnd w:id="112"/>
    </w:p>
    <w:p>
      <w:pPr>
        <w:pStyle w:val="Normal"/>
        <w:spacing w:lineRule="atLeast" w:line="260"/>
        <w:jc w:val="both"/>
        <w:rPr>
          <w:rFonts w:ascii="Tahoma" w:hAnsi="Tahoma" w:cs="Tahoma"/>
          <w:lang w:eastAsia="es-BO"/>
        </w:rPr>
      </w:pPr>
      <w:bookmarkStart w:id="113" w:name="_Toc81229599"/>
      <w:bookmarkStart w:id="114" w:name="_Toc81314441"/>
      <w:r>
        <w:rPr>
          <w:rFonts w:cs="Tahoma" w:ascii="Tahoma" w:hAnsi="Tahoma"/>
          <w:lang w:eastAsia="es-BO"/>
        </w:rPr>
        <w:t>La Garantía de Seriedad de Propuesta será devuelta conforme a lo establecido en el DCD.</w:t>
      </w:r>
      <w:bookmarkEnd w:id="113"/>
      <w:bookmarkEnd w:id="114"/>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15" w:name="_Toc71811161"/>
      <w:r>
        <w:rPr>
          <w:rFonts w:cs="Tahoma" w:ascii="Tahoma" w:hAnsi="Tahoma"/>
          <w:b/>
          <w:bCs/>
          <w:color w:val="000000"/>
          <w:kern w:val="2"/>
          <w:lang w:val="es-ES_tradnl"/>
        </w:rPr>
        <w:t>GARANTÍA DE CUMPLIMIENTO DE CONTRATO</w:t>
      </w:r>
      <w:bookmarkEnd w:id="115"/>
    </w:p>
    <w:p>
      <w:pPr>
        <w:pStyle w:val="Normal"/>
        <w:spacing w:lineRule="atLeast" w:line="260"/>
        <w:jc w:val="both"/>
        <w:rPr>
          <w:rFonts w:ascii="Tahoma" w:hAnsi="Tahoma" w:eastAsia="Calibri" w:cs="Tahoma"/>
          <w:color w:val="000000"/>
        </w:rPr>
      </w:pPr>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6" w:name="_Hlk144978977"/>
      <w:r>
        <w:rPr>
          <w:rFonts w:eastAsia="Calibri" w:cs="Tahoma" w:ascii="Tahoma" w:hAnsi="Tahoma"/>
          <w:lang w:eastAsia="es-BO"/>
        </w:rPr>
        <w:t>La garantía, será devuelta a la Entidad Ejecutora, una vez que se cuente con el pago final del servicio de consultoría</w:t>
      </w:r>
      <w:bookmarkEnd w:id="116"/>
      <w:r>
        <w:rPr>
          <w:rFonts w:eastAsia="Calibri" w:cs="Tahoma" w:ascii="Tahoma" w:hAnsi="Tahoma"/>
          <w:lang w:eastAsia="es-BO"/>
        </w:rPr>
        <w:t>.</w:t>
      </w:r>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jc w:val="both"/>
        <w:rPr>
          <w:rFonts w:ascii="Tahoma" w:hAnsi="Tahoma" w:cs="Tahoma"/>
          <w:b/>
          <w:b/>
          <w:lang w:val="es-ES_tradnl"/>
        </w:rPr>
      </w:pPr>
      <w:bookmarkStart w:id="117" w:name="_Hlk179535873"/>
      <w:r>
        <w:rPr>
          <w:rFonts w:cs="Tahoma" w:ascii="Tahoma" w:hAnsi="Tahoma"/>
          <w:b/>
          <w:lang w:val="es-ES_tradnl"/>
        </w:rPr>
        <w:t>GARANTÍA ADICIONAL A LA GARANTÍA DE CUMPLIMIENTO DE CONTRATO DE OBRAS.</w:t>
      </w:r>
    </w:p>
    <w:p>
      <w:pPr>
        <w:pStyle w:val="Normal"/>
        <w:jc w:val="both"/>
        <w:rPr>
          <w:rFonts w:ascii="Tahoma" w:hAnsi="Tahoma" w:cs="Tahoma"/>
          <w:lang w:eastAsia="es-BO"/>
        </w:rPr>
      </w:pPr>
      <w:bookmarkStart w:id="118" w:name="_Hlk179535873"/>
      <w:r>
        <w:rPr>
          <w:rFonts w:cs="Tahoma" w:ascii="Tahoma" w:hAnsi="Tahoma"/>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118"/>
    </w:p>
    <w:p>
      <w:pPr>
        <w:pStyle w:val="Normal"/>
        <w:jc w:val="both"/>
        <w:rPr>
          <w:rFonts w:ascii="Tahoma" w:hAnsi="Tahoma" w:eastAsia="Calibri" w:cs="Tahoma"/>
          <w:lang w:eastAsia="es-BO"/>
        </w:rPr>
      </w:pPr>
      <w:r>
        <w:rPr>
          <w:rFonts w:eastAsia="Calibri" w:cs="Tahoma" w:ascii="Tahoma" w:hAnsi="Tahoma"/>
          <w:lang w:eastAsia="es-BO"/>
        </w:rPr>
      </w:r>
    </w:p>
    <w:p>
      <w:pPr>
        <w:pStyle w:val="Normal"/>
        <w:jc w:val="both"/>
        <w:rPr>
          <w:rFonts w:ascii="Tahoma" w:hAnsi="Tahoma" w:cs="Tahoma"/>
          <w:b/>
          <w:b/>
          <w:bCs/>
          <w:color w:val="000000"/>
          <w:kern w:val="2"/>
          <w:lang w:val="es-ES_tradnl"/>
        </w:rPr>
      </w:pPr>
      <w:bookmarkStart w:id="119" w:name="_Toc71811159"/>
      <w:r>
        <w:rPr>
          <w:rFonts w:cs="Tahoma" w:ascii="Tahoma" w:hAnsi="Tahoma"/>
          <w:b/>
          <w:bCs/>
          <w:color w:val="000000"/>
          <w:kern w:val="2"/>
          <w:lang w:val="es-ES_tradnl"/>
        </w:rPr>
        <w:t>GARANTÍA DE CORRECTA INVERSIÓN DE ANTICIPO PARA EL COMPONENTE DE PROVISIÓN/DOTACIÓN DE MATERIALES DE CONSTRUCCIÓN</w:t>
      </w:r>
      <w:bookmarkEnd w:id="119"/>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20"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20"/>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9"/>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9"/>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21" w:name="_Toc71811160"/>
      <w:r>
        <w:rPr>
          <w:rFonts w:cs="Tahoma" w:ascii="Tahoma" w:hAnsi="Tahoma"/>
          <w:b/>
          <w:bCs/>
          <w:color w:val="000000"/>
          <w:kern w:val="2"/>
          <w:lang w:val="es-ES_tradnl"/>
        </w:rPr>
        <w:t>LIBERACIÓN DE GARANTÍA DE ANTICIPO</w:t>
      </w:r>
      <w:bookmarkEnd w:id="121"/>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22" w:name="_Toc71811162"/>
      <w:r>
        <w:rPr>
          <w:rFonts w:cs="Tahoma" w:ascii="Tahoma" w:hAnsi="Tahoma"/>
          <w:b/>
          <w:bCs/>
          <w:color w:val="000000"/>
          <w:kern w:val="2"/>
          <w:lang w:val="es-ES_tradnl"/>
        </w:rPr>
        <w:t>MULTAS</w:t>
      </w:r>
      <w:bookmarkEnd w:id="122"/>
      <w:r>
        <w:rPr>
          <w:rFonts w:cs="Tahoma" w:ascii="Tahoma" w:hAnsi="Tahoma"/>
          <w:b/>
          <w:bCs/>
          <w:color w:val="000000"/>
          <w:kern w:val="2"/>
          <w:lang w:val="es-ES_tradnl"/>
        </w:rPr>
        <w:t xml:space="preserve"> Y SANCIONES</w:t>
      </w:r>
    </w:p>
    <w:p>
      <w:pPr>
        <w:pStyle w:val="Normal"/>
        <w:numPr>
          <w:ilvl w:val="1"/>
          <w:numId w:val="56"/>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5"/>
        </w:numPr>
        <w:spacing w:lineRule="atLeast" w:line="260"/>
        <w:ind w:left="567" w:hanging="283"/>
        <w:jc w:val="both"/>
        <w:rPr>
          <w:rFonts w:ascii="Tahoma" w:hAnsi="Tahoma" w:cs="Tahoma"/>
          <w:lang w:val="es-ES_tradnl"/>
        </w:rPr>
      </w:pPr>
      <w:bookmarkStart w:id="123" w:name="_Hlk118649982"/>
      <w:r>
        <w:rPr>
          <w:rFonts w:cs="Tahoma" w:ascii="Tahoma" w:hAnsi="Tahoma"/>
          <w:lang w:val="es-ES_tradnl"/>
        </w:rPr>
        <w:t>Cuando la Entidad Ejecutora, no cumpla con la entrega de los productos en los plazos establecidos.</w:t>
      </w:r>
    </w:p>
    <w:p>
      <w:pPr>
        <w:pStyle w:val="Normal"/>
        <w:numPr>
          <w:ilvl w:val="0"/>
          <w:numId w:val="45"/>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5"/>
        </w:numPr>
        <w:spacing w:lineRule="atLeast" w:line="260"/>
        <w:ind w:left="567" w:hanging="283"/>
        <w:jc w:val="both"/>
        <w:rPr>
          <w:rFonts w:ascii="Tahoma" w:hAnsi="Tahoma" w:cs="Tahoma"/>
          <w:lang w:val="es-ES_tradnl"/>
        </w:rPr>
      </w:pPr>
      <w:bookmarkStart w:id="124"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w:t>
      </w:r>
      <w:bookmarkEnd w:id="124"/>
    </w:p>
    <w:p>
      <w:pPr>
        <w:pStyle w:val="Normal"/>
        <w:numPr>
          <w:ilvl w:val="0"/>
          <w:numId w:val="45"/>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5"/>
        </w:numPr>
        <w:spacing w:lineRule="atLeast" w:line="260"/>
        <w:ind w:left="567" w:hanging="283"/>
        <w:jc w:val="both"/>
        <w:rPr>
          <w:rFonts w:ascii="Tahoma" w:hAnsi="Tahoma" w:cs="Tahoma"/>
          <w:strike/>
          <w:color w:val="000000" w:themeColor="text1"/>
          <w:lang w:val="es-ES_tradnl"/>
        </w:rPr>
      </w:pPr>
      <w:bookmarkStart w:id="125" w:name="_Hlk170235409"/>
      <w:bookmarkStart w:id="126" w:name="_Hlk118650022"/>
      <w:r>
        <w:rPr>
          <w:rFonts w:cs="Tahoma" w:ascii="Tahoma" w:hAnsi="Tahoma"/>
          <w:lang w:val="es-ES_tradnl"/>
        </w:rPr>
        <w:t xml:space="preserve">Cuando la Entidad Ejecutora contratada, retrase, incumpla o </w:t>
      </w:r>
      <w:bookmarkStart w:id="127" w:name="_Hlk144979071"/>
      <w:r>
        <w:rPr>
          <w:rFonts w:cs="Tahoma" w:ascii="Tahoma" w:hAnsi="Tahoma"/>
          <w:lang w:val="es-ES_tradnl"/>
        </w:rPr>
        <w:t xml:space="preserve">no se encuentre en obra </w:t>
      </w:r>
      <w:bookmarkEnd w:id="127"/>
      <w:r>
        <w:rPr>
          <w:rFonts w:cs="Tahoma" w:ascii="Tahoma" w:hAnsi="Tahoma"/>
          <w:lang w:val="es-ES_tradnl"/>
        </w:rPr>
        <w:t>alguno de los siguientes insumos considerados para los Costos Operativos: almacenes, oficina, muebles y enseres, ropa de trabajo, equipo de computación, herramientas, personal de proyecto y vehículos propuestos.</w:t>
      </w:r>
      <w:bookmarkEnd w:id="125"/>
    </w:p>
    <w:p>
      <w:pPr>
        <w:pStyle w:val="Normal"/>
        <w:spacing w:lineRule="atLeast" w:line="260"/>
        <w:ind w:left="567" w:hanging="0"/>
        <w:jc w:val="both"/>
        <w:rPr>
          <w:rFonts w:ascii="Tahoma" w:hAnsi="Tahoma" w:cs="Tahoma"/>
          <w:strike/>
          <w:color w:val="000000" w:themeColor="text1"/>
          <w:lang w:val="es-ES_tradnl"/>
        </w:rPr>
      </w:pPr>
      <w:r>
        <w:rPr>
          <w:rFonts w:cs="Tahoma" w:ascii="Tahoma" w:hAnsi="Tahoma"/>
          <w:strike/>
          <w:color w:val="000000" w:themeColor="text1"/>
          <w:lang w:val="es-ES_tradnl"/>
        </w:rPr>
      </w:r>
    </w:p>
    <w:p>
      <w:pPr>
        <w:pStyle w:val="Normal"/>
        <w:numPr>
          <w:ilvl w:val="1"/>
          <w:numId w:val="56"/>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highlight w:val="green"/>
        </w:rPr>
        <w:t>3</w:t>
      </w:r>
      <w:r>
        <w:rPr>
          <w:rFonts w:cs="Tahoma" w:ascii="Tahoma" w:hAnsi="Tahoma"/>
          <w:b/>
          <w:bCs/>
          <w:highlight w:val="green"/>
          <w:lang w:eastAsia="es-BO"/>
        </w:rPr>
        <w:t xml:space="preserve"> </w:t>
      </w:r>
      <w:r>
        <w:rPr>
          <w:rFonts w:cs="Tahoma" w:ascii="Tahoma" w:hAnsi="Tahoma"/>
          <w:b/>
          <w:bCs/>
          <w:highlight w:val="green"/>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p>
    <w:p>
      <w:pPr>
        <w:pStyle w:val="Normal"/>
        <w:ind w:left="720" w:hanging="0"/>
        <w:rPr>
          <w:rFonts w:ascii="Tahoma" w:hAnsi="Tahoma" w:cs="Tahoma"/>
        </w:rPr>
      </w:pPr>
      <w:r>
        <w:rPr>
          <w:rFonts w:cs="Tahoma" w:ascii="Tahoma" w:hAnsi="Tahoma"/>
        </w:rPr>
      </w:r>
    </w:p>
    <w:p>
      <w:pPr>
        <w:pStyle w:val="Normal"/>
        <w:numPr>
          <w:ilvl w:val="0"/>
          <w:numId w:val="45"/>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5"/>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6"/>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000000"/>
          <w:lang w:eastAsia="es-BO"/>
        </w:rPr>
        <w:t>5 por 1.000</w:t>
      </w:r>
      <w:r>
        <w:rPr>
          <w:rFonts w:cs="Tahoma" w:ascii="Tahoma" w:hAnsi="Tahoma"/>
          <w:color w:val="000000"/>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bookmarkEnd w:id="126"/>
    </w:p>
    <w:p>
      <w:pPr>
        <w:pStyle w:val="ListParagraph"/>
        <w:widowControl w:val="false"/>
        <w:numPr>
          <w:ilvl w:val="0"/>
          <w:numId w:val="81"/>
        </w:numPr>
        <w:spacing w:lineRule="atLeast" w:line="260"/>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ListParagraph"/>
        <w:widowControl w:val="false"/>
        <w:numPr>
          <w:ilvl w:val="0"/>
          <w:numId w:val="81"/>
        </w:numPr>
        <w:spacing w:lineRule="atLeast" w:line="260"/>
        <w:jc w:val="both"/>
        <w:rPr>
          <w:rFonts w:ascii="Tahoma" w:hAnsi="Tahoma" w:cs="Tahoma"/>
          <w:lang w:val="es-ES_tradnl"/>
        </w:rPr>
      </w:pPr>
      <w:r>
        <w:rPr>
          <w:rFonts w:cs="Tahoma" w:ascii="Tahoma" w:hAnsi="Tahoma"/>
          <w:lang w:val="es-ES_tradnl"/>
        </w:rPr>
        <w:t>Cuando la ENTIDAD EJECUTORA, no cumpla con la Recepción Definitiva en los plazos contractuales establecidos.</w:t>
      </w:r>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6"/>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6"/>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6"/>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6"/>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6"/>
        </w:numPr>
        <w:spacing w:lineRule="atLeast" w:line="260" w:before="0" w:after="0"/>
        <w:ind w:left="567" w:hanging="284"/>
        <w:contextualSpacing/>
        <w:jc w:val="both"/>
        <w:rPr>
          <w:rFonts w:ascii="Tahoma" w:hAnsi="Tahoma" w:cs="Tahoma"/>
          <w:iCs/>
        </w:rPr>
      </w:pPr>
      <w:bookmarkStart w:id="128"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8"/>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9" w:name="_Hlk144979166"/>
      <w:bookmarkStart w:id="130" w:name="_Hlk144979166"/>
    </w:p>
    <w:p>
      <w:pPr>
        <w:pStyle w:val="Normal"/>
        <w:widowControl w:val="false"/>
        <w:numPr>
          <w:ilvl w:val="1"/>
          <w:numId w:val="56"/>
        </w:numPr>
        <w:spacing w:lineRule="auto" w:line="276" w:before="0" w:after="0"/>
        <w:ind w:left="567" w:hanging="360"/>
        <w:contextualSpacing/>
        <w:jc w:val="both"/>
        <w:rPr>
          <w:rFonts w:ascii="Tahoma" w:hAnsi="Tahoma" w:cs="Tahoma"/>
        </w:rPr>
      </w:pPr>
      <w:bookmarkStart w:id="131" w:name="_Hlk144979166"/>
      <w:r>
        <w:rPr>
          <w:rFonts w:eastAsia="Calibri" w:cs="Tahoma" w:ascii="Tahoma" w:hAnsi="Tahoma"/>
          <w:b/>
          <w:iCs/>
        </w:rPr>
        <w:t>Resolución de Contrato:</w:t>
      </w:r>
      <w:bookmarkEnd w:id="131"/>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5"/>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5"/>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44"/>
        </w:numPr>
        <w:spacing w:before="240" w:after="0"/>
        <w:ind w:left="360" w:hanging="360"/>
        <w:outlineLvl w:val="0"/>
        <w:rPr>
          <w:lang w:val="es-ES_tradnl"/>
        </w:rPr>
      </w:pPr>
      <w:bookmarkStart w:id="132" w:name="_Toc71811163"/>
      <w:r>
        <w:rPr>
          <w:rFonts w:cs="Tahoma" w:ascii="Tahoma" w:hAnsi="Tahoma"/>
          <w:b/>
          <w:bCs/>
          <w:color w:val="000000"/>
          <w:kern w:val="2"/>
          <w:lang w:val="es-ES_tradnl"/>
        </w:rPr>
        <w:t>MODIFICACIONES AL CONTRATO</w:t>
      </w:r>
      <w:bookmarkEnd w:id="132"/>
    </w:p>
    <w:p>
      <w:pPr>
        <w:pStyle w:val="Normal"/>
        <w:numPr>
          <w:ilvl w:val="0"/>
          <w:numId w:val="65"/>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bookmarkStart w:id="133" w:name="_Hlk179542202"/>
      <w:r>
        <w:rPr>
          <w:rFonts w:cs="Tahoma" w:ascii="Tahoma" w:hAnsi="Tahoma"/>
          <w:lang w:val="es-ES_tradnl"/>
        </w:rPr>
        <w:t>La Orden de Cambio podrá presentarse hasta 10 días calendario antes de la recepción provisional del proyecto.</w:t>
      </w:r>
      <w:bookmarkEnd w:id="133"/>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34"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34"/>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65"/>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5" w:name="_Hlk144979257"/>
      <w:r>
        <w:rPr>
          <w:rFonts w:cs="Tahoma" w:ascii="Tahoma" w:hAnsi="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pPr>
        <w:pStyle w:val="Normal"/>
        <w:spacing w:lineRule="atLeast" w:line="260"/>
        <w:jc w:val="both"/>
        <w:rPr>
          <w:rFonts w:ascii="Tahoma" w:hAnsi="Tahoma" w:cs="Tahoma"/>
          <w:lang w:val="es-ES_tradnl"/>
        </w:rPr>
      </w:pPr>
      <w:bookmarkStart w:id="136" w:name="_Hlk144979257"/>
      <w:r>
        <w:rPr>
          <w:rFonts w:cs="Tahoma" w:ascii="Tahoma" w:hAnsi="Tahoma"/>
          <w:lang w:val="es-ES_tradnl"/>
        </w:rPr>
        <w:t>El contrato modificatorio podrá presentarse hasta 10 días calendario antes de la recepción provisional del proyecto.</w:t>
      </w:r>
      <w:bookmarkEnd w:id="136"/>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7"/>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7" w:name="_Hlk144979275"/>
      <w:r>
        <w:rPr>
          <w:rFonts w:cs="Tahoma" w:ascii="Tahoma" w:hAnsi="Tahoma"/>
          <w:color w:val="000000"/>
        </w:rPr>
        <w:t xml:space="preserve">directa </w:t>
      </w:r>
      <w:bookmarkEnd w:id="137"/>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38" w:name="_Toc71811164"/>
      <w:r>
        <w:rPr>
          <w:rFonts w:cs="Tahoma" w:ascii="Tahoma" w:hAnsi="Tahoma"/>
          <w:b/>
          <w:bCs/>
          <w:color w:val="000000"/>
          <w:kern w:val="2"/>
          <w:lang w:val="es-ES_tradnl"/>
        </w:rPr>
        <w:t>INFORMES / PRODUCTOS ESPERADOS:</w:t>
      </w:r>
      <w:bookmarkEnd w:id="138"/>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5"/>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54"/>
        </w:numPr>
        <w:spacing w:lineRule="atLeast" w:line="260"/>
        <w:ind w:left="426" w:hanging="425"/>
        <w:jc w:val="both"/>
        <w:rPr>
          <w:rFonts w:ascii="Tahoma" w:hAnsi="Tahoma" w:cs="Tahoma"/>
          <w:lang w:val="es-ES_tradnl"/>
        </w:rPr>
      </w:pPr>
      <w:bookmarkStart w:id="139"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9"/>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54"/>
        </w:numPr>
        <w:spacing w:lineRule="atLeast" w:line="260"/>
        <w:ind w:left="426" w:hanging="425"/>
        <w:jc w:val="both"/>
        <w:rPr>
          <w:rFonts w:ascii="Tahoma" w:hAnsi="Tahoma" w:cs="Tahoma"/>
          <w:sz w:val="18"/>
          <w:szCs w:val="18"/>
          <w:lang w:val="es-ES_tradnl"/>
        </w:rPr>
      </w:pPr>
      <w:bookmarkStart w:id="140" w:name="_Hlk170288826"/>
      <w:bookmarkEnd w:id="140"/>
      <w:r>
        <w:rPr>
          <w:rFonts w:cs="Tahoma" w:ascii="Tahoma" w:hAnsi="Tahoma"/>
          <w:lang w:val="es-ES_tradnl"/>
        </w:rPr>
        <w:t>Nota de Consolidación de la lista de Beneficiarios emitida por la AEVIVIENDA (copia simple).</w:t>
      </w:r>
    </w:p>
    <w:p>
      <w:pPr>
        <w:pStyle w:val="Normal"/>
        <w:numPr>
          <w:ilvl w:val="0"/>
          <w:numId w:val="54"/>
        </w:numPr>
        <w:spacing w:lineRule="atLeast" w:line="260"/>
        <w:ind w:left="426" w:hanging="425"/>
        <w:jc w:val="both"/>
        <w:rPr>
          <w:rFonts w:ascii="Tahoma" w:hAnsi="Tahoma" w:cs="Tahoma"/>
          <w:lang w:val="es-ES_tradnl"/>
        </w:rPr>
      </w:pPr>
      <w:bookmarkStart w:id="141" w:name="_Hlk170288826"/>
      <w:bookmarkStart w:id="142" w:name="_Hlk126939647"/>
      <w:bookmarkEnd w:id="141"/>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42"/>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Inicial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54"/>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54"/>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54"/>
        </w:numPr>
        <w:spacing w:before="0" w:after="0"/>
        <w:contextualSpacing/>
        <w:jc w:val="both"/>
        <w:rPr>
          <w:rFonts w:ascii="Tahoma" w:hAnsi="Tahoma" w:cs="Tahoma"/>
          <w:bCs/>
          <w:lang w:val="es-ES_tradnl" w:eastAsia="es-ES_tradnl"/>
        </w:rPr>
      </w:pPr>
      <w:bookmarkStart w:id="143" w:name="_Hlk179542285"/>
      <w:bookmarkStart w:id="144"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43"/>
      <w:bookmarkEnd w:id="144"/>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72"/>
        </w:numPr>
        <w:spacing w:lineRule="atLeast" w:line="260"/>
        <w:ind w:left="426" w:hanging="426"/>
        <w:jc w:val="both"/>
        <w:rPr>
          <w:rFonts w:ascii="Tahoma" w:hAnsi="Tahoma" w:cs="Tahoma"/>
        </w:rPr>
      </w:pPr>
      <w:bookmarkStart w:id="145"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5"/>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72"/>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6" w:name="_Hlk158993206"/>
      <w:bookmarkStart w:id="147" w:name="_Hlk128047540"/>
      <w:r>
        <w:rPr>
          <w:rFonts w:cs="Tahoma" w:ascii="Tahoma" w:hAnsi="Tahoma"/>
          <w:color w:val="000000"/>
          <w:szCs w:val="16"/>
          <w:lang w:val="es-ES_tradnl"/>
        </w:rPr>
        <w:t xml:space="preserve">La Entidad Ejecutora deberá solicitar la RECEPCIÓN 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recepción 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8" w:name="_Hlk158887837"/>
      <w:r>
        <w:rPr>
          <w:rFonts w:cs="Tahoma" w:ascii="Tahoma" w:hAnsi="Tahoma"/>
          <w:color w:val="000000"/>
          <w:szCs w:val="16"/>
          <w:lang w:val="es-ES_tradnl"/>
        </w:rPr>
        <w:t>posteriores a la recepción de la solicitud</w:t>
      </w:r>
      <w:bookmarkEnd w:id="148"/>
      <w:r>
        <w:rPr>
          <w:rFonts w:cs="Tahoma" w:ascii="Tahoma" w:hAnsi="Tahoma"/>
          <w:color w:val="000000"/>
          <w:szCs w:val="16"/>
          <w:lang w:val="es-ES_tradnl"/>
        </w:rPr>
        <w:t xml:space="preserve">. </w:t>
      </w:r>
      <w:r>
        <w:rPr>
          <w:rFonts w:cs="Tahoma" w:ascii="Tahoma" w:hAnsi="Tahoma"/>
          <w:lang w:eastAsia="es-ES"/>
        </w:rPr>
        <w:t>El Fiscal del Proyecto deberá solicitar la conformación de la comisión de recepción del Proyecto, debiendo llevarse a cabo el acto de recepción Provisional hasta la fecha establecida en el cronograma.</w:t>
      </w:r>
      <w:bookmarkEnd w:id="146"/>
      <w:bookmarkEnd w:id="147"/>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En caso que la Comisión de Recepción rechazará la recepción 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9"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9"/>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55"/>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55"/>
        </w:numPr>
        <w:spacing w:lineRule="atLeast" w:line="260"/>
        <w:ind w:left="426" w:hanging="360"/>
        <w:jc w:val="both"/>
        <w:rPr>
          <w:rFonts w:ascii="Tahoma" w:hAnsi="Tahoma" w:cs="Tahoma"/>
        </w:rPr>
      </w:pPr>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55"/>
        </w:numPr>
        <w:ind w:left="426" w:hanging="360"/>
        <w:jc w:val="both"/>
        <w:rPr>
          <w:rFonts w:ascii="Tahoma" w:hAnsi="Tahoma" w:cs="Tahoma"/>
        </w:rPr>
      </w:pPr>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p>
    <w:p>
      <w:pPr>
        <w:pStyle w:val="Normal"/>
        <w:numPr>
          <w:ilvl w:val="0"/>
          <w:numId w:val="55"/>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55"/>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55"/>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55"/>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55"/>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55"/>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55"/>
        </w:numPr>
        <w:spacing w:lineRule="atLeast" w:line="260"/>
        <w:ind w:left="426" w:hanging="360"/>
        <w:jc w:val="both"/>
        <w:rPr>
          <w:rFonts w:ascii="Tahoma" w:hAnsi="Tahoma" w:cs="Tahoma"/>
        </w:rPr>
      </w:pPr>
      <w:r>
        <w:rPr>
          <w:rFonts w:cs="Tahoma" w:ascii="Tahoma" w:hAnsi="Tahoma"/>
        </w:rPr>
        <w:t>Presentación del Acta de Recepción Provisional del proyecto (3 ejemplares en original)</w:t>
      </w:r>
    </w:p>
    <w:p>
      <w:pPr>
        <w:pStyle w:val="Normal"/>
        <w:numPr>
          <w:ilvl w:val="0"/>
          <w:numId w:val="55"/>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50" w:name="_Hlk146908551"/>
      <w:r>
        <w:rPr>
          <w:rFonts w:cs="Tahoma" w:ascii="Tahoma" w:hAnsi="Tahoma"/>
        </w:rPr>
        <w:t>Se debe mencionar que, una vez entregado el penúltimo producto se dará inicio al periodo contractual del plazo para el ultimo producto.</w:t>
      </w:r>
      <w:bookmarkEnd w:id="150"/>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Recepción 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51" w:name="_Hlk158993268"/>
      <w:r>
        <w:rPr>
          <w:rFonts w:cs="Tahoma" w:ascii="Tahoma" w:hAnsi="Tahoma"/>
          <w:color w:val="000000"/>
          <w:szCs w:val="16"/>
          <w:lang w:val="es-ES_tradnl"/>
        </w:rPr>
        <w:t xml:space="preserve">La Entidad Ejecutora deberá solicitar la </w:t>
      </w:r>
      <w:r>
        <w:rPr>
          <w:rFonts w:cs="Tahoma" w:ascii="Tahoma" w:hAnsi="Tahoma"/>
          <w:b/>
          <w:bCs/>
          <w:color w:val="000000"/>
          <w:szCs w:val="16"/>
          <w:lang w:val="es-ES_tradnl"/>
        </w:rPr>
        <w:t>RECEPCIÓN 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recepción Definitiva a la AEVIVIENDA en un plazo máximo de </w:t>
      </w:r>
      <w:bookmarkStart w:id="152"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3" w:name="_Hlk158887989"/>
      <w:bookmarkEnd w:id="152"/>
      <w:r>
        <w:rPr>
          <w:rFonts w:cs="Tahoma" w:ascii="Tahoma" w:hAnsi="Tahoma"/>
          <w:color w:val="000000"/>
          <w:szCs w:val="16"/>
          <w:lang w:val="es-ES_tradnl"/>
        </w:rPr>
        <w:t>posteriores a la recepción de la solicitud</w:t>
      </w:r>
      <w:bookmarkEnd w:id="153"/>
      <w:r>
        <w:rPr>
          <w:rFonts w:cs="Tahoma" w:ascii="Tahoma" w:hAnsi="Tahoma"/>
          <w:color w:val="000000"/>
          <w:szCs w:val="16"/>
          <w:lang w:val="es-ES_tradnl"/>
        </w:rPr>
        <w:t xml:space="preserve">. </w:t>
      </w:r>
      <w:r>
        <w:rPr>
          <w:rFonts w:cs="Tahoma" w:ascii="Tahoma" w:hAnsi="Tahoma"/>
          <w:lang w:eastAsia="es-ES"/>
        </w:rPr>
        <w:t>El Fiscal del Proyecto deberá solicitar la conformación de la comisión de recepción del Proyecto, debiendo llevarse a cabo el acto de recepción Definitiva hasta la fecha establecida en el cronograma.</w:t>
      </w:r>
      <w:bookmarkEnd w:id="151"/>
    </w:p>
    <w:p>
      <w:pPr>
        <w:pStyle w:val="Normal"/>
        <w:spacing w:lineRule="atLeast" w:line="260"/>
        <w:jc w:val="both"/>
        <w:rPr>
          <w:rFonts w:ascii="Tahoma" w:hAnsi="Tahoma" w:cs="Tahoma"/>
          <w:color w:val="000000"/>
          <w:szCs w:val="16"/>
        </w:rPr>
      </w:pPr>
      <w:r>
        <w:rPr>
          <w:rFonts w:cs="Tahoma" w:ascii="Tahoma" w:hAnsi="Tahoma"/>
          <w:color w:val="000000"/>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74"/>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74"/>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74"/>
        </w:numPr>
        <w:spacing w:lineRule="atLeast" w:line="260"/>
        <w:ind w:left="426" w:hanging="426"/>
        <w:jc w:val="both"/>
        <w:rPr>
          <w:rFonts w:ascii="Tahoma" w:hAnsi="Tahoma" w:cs="Tahoma"/>
          <w:lang w:val="es-ES_tradnl"/>
        </w:rPr>
      </w:pPr>
      <w:bookmarkStart w:id="154" w:name="_Hlk117853558"/>
      <w:bookmarkEnd w:id="154"/>
      <w:r>
        <w:rPr>
          <w:rFonts w:cs="Tahoma" w:ascii="Tahoma" w:hAnsi="Tahoma"/>
          <w:szCs w:val="16"/>
          <w:lang w:val="es-ES_tradnl"/>
        </w:rPr>
        <w:t xml:space="preserve">Acta de Recepción Definitiva del proyecto (3 ejemplares originales). </w:t>
      </w:r>
    </w:p>
    <w:p>
      <w:pPr>
        <w:pStyle w:val="Normal"/>
        <w:numPr>
          <w:ilvl w:val="0"/>
          <w:numId w:val="74"/>
        </w:numPr>
        <w:spacing w:lineRule="atLeast" w:line="260"/>
        <w:ind w:left="426" w:hanging="426"/>
        <w:jc w:val="both"/>
        <w:rPr>
          <w:rFonts w:ascii="Tahoma" w:hAnsi="Tahoma" w:cs="Tahoma"/>
          <w:szCs w:val="16"/>
          <w:lang w:val="es-ES_tradnl"/>
        </w:rPr>
      </w:pPr>
      <w:bookmarkStart w:id="155" w:name="_Hlk117853558"/>
      <w:bookmarkStart w:id="156" w:name="_Hlk117853529"/>
      <w:bookmarkEnd w:id="155"/>
      <w:r>
        <w:rPr>
          <w:rFonts w:cs="Tahoma" w:ascii="Tahoma" w:hAnsi="Tahoma"/>
          <w:szCs w:val="16"/>
          <w:lang w:val="es-ES_tradnl"/>
        </w:rPr>
        <w:t xml:space="preserve">Actas de Recepción Individual a los beneficiarios (3 ejemplares originales más fotocopia de carnet de identidad del titular y del cónyuge vigentes). </w:t>
      </w:r>
      <w:bookmarkEnd w:id="156"/>
    </w:p>
    <w:p>
      <w:pPr>
        <w:pStyle w:val="Normal"/>
        <w:numPr>
          <w:ilvl w:val="0"/>
          <w:numId w:val="74"/>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74"/>
        </w:numPr>
        <w:spacing w:lineRule="atLeast" w:line="260"/>
        <w:ind w:left="426" w:hanging="426"/>
        <w:jc w:val="both"/>
        <w:rPr>
          <w:rFonts w:ascii="Tahoma" w:hAnsi="Tahoma" w:cs="Tahoma"/>
        </w:rPr>
      </w:pPr>
      <w:r>
        <w:rPr>
          <w:rFonts w:cs="Tahoma" w:ascii="Tahoma" w:hAnsi="Tahoma"/>
          <w:lang w:val="es-ES_tradnl"/>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74"/>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44"/>
        </w:numPr>
        <w:spacing w:before="240" w:after="60"/>
        <w:ind w:left="360" w:hanging="360"/>
        <w:outlineLvl w:val="0"/>
        <w:rPr>
          <w:rFonts w:ascii="Tahoma" w:hAnsi="Tahoma" w:cs="Tahoma"/>
          <w:b/>
          <w:b/>
          <w:bCs/>
          <w:color w:val="000000"/>
          <w:kern w:val="2"/>
          <w:lang w:val="es-ES_tradnl"/>
        </w:rPr>
      </w:pPr>
      <w:bookmarkStart w:id="157" w:name="_Toc71811165"/>
      <w:bookmarkStart w:id="158" w:name="_Toc536520830"/>
      <w:r>
        <w:rPr>
          <w:rFonts w:cs="Tahoma" w:ascii="Tahoma" w:hAnsi="Tahoma"/>
          <w:b/>
          <w:bCs/>
          <w:color w:val="000000"/>
          <w:kern w:val="2"/>
          <w:lang w:val="es-ES_tradnl"/>
        </w:rPr>
        <w:t>PERFIL DEL PROPONENTE</w:t>
      </w:r>
      <w:bookmarkEnd w:id="157"/>
      <w:bookmarkEnd w:id="158"/>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60"/>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60"/>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Para efectos de cálculo de la experiencia especifica de la Entidad Ejecutora, se considerará el 100% de experiencia en el sector público, y en caso de presentar experiencia en el sector privado se considerará hasta el 50%, de acuerdo al siguiente detalle:</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Opción 1 de presentación (solo público):</w:t>
      </w:r>
    </w:p>
    <w:tbl>
      <w:tblPr>
        <w:tblStyle w:val="Tablaconcuadrcula"/>
        <w:tblW w:w="81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063"/>
        <w:gridCol w:w="4062"/>
      </w:tblGrid>
      <w:tr>
        <w:trPr>
          <w:trHeight w:val="250" w:hRule="atLeast"/>
        </w:trPr>
        <w:tc>
          <w:tcPr>
            <w:tcW w:w="4063"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Experiencia Especifica equivalente a:</w:t>
            </w:r>
          </w:p>
        </w:tc>
        <w:tc>
          <w:tcPr>
            <w:tcW w:w="4062"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Porcentaje considerado por sector:</w:t>
            </w:r>
          </w:p>
        </w:tc>
      </w:tr>
      <w:tr>
        <w:trPr>
          <w:trHeight w:val="422" w:hRule="atLeast"/>
        </w:trPr>
        <w:tc>
          <w:tcPr>
            <w:tcW w:w="4063"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b/>
                <w:bCs/>
                <w:kern w:val="0"/>
                <w:sz w:val="20"/>
                <w:szCs w:val="20"/>
                <w:lang w:val="es-ES" w:bidi="ar-SA"/>
              </w:rPr>
              <w:t>0.50 veces</w:t>
            </w:r>
            <w:r>
              <w:rPr>
                <w:rFonts w:eastAsia="Times New Roman" w:cs="Tahoma" w:ascii="Tahoma" w:hAnsi="Tahoma"/>
                <w:kern w:val="0"/>
                <w:sz w:val="20"/>
                <w:szCs w:val="20"/>
                <w:lang w:val="es-ES" w:bidi="ar-SA"/>
              </w:rPr>
              <w:t xml:space="preserve"> el precio referencial</w:t>
            </w:r>
          </w:p>
        </w:tc>
        <w:tc>
          <w:tcPr>
            <w:tcW w:w="4062"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t>Publico 100%</w:t>
            </w:r>
          </w:p>
        </w:tc>
      </w:tr>
    </w:tbl>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Opción 2 de presentación (público y privado):</w:t>
      </w:r>
    </w:p>
    <w:tbl>
      <w:tblPr>
        <w:tblStyle w:val="Tablaconcuadrcula"/>
        <w:tblW w:w="812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063"/>
        <w:gridCol w:w="4062"/>
      </w:tblGrid>
      <w:tr>
        <w:trPr>
          <w:trHeight w:val="155" w:hRule="atLeast"/>
        </w:trPr>
        <w:tc>
          <w:tcPr>
            <w:tcW w:w="4063"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Experiencia Especifica equivalente a:</w:t>
            </w:r>
          </w:p>
        </w:tc>
        <w:tc>
          <w:tcPr>
            <w:tcW w:w="4062" w:type="dxa"/>
            <w:tcBorders/>
            <w:shd w:color="auto" w:fill="BFBFBF" w:themeFill="background1" w:themeFillShade="bf" w:val="clear"/>
            <w:vAlign w:val="center"/>
          </w:tcPr>
          <w:p>
            <w:pPr>
              <w:pStyle w:val="Normal"/>
              <w:widowControl/>
              <w:spacing w:lineRule="atLeast" w:line="260" w:before="0" w:after="0"/>
              <w:jc w:val="center"/>
              <w:rPr>
                <w:rFonts w:ascii="Tahoma" w:hAnsi="Tahoma" w:cs="Tahoma"/>
                <w:b/>
                <w:b/>
                <w:bCs/>
              </w:rPr>
            </w:pPr>
            <w:r>
              <w:rPr>
                <w:rFonts w:eastAsia="Times New Roman" w:cs="Tahoma" w:ascii="Tahoma" w:hAnsi="Tahoma"/>
                <w:b/>
                <w:bCs/>
                <w:kern w:val="0"/>
                <w:sz w:val="20"/>
                <w:szCs w:val="20"/>
                <w:lang w:val="es-ES" w:bidi="ar-SA"/>
              </w:rPr>
              <w:t>Porcentaje considerado por sector:</w:t>
            </w:r>
          </w:p>
        </w:tc>
      </w:tr>
      <w:tr>
        <w:trPr>
          <w:trHeight w:val="147" w:hRule="atLeast"/>
        </w:trPr>
        <w:tc>
          <w:tcPr>
            <w:tcW w:w="4063" w:type="dxa"/>
            <w:vMerge w:val="restart"/>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b/>
                <w:bCs/>
                <w:kern w:val="0"/>
                <w:sz w:val="20"/>
                <w:szCs w:val="20"/>
                <w:lang w:val="es-ES" w:bidi="ar-SA"/>
              </w:rPr>
              <w:t>0.50 veces</w:t>
            </w:r>
            <w:r>
              <w:rPr>
                <w:rFonts w:eastAsia="Times New Roman" w:cs="Tahoma" w:ascii="Tahoma" w:hAnsi="Tahoma"/>
                <w:kern w:val="0"/>
                <w:sz w:val="20"/>
                <w:szCs w:val="20"/>
                <w:lang w:val="es-ES" w:bidi="ar-SA"/>
              </w:rPr>
              <w:t xml:space="preserve"> el precio referencial</w:t>
            </w:r>
          </w:p>
        </w:tc>
        <w:tc>
          <w:tcPr>
            <w:tcW w:w="4062"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t>Publico 50% (mínimo)</w:t>
            </w:r>
          </w:p>
        </w:tc>
      </w:tr>
      <w:tr>
        <w:trPr>
          <w:trHeight w:val="147" w:hRule="atLeast"/>
        </w:trPr>
        <w:tc>
          <w:tcPr>
            <w:tcW w:w="4063" w:type="dxa"/>
            <w:vMerge w:val="continue"/>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r>
          </w:p>
        </w:tc>
        <w:tc>
          <w:tcPr>
            <w:tcW w:w="4062" w:type="dxa"/>
            <w:tcBorders/>
            <w:vAlign w:val="center"/>
          </w:tcPr>
          <w:p>
            <w:pPr>
              <w:pStyle w:val="Normal"/>
              <w:widowControl/>
              <w:spacing w:lineRule="atLeast" w:line="260" w:before="0" w:after="0"/>
              <w:jc w:val="center"/>
              <w:rPr>
                <w:rFonts w:ascii="Tahoma" w:hAnsi="Tahoma" w:cs="Tahoma"/>
              </w:rPr>
            </w:pPr>
            <w:r>
              <w:rPr>
                <w:rFonts w:eastAsia="Times New Roman" w:cs="Tahoma" w:ascii="Tahoma" w:hAnsi="Tahoma"/>
                <w:kern w:val="0"/>
                <w:sz w:val="20"/>
                <w:szCs w:val="20"/>
                <w:lang w:val="es-ES" w:bidi="ar-SA"/>
              </w:rPr>
              <w:t>Privado 50% (máximo)</w:t>
            </w:r>
          </w:p>
        </w:tc>
      </w:tr>
    </w:tbl>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6"/>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9" w:name="_Toc71811166"/>
      <w:bookmarkStart w:id="160" w:name="_Toc536520831"/>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p>
    <w:p>
      <w:pPr>
        <w:pStyle w:val="ListParagraph"/>
        <w:widowControl w:val="false"/>
        <w:numPr>
          <w:ilvl w:val="0"/>
          <w:numId w:val="80"/>
        </w:numPr>
        <w:spacing w:lineRule="atLeast" w:line="260"/>
        <w:jc w:val="both"/>
        <w:rPr>
          <w:rFonts w:ascii="Tahoma" w:hAnsi="Tahoma" w:cs="Tahoma"/>
        </w:rPr>
      </w:pPr>
      <w:bookmarkStart w:id="161" w:name="_Hlk179960365"/>
      <w:r>
        <w:rPr>
          <w:rFonts w:cs="Tahoma" w:ascii="Tahoma" w:hAnsi="Tahoma"/>
        </w:rPr>
        <w:t xml:space="preserve">Para la experiencia con Entidades Públicas, Actas de Entrega Definitiva, Actas de Recepción Definitiva, Certificados de Terminación de Obra, Contrato con documento de respaldo de conclusión u otro documento que acredite su experiencia. </w:t>
      </w:r>
    </w:p>
    <w:p>
      <w:pPr>
        <w:pStyle w:val="ListParagraph"/>
        <w:widowControl w:val="false"/>
        <w:numPr>
          <w:ilvl w:val="0"/>
          <w:numId w:val="80"/>
        </w:numPr>
        <w:spacing w:lineRule="atLeast" w:line="260"/>
        <w:jc w:val="both"/>
        <w:rPr>
          <w:rFonts w:ascii="Tahoma" w:hAnsi="Tahoma" w:cs="Tahoma"/>
        </w:rPr>
      </w:pPr>
      <w:bookmarkStart w:id="162" w:name="_Hlk179960365"/>
      <w:r>
        <w:rPr>
          <w:rFonts w:cs="Tahoma" w:ascii="Tahoma" w:hAnsi="Tahoma"/>
        </w:rPr>
        <w:t xml:space="preserve">Para la experiencia con particulares, debe presentar Contrato notariado con documento de respaldo de conclusión. </w:t>
      </w:r>
      <w:bookmarkEnd w:id="162"/>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63" w:name="_Toc71811166"/>
      <w:bookmarkStart w:id="164" w:name="_Toc536520831"/>
      <w:r>
        <w:rPr>
          <w:rFonts w:cs="Tahoma" w:ascii="Tahoma" w:hAnsi="Tahoma"/>
          <w:b/>
          <w:bCs/>
          <w:color w:val="000000"/>
          <w:kern w:val="2"/>
          <w:lang w:val="es-ES_tradnl"/>
        </w:rPr>
        <w:t>PERSONAL REQUERIDO</w:t>
      </w:r>
      <w:bookmarkEnd w:id="163"/>
      <w:bookmarkEnd w:id="164"/>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5" w:name="_Hlk144979420"/>
      <w:bookmarkStart w:id="166" w:name="_Hlk144979420"/>
    </w:p>
    <w:p>
      <w:pPr>
        <w:pStyle w:val="Normal"/>
        <w:jc w:val="both"/>
        <w:rPr>
          <w:rFonts w:ascii="Tahoma" w:hAnsi="Tahoma" w:cs="Tahoma"/>
          <w:b/>
          <w:b/>
        </w:rPr>
      </w:pPr>
      <w:r>
        <w:rPr>
          <w:rFonts w:cs="Tahoma" w:ascii="Tahoma" w:hAnsi="Tahoma"/>
          <w:b/>
        </w:rPr>
        <w:t>PERSONAL CLAVE.</w:t>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36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6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6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bl>
    <w:p>
      <w:pPr>
        <w:pStyle w:val="Normal"/>
        <w:jc w:val="both"/>
        <w:rPr>
          <w:rFonts w:ascii="Tahoma" w:hAnsi="Tahoma" w:cs="Tahoma"/>
          <w:i/>
          <w:i/>
          <w:iCs/>
          <w:sz w:val="18"/>
          <w:szCs w:val="18"/>
        </w:rPr>
      </w:pPr>
      <w:r>
        <w:rPr>
          <w:rFonts w:cs="Tahoma" w:ascii="Tahoma" w:hAnsi="Tahoma"/>
          <w:i/>
          <w:iCs/>
          <w:sz w:val="18"/>
          <w:szCs w:val="18"/>
        </w:rPr>
      </w:r>
    </w:p>
    <w:p>
      <w:pPr>
        <w:pStyle w:val="Normal"/>
        <w:jc w:val="both"/>
        <w:rPr>
          <w:rFonts w:ascii="Tahoma" w:hAnsi="Tahoma" w:cs="Tahoma"/>
          <w:i/>
          <w:i/>
          <w:iCs/>
          <w:sz w:val="18"/>
          <w:szCs w:val="18"/>
          <w:highlight w:val="green"/>
        </w:rPr>
      </w:pPr>
      <w:bookmarkStart w:id="167" w:name="_Hlk179481936"/>
      <w:r>
        <w:rPr>
          <w:rFonts w:cs="Tahoma" w:ascii="Tahoma" w:hAnsi="Tahoma"/>
          <w:i/>
          <w:iCs/>
          <w:sz w:val="18"/>
          <w:szCs w:val="18"/>
          <w:highlight w:val="green"/>
        </w:rPr>
        <w:t xml:space="preserve">La experiencia del personal será computada considerando el conjunto de contratos en los cuales el profesional ha </w:t>
      </w:r>
      <w:bookmarkStart w:id="168" w:name="_Hlk179909354"/>
      <w:r>
        <w:rPr>
          <w:rFonts w:cs="Tahoma" w:ascii="Tahoma" w:hAnsi="Tahoma"/>
          <w:i/>
          <w:iCs/>
          <w:sz w:val="18"/>
          <w:szCs w:val="18"/>
          <w:highlight w:val="green"/>
        </w:rPr>
        <w:t>desempeñado cargos similares o superiores al requerido por la AEVIVIENDA, que deberán ser acreditados con:</w:t>
      </w:r>
    </w:p>
    <w:p>
      <w:pPr>
        <w:pStyle w:val="Normal"/>
        <w:jc w:val="both"/>
        <w:rPr>
          <w:rFonts w:ascii="Tahoma" w:hAnsi="Tahoma" w:cs="Tahoma"/>
          <w:i/>
          <w:i/>
          <w:iCs/>
          <w:sz w:val="18"/>
          <w:szCs w:val="18"/>
          <w:highlight w:val="green"/>
        </w:rPr>
      </w:pPr>
      <w:r>
        <w:rPr>
          <w:rFonts w:cs="Tahoma" w:ascii="Tahoma" w:hAnsi="Tahoma"/>
          <w:i/>
          <w:iCs/>
          <w:sz w:val="18"/>
          <w:szCs w:val="18"/>
          <w:highlight w:val="green"/>
        </w:rPr>
      </w:r>
    </w:p>
    <w:p>
      <w:pPr>
        <w:pStyle w:val="ListParagraph"/>
        <w:widowControl w:val="false"/>
        <w:numPr>
          <w:ilvl w:val="0"/>
          <w:numId w:val="79"/>
        </w:numPr>
        <w:jc w:val="both"/>
        <w:rPr>
          <w:rFonts w:ascii="Tahoma" w:hAnsi="Tahoma" w:cs="Tahoma"/>
          <w:i/>
          <w:i/>
          <w:iCs/>
          <w:sz w:val="18"/>
          <w:szCs w:val="18"/>
          <w:highlight w:val="green"/>
        </w:rPr>
      </w:pPr>
      <w:r>
        <w:rPr>
          <w:rFonts w:cs="Tahoma" w:ascii="Tahoma" w:hAnsi="Tahoma"/>
          <w:i/>
          <w:iCs/>
          <w:sz w:val="18"/>
          <w:szCs w:val="18"/>
          <w:highlight w:val="green"/>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9"/>
        </w:numPr>
        <w:jc w:val="both"/>
        <w:rPr>
          <w:rFonts w:ascii="Tahoma" w:hAnsi="Tahoma" w:cs="Tahoma"/>
          <w:i/>
          <w:i/>
          <w:iCs/>
          <w:sz w:val="18"/>
          <w:szCs w:val="18"/>
          <w:highlight w:val="green"/>
        </w:rPr>
      </w:pPr>
      <w:bookmarkStart w:id="169" w:name="_Hlk179481936"/>
      <w:r>
        <w:rPr>
          <w:rFonts w:cs="Tahoma" w:ascii="Tahoma" w:hAnsi="Tahoma"/>
          <w:i/>
          <w:iCs/>
          <w:sz w:val="18"/>
          <w:szCs w:val="18"/>
          <w:highlight w:val="green"/>
        </w:rPr>
        <w:t>Para trabajos con particulares: contratos con documento de respaldo de conclusión, certificados de trabajo, el mismo que indique inicio y fin, especificando el monto y/o plazo ejecutado, según corresponda.</w:t>
      </w:r>
      <w:bookmarkEnd w:id="169"/>
      <w:bookmarkEnd w:id="168"/>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ESPECIALISTAS </w:t>
      </w:r>
      <w:bookmarkStart w:id="170" w:name="_Hlk179541676"/>
      <w:r>
        <w:rPr>
          <w:rFonts w:cs="Tahoma" w:ascii="Tahoma" w:hAnsi="Tahoma"/>
          <w:b/>
        </w:rPr>
        <w:t>(NO SE CONSIDERA COMO PERSONAL CLAVE)</w:t>
      </w:r>
      <w:bookmarkEnd w:id="170"/>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FF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3</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jc w:val="center"/>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2</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4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Técnico Carpintero especialista en instalación de puertas de madera de cualquier tipo (en </w:t>
            </w:r>
            <w:r>
              <w:rPr>
                <w:rFonts w:cs="Tahoma" w:ascii="Tahoma" w:hAnsi="Tahoma"/>
                <w:sz w:val="18"/>
                <w:szCs w:val="18"/>
                <w:lang w:val="es-ES_tradnl"/>
              </w:rPr>
              <w:t xml:space="preserve">viviendas </w:t>
            </w:r>
            <w:r>
              <w:rPr>
                <w:rFonts w:cs="Tahoma" w:ascii="Tahoma" w:hAnsi="Tahoma"/>
                <w:sz w:val="18"/>
                <w:szCs w:val="18"/>
              </w:rPr>
              <w:t>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 mes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FF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 Especialista p/ instalación en materiales prefabricados</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FF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Constructores especialistas en materiales prefabricados de cualquier tipo (en </w:t>
            </w:r>
            <w:r>
              <w:rPr>
                <w:rFonts w:cs="Tahoma" w:ascii="Tahoma" w:hAnsi="Tahoma"/>
                <w:sz w:val="18"/>
                <w:szCs w:val="18"/>
                <w:lang w:val="es-ES_tradnl"/>
              </w:rPr>
              <w:t xml:space="preserve">viviendas </w:t>
            </w:r>
            <w:r>
              <w:rPr>
                <w:rFonts w:cs="Tahoma" w:ascii="Tahoma" w:hAnsi="Tahoma"/>
                <w:sz w:val="18"/>
                <w:szCs w:val="18"/>
              </w:rPr>
              <w:t>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sz w:val="18"/>
                <w:szCs w:val="18"/>
              </w:rPr>
            </w:pPr>
            <w:bookmarkStart w:id="171" w:name="_Hlk144979420"/>
            <w:r>
              <w:rPr>
                <w:rFonts w:cs="Tahoma" w:ascii="Tahoma" w:hAnsi="Tahoma"/>
                <w:color w:val="FF0000"/>
                <w:sz w:val="18"/>
                <w:szCs w:val="18"/>
              </w:rPr>
              <w:t>1 mes</w:t>
            </w:r>
            <w:bookmarkEnd w:id="171"/>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bookmarkStart w:id="172" w:name="_Hlk179542718"/>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3" w:name="_Hlk179541717"/>
      <w:r>
        <w:rPr>
          <w:rFonts w:cs="Tahoma" w:ascii="Tahoma" w:hAnsi="Tahoma"/>
        </w:rPr>
        <w:t>debe anexar fotocopia de carnet de identidad y documentos de respaldos declarados en el formulario A-4.</w:t>
      </w:r>
      <w:bookmarkEnd w:id="173"/>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71"/>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bookmarkEnd w:id="172"/>
    </w:p>
    <w:p>
      <w:pPr>
        <w:pStyle w:val="Normal"/>
        <w:numPr>
          <w:ilvl w:val="0"/>
          <w:numId w:val="71"/>
        </w:numPr>
        <w:spacing w:lineRule="atLeast" w:line="260" w:before="0" w:after="0"/>
        <w:ind w:left="709" w:hanging="283"/>
        <w:contextualSpacing/>
        <w:jc w:val="both"/>
        <w:rPr>
          <w:rFonts w:ascii="Tahoma" w:hAnsi="Tahoma" w:cs="Tahoma"/>
        </w:rPr>
      </w:pPr>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 </w:t>
      </w:r>
    </w:p>
    <w:p>
      <w:pPr>
        <w:pStyle w:val="Normal"/>
        <w:spacing w:lineRule="atLeast" w:line="260" w:before="0" w:after="0"/>
        <w:ind w:left="702" w:hanging="276"/>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4" w:name="_Hlk143872192"/>
      <w:r>
        <w:rPr>
          <w:rFonts w:cs="Tahoma" w:ascii="Tahoma" w:hAnsi="Tahoma"/>
        </w:rPr>
        <w:t>el reemplazante deberá tener un perfil igual o mayor al profesional ofertado en su propuesta.</w:t>
      </w:r>
      <w:bookmarkEnd w:id="174"/>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71"/>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71"/>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p>
    <w:p>
      <w:pPr>
        <w:pStyle w:val="Normal"/>
        <w:spacing w:lineRule="atLeast" w:line="260" w:before="120" w:after="0"/>
        <w:ind w:left="709" w:hanging="0"/>
        <w:contextualSpacing/>
        <w:jc w:val="both"/>
        <w:rPr>
          <w:rFonts w:ascii="Tahoma" w:hAnsi="Tahoma" w:cs="Tahoma"/>
          <w:b/>
          <w:b/>
        </w:rPr>
      </w:pPr>
      <w:bookmarkStart w:id="175" w:name="_Toc71811167"/>
      <w:bookmarkStart w:id="176" w:name="_Toc536520832"/>
      <w:bookmarkStart w:id="177" w:name="_Hlk170205284"/>
      <w:bookmarkStart w:id="178" w:name="_Hlk179542968"/>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w:t>
      </w:r>
      <w:bookmarkStart w:id="179" w:name="_Hlk179909520"/>
      <w:r>
        <w:rPr>
          <w:rFonts w:cs="Tahoma" w:ascii="Tahoma" w:hAnsi="Tahoma"/>
        </w:rPr>
        <w:t xml:space="preserve">aprobado por el Inspector y validado por la AEVIVIENDA </w:t>
      </w:r>
      <w:bookmarkEnd w:id="179"/>
      <w:r>
        <w:rPr>
          <w:rFonts w:cs="Tahoma" w:ascii="Tahoma" w:hAnsi="Tahoma"/>
        </w:rPr>
        <w:t>y evitar que estos abandonen el proyecto.</w:t>
      </w:r>
      <w:bookmarkEnd w:id="178"/>
    </w:p>
    <w:p>
      <w:pPr>
        <w:pStyle w:val="Normal"/>
        <w:numPr>
          <w:ilvl w:val="0"/>
          <w:numId w:val="71"/>
        </w:numPr>
        <w:spacing w:lineRule="atLeast" w:line="260" w:before="120" w:after="0"/>
        <w:ind w:left="709" w:hanging="360"/>
        <w:contextualSpacing/>
        <w:jc w:val="both"/>
        <w:rPr>
          <w:rFonts w:ascii="Tahoma" w:hAnsi="Tahoma" w:cs="Tahoma"/>
          <w:b/>
          <w:b/>
        </w:rPr>
      </w:pPr>
      <w:r>
        <w:rPr>
          <w:rFonts w:cs="Tahoma" w:ascii="Tahoma" w:hAnsi="Tahoma"/>
          <w:b/>
        </w:rPr>
        <w:t xml:space="preserve">Personal Femenino. - </w:t>
      </w:r>
    </w:p>
    <w:p>
      <w:pPr>
        <w:pStyle w:val="Normal"/>
        <w:spacing w:lineRule="atLeast" w:line="260" w:before="120" w:after="0"/>
        <w:ind w:left="709" w:hanging="0"/>
        <w:contextualSpacing/>
        <w:jc w:val="both"/>
        <w:rPr>
          <w:rFonts w:ascii="Tahoma" w:hAnsi="Tahoma" w:cs="Tahoma"/>
        </w:rPr>
      </w:pPr>
      <w:r>
        <w:rPr>
          <w:rFonts w:cs="Tahoma" w:ascii="Tahoma" w:hAnsi="Tahoma"/>
        </w:rPr>
        <w:t xml:space="preserve">La Entidad Ejecutora deberá garantizar la participación mínimamente de </w:t>
      </w:r>
      <w:r>
        <w:rPr>
          <w:rFonts w:cs="Tahoma" w:ascii="Tahoma" w:hAnsi="Tahoma"/>
          <w:b/>
          <w:bCs/>
        </w:rPr>
        <w:t>2 integrantes femeninos</w:t>
      </w:r>
      <w:r>
        <w:rPr>
          <w:rFonts w:cs="Tahoma" w:ascii="Tahoma" w:hAnsi="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bookmarkEnd w:id="177"/>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80" w:name="_Toc71811167"/>
      <w:bookmarkStart w:id="181" w:name="_Toc536520832"/>
      <w:r>
        <w:rPr>
          <w:rFonts w:cs="Tahoma" w:ascii="Tahoma" w:hAnsi="Tahoma"/>
          <w:b/>
          <w:bCs/>
          <w:color w:val="000000"/>
          <w:kern w:val="2"/>
          <w:lang w:val="es-ES_tradnl"/>
        </w:rPr>
        <w:t>OFICINAS Y ALMACENES.</w:t>
      </w:r>
      <w:bookmarkEnd w:id="180"/>
      <w:bookmarkEnd w:id="181"/>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p>
      <w:pPr>
        <w:pStyle w:val="Normal"/>
        <w:spacing w:lineRule="auto" w:line="300"/>
        <w:jc w:val="both"/>
        <w:rPr>
          <w:rFonts w:ascii="Tahoma" w:hAnsi="Tahoma" w:cs="Tahoma"/>
          <w:b/>
          <w:b/>
          <w:lang w:eastAsia="es-BO"/>
        </w:rPr>
      </w:pPr>
      <w:r>
        <w:rPr>
          <w:rFonts w:cs="Tahoma" w:ascii="Tahoma" w:hAnsi="Tahoma"/>
          <w:b/>
          <w:lang w:eastAsia="es-BO"/>
        </w:rPr>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w:t>CAJAS ALTAS</w:t>
            </w:r>
          </w:p>
        </w:tc>
        <w:tc>
          <w:tcPr>
            <w:tcW w:w="20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center"/>
              <w:rPr>
                <w:rFonts w:ascii="Tahoma" w:hAnsi="Tahoma" w:cs="Tahoma"/>
                <w:color w:val="FF0000"/>
                <w:lang w:eastAsia="es-ES"/>
              </w:rPr>
            </w:pPr>
            <w:r>
              <w:rPr>
                <w:rFonts w:cs="Tahoma" w:ascii="Tahoma" w:hAnsi="Tahoma"/>
                <w:color w:val="FF0000"/>
                <w:lang w:val="en-US" w:eastAsia="es-ES"/>
              </w:rPr>
              <w:t>SI</w:t>
            </w:r>
          </w:p>
        </w:tc>
        <w:tc>
          <w:tcPr>
            <w:tcW w:w="27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color w:val="FF0000"/>
              </w:rPr>
            </w:pPr>
            <w:r>
              <w:rPr>
                <w:rFonts w:cs="Tahoma" w:ascii="Tahoma" w:hAnsi="Tahoma"/>
                <w:color w:val="FF0000"/>
                <w:lang w:eastAsia="es-ES"/>
              </w:rPr>
              <w:t>SI</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FF0000"/>
                <w:lang w:eastAsia="es-ES"/>
              </w:rPr>
            </w:pPr>
            <w:r>
              <w:rPr>
                <w:rFonts w:cs="Tahoma" w:ascii="Tahoma" w:hAnsi="Tahoma"/>
                <w:b/>
                <w:bCs/>
                <w:color w:val="FF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FF0000"/>
              </w:rPr>
            </w:pPr>
            <w:r>
              <w:rPr>
                <w:rFonts w:cs="Tahoma" w:ascii="Tahoma" w:hAnsi="Tahoma"/>
                <w:b/>
                <w:bCs/>
                <w:color w:val="FF0000"/>
                <w:lang w:eastAsia="es-ES"/>
              </w:rPr>
              <w:t>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74"/>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74"/>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74"/>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FF0000"/>
        </w:rPr>
        <w:t>5 km</w:t>
      </w:r>
      <w:r>
        <w:rPr>
          <w:rFonts w:cs="Tahoma" w:ascii="Tahoma" w:hAnsi="Tahoma"/>
        </w:rPr>
        <w:t xml:space="preserve"> 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74"/>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74"/>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44"/>
        </w:numPr>
        <w:spacing w:lineRule="atLeast" w:line="260" w:before="240" w:after="60"/>
        <w:ind w:left="360" w:hanging="360"/>
        <w:outlineLvl w:val="0"/>
        <w:rPr>
          <w:rFonts w:ascii="Arial" w:hAnsi="Arial" w:cs="Arial"/>
          <w:b/>
          <w:b/>
          <w:bCs/>
          <w:kern w:val="2"/>
          <w:sz w:val="32"/>
          <w:szCs w:val="32"/>
          <w:lang w:val="es-ES_tradnl"/>
        </w:rPr>
      </w:pPr>
      <w:bookmarkStart w:id="182" w:name="_Toc536520833"/>
      <w:bookmarkStart w:id="183" w:name="_Toc71811168"/>
      <w:r>
        <w:rPr>
          <w:rFonts w:cs="Tahoma" w:ascii="Tahoma" w:hAnsi="Tahoma"/>
          <w:b/>
          <w:bCs/>
          <w:color w:val="000000"/>
          <w:kern w:val="2"/>
          <w:lang w:val="es-ES_tradnl"/>
        </w:rPr>
        <w:t>EQUIPO, MAQUINARIA, VEHÍCULOS Y OTROS</w:t>
      </w:r>
      <w:bookmarkEnd w:id="182"/>
      <w:bookmarkEnd w:id="183"/>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320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sz w:val="18"/>
                <w:szCs w:val="18"/>
              </w:rPr>
            </w:pPr>
            <w:r>
              <w:rPr>
                <w:rFonts w:cs="Tahoma" w:ascii="Tahoma" w:hAnsi="Tahoma"/>
                <w:b/>
                <w:bCs/>
                <w:color w:val="FF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FF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4" w:name="_Hlk144980305"/>
            <w:bookmarkStart w:id="185"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5"/>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r>
              <w:rPr>
                <w:rFonts w:cs="Tahoma" w:ascii="Tahoma" w:hAnsi="Tahoma"/>
                <w:b/>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6"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6"/>
          </w:p>
        </w:tc>
      </w:tr>
    </w:tbl>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87" w:name="_Toc71811169"/>
      <w:bookmarkStart w:id="188" w:name="_Toc536520834"/>
      <w:r>
        <w:rPr>
          <w:rFonts w:cs="Tahoma" w:ascii="Tahoma" w:hAnsi="Tahoma"/>
          <w:b/>
          <w:bCs/>
          <w:color w:val="000000"/>
          <w:kern w:val="2"/>
          <w:lang w:val="es-ES_tradnl"/>
        </w:rPr>
        <w:t>HERRAMIENTAS E INSUMOS</w:t>
      </w:r>
      <w:bookmarkEnd w:id="187"/>
      <w:bookmarkEnd w:id="188"/>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bookmarkStart w:id="189" w:name="_Hlk170235456"/>
      <w:bookmarkEnd w:id="189"/>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90"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191" w:name="_Hlk170235456"/>
      <w:bookmarkStart w:id="192" w:name="_Toc71811170"/>
      <w:bookmarkEnd w:id="191"/>
      <w:r>
        <w:rPr>
          <w:rFonts w:cs="Tahoma" w:ascii="Tahoma" w:hAnsi="Tahoma"/>
          <w:b/>
          <w:bCs/>
          <w:color w:val="000000"/>
          <w:kern w:val="2"/>
          <w:lang w:val="es-ES_tradnl"/>
        </w:rPr>
        <w:t>CONTROL Y SEGUIMIENTO DE LA CONSULTORÍA</w:t>
      </w:r>
      <w:bookmarkEnd w:id="190"/>
      <w:bookmarkEnd w:id="192"/>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74"/>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74"/>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bookmarkStart w:id="193" w:name="_Hlk170236919"/>
    </w:p>
    <w:p>
      <w:pPr>
        <w:pStyle w:val="Normal"/>
        <w:numPr>
          <w:ilvl w:val="1"/>
          <w:numId w:val="72"/>
        </w:numPr>
        <w:spacing w:lineRule="atLeast" w:line="260"/>
        <w:ind w:left="426" w:hanging="360"/>
        <w:jc w:val="both"/>
        <w:rPr>
          <w:rFonts w:ascii="Tahoma" w:hAnsi="Tahoma" w:cs="Tahoma"/>
          <w:lang w:val="es-ES_tradnl"/>
        </w:rPr>
      </w:pPr>
      <w:bookmarkStart w:id="194" w:name="_Hlk170235486"/>
      <w:r>
        <w:rPr>
          <w:rFonts w:cs="Tahoma" w:ascii="Tahoma" w:hAnsi="Tahoma"/>
          <w:lang w:val="es-ES_tradnl"/>
        </w:rPr>
        <w:t>Realizar el estricto seguimiento y control al cumplimiento de las condiciones ofertadas por la Entidad Ejecutora.</w:t>
      </w:r>
      <w:bookmarkEnd w:id="193"/>
      <w:bookmarkEnd w:id="194"/>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95" w:name="_Toc536520844"/>
      <w:r>
        <w:rPr>
          <w:rFonts w:cs="Tahoma" w:ascii="Tahoma" w:hAnsi="Tahoma"/>
          <w:color w:val="000000"/>
          <w:lang w:val="es-ES_tradnl"/>
        </w:rPr>
        <w:t xml:space="preserve"> </w:t>
      </w:r>
      <w:bookmarkStart w:id="196" w:name="_Toc536520845"/>
      <w:bookmarkEnd w:id="195"/>
    </w:p>
    <w:p>
      <w:pPr>
        <w:pStyle w:val="Normal"/>
        <w:keepNext w:val="true"/>
        <w:numPr>
          <w:ilvl w:val="0"/>
          <w:numId w:val="44"/>
        </w:numPr>
        <w:spacing w:lineRule="atLeast" w:line="260" w:before="240" w:after="60"/>
        <w:ind w:left="360" w:hanging="360"/>
        <w:jc w:val="both"/>
        <w:outlineLvl w:val="0"/>
        <w:rPr>
          <w:rFonts w:ascii="Tahoma" w:hAnsi="Tahoma" w:cs="Tahoma"/>
          <w:b/>
          <w:b/>
          <w:bCs/>
          <w:color w:val="000000"/>
          <w:kern w:val="2"/>
          <w:lang w:val="es-ES_tradnl"/>
        </w:rPr>
      </w:pPr>
      <w:bookmarkStart w:id="197" w:name="_Toc71811171"/>
      <w:bookmarkStart w:id="198" w:name="_Toc49774783"/>
      <w:r>
        <w:rPr>
          <w:rFonts w:cs="Tahoma" w:ascii="Tahoma" w:hAnsi="Tahoma"/>
          <w:b/>
          <w:bCs/>
          <w:color w:val="000000"/>
          <w:kern w:val="2"/>
          <w:lang w:val="es-ES_tradnl"/>
        </w:rPr>
        <w:t>DETALLE REFERENCIAL DE LOS COMPONENTE</w:t>
      </w:r>
      <w:bookmarkEnd w:id="198"/>
      <w:r>
        <w:rPr>
          <w:rFonts w:cs="Tahoma" w:ascii="Tahoma" w:hAnsi="Tahoma"/>
          <w:b/>
          <w:bCs/>
          <w:color w:val="000000"/>
          <w:kern w:val="2"/>
          <w:lang w:val="es-ES_tradnl"/>
        </w:rPr>
        <w:t>S (PROVISIÓN Y DOTACIÓN DE MATERIALES DE CONSTRUCCIÓN Y APORTE PROPIO).</w:t>
      </w:r>
      <w:bookmarkEnd w:id="197"/>
    </w:p>
    <w:p>
      <w:pPr>
        <w:pStyle w:val="Normal"/>
        <w:rPr>
          <w:lang w:val="es-ES_tradnl"/>
        </w:rPr>
      </w:pPr>
      <w:r>
        <w:rPr>
          <w:lang w:val="es-ES_tradnl"/>
        </w:rPr>
      </w:r>
    </w:p>
    <w:p>
      <w:pPr>
        <w:pStyle w:val="Normal"/>
        <w:numPr>
          <w:ilvl w:val="0"/>
          <w:numId w:val="61"/>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tbl>
      <w:tblPr>
        <w:tblW w:w="8506"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2"/>
        <w:gridCol w:w="4820"/>
        <w:gridCol w:w="1025"/>
        <w:gridCol w:w="1668"/>
      </w:tblGrid>
      <w:tr>
        <w:trPr>
          <w:trHeight w:val="972" w:hRule="atLeast"/>
        </w:trPr>
        <w:tc>
          <w:tcPr>
            <w:tcW w:w="99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N°</w:t>
            </w:r>
          </w:p>
        </w:tc>
        <w:tc>
          <w:tcPr>
            <w:tcW w:w="482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DESCRIPCIÓN DE INSUMOS</w:t>
            </w:r>
          </w:p>
        </w:tc>
        <w:tc>
          <w:tcPr>
            <w:tcW w:w="102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UNIDAD</w:t>
            </w:r>
          </w:p>
        </w:tc>
        <w:tc>
          <w:tcPr>
            <w:tcW w:w="166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b/>
                <w:b/>
                <w:sz w:val="16"/>
                <w:szCs w:val="16"/>
              </w:rPr>
            </w:pPr>
            <w:r>
              <w:rPr>
                <w:rFonts w:cs="Tahoma" w:ascii="Tahoma" w:hAnsi="Tahoma"/>
                <w:b/>
                <w:sz w:val="16"/>
                <w:szCs w:val="16"/>
              </w:rPr>
              <w:t>CANTIDAD (para el total de las viviendas)</w:t>
            </w:r>
          </w:p>
        </w:tc>
      </w:tr>
      <w:tr>
        <w:trPr>
          <w:trHeight w:val="278" w:hRule="atLeast"/>
        </w:trPr>
        <w:tc>
          <w:tcPr>
            <w:tcW w:w="8505"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60"/>
              <w:jc w:val="center"/>
              <w:rPr>
                <w:rFonts w:ascii="Tahoma" w:hAnsi="Tahoma" w:cs="Tahoma"/>
                <w:sz w:val="16"/>
                <w:szCs w:val="16"/>
                <w:lang w:eastAsia="es-ES"/>
              </w:rPr>
            </w:pPr>
            <w:r>
              <w:rPr>
                <w:rFonts w:cs="Tahoma" w:ascii="Tahoma" w:hAnsi="Tahoma"/>
                <w:sz w:val="16"/>
                <w:szCs w:val="16"/>
                <w:lang w:eastAsia="es-ES"/>
              </w:rPr>
              <w:t xml:space="preserve">(*) </w:t>
            </w:r>
            <w:r>
              <w:rPr>
                <w:rFonts w:cs="Tahoma" w:ascii="Tahoma" w:hAnsi="Tahoma"/>
                <w:b/>
                <w:sz w:val="16"/>
                <w:szCs w:val="16"/>
                <w:lang w:eastAsia="es-ES"/>
              </w:rPr>
              <w:t>Componente PROVISIÓN Y DOTACIÓN DE MATERIALES DE CONSTRUCCIÓN</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ABRAZADERA DE 3"</w:t>
            </w:r>
          </w:p>
        </w:tc>
        <w:tc>
          <w:tcPr>
            <w:tcW w:w="102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PZA</w:t>
            </w:r>
          </w:p>
        </w:tc>
        <w:tc>
          <w:tcPr>
            <w:tcW w:w="166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406,35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AMARRE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345,34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COBRE Nº 10 AWG</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1.118,00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COBRE Nº 12 AWG</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4.988,00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ALAMBRE DE COBRE Nº 14 AWG</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4.601,00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val="it-IT" w:eastAsia="es-ES"/>
              </w:rPr>
            </w:pPr>
            <w:r>
              <w:rPr>
                <w:rFonts w:cs="Calibri" w:ascii="Calibri" w:hAnsi="Calibri"/>
                <w:color w:val="000000"/>
                <w:sz w:val="16"/>
                <w:szCs w:val="16"/>
                <w:lang w:val="it-IT"/>
              </w:rPr>
              <w:t>ALAMBRE TEJIDO (ROLLO 40M X 0,80M)</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216,72</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ALQUITRÁN</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lang w:eastAsia="es-ES"/>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148,67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 xml:space="preserve">ARENA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393,57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ARENA FINA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321,60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BARNIZ</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211,13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BISAGRA DE 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516,00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BISAGRA PARA METAL</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129,00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sz w:val="16"/>
                <w:szCs w:val="16"/>
                <w:lang w:eastAsia="es-ES"/>
              </w:rPr>
            </w:pPr>
            <w:r>
              <w:rPr>
                <w:rFonts w:cs="Tahoma" w:ascii="Tahoma" w:hAnsi="Tahoma"/>
                <w:color w:val="000000"/>
                <w:sz w:val="16"/>
                <w:szCs w:val="16"/>
              </w:rPr>
              <w:t>13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BOTAGUAS DE CERÁMICA UNA CAÍDA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sz w:val="16"/>
                <w:szCs w:val="16"/>
                <w:lang w:eastAsia="es-ES"/>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lang w:eastAsia="es-ES"/>
              </w:rPr>
            </w:pPr>
            <w:r>
              <w:rPr>
                <w:rFonts w:cs="Calibri" w:ascii="Calibri" w:hAnsi="Calibri"/>
                <w:color w:val="000000"/>
                <w:sz w:val="16"/>
                <w:szCs w:val="16"/>
              </w:rPr>
              <w:t>1.350,20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DE REGISTRO DE PVC</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PARA 1 TÉRMICO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PARA 3 TÉRMICOS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PLÁSTICA CIRCULAR</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774,00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CAJA PLÁSTICA RECTANGULAR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774,00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CAJA SIFONADA PVC INC/REJILLA DE PISO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CAJONERÍA ALTA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73,10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CAJONERÍA BAJA PARA COCINA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64,50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CANALETA DE CALAMINA GALVANIZADA NRO 28 CORTE 33</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713,80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CAÑERÍA DE ALUMINIO 1/2" (BRAZO DE DUCHA)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rPr>
            </w:pPr>
            <w:r>
              <w:rPr>
                <w:rFonts w:cs="Calibri" w:ascii="Calibri" w:hAnsi="Calibri"/>
                <w:color w:val="000000"/>
                <w:sz w:val="16"/>
                <w:szCs w:val="16"/>
              </w:rPr>
              <w:t>CARTÓN ASFALTICO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FF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FF0000"/>
                <w:sz w:val="16"/>
                <w:szCs w:val="16"/>
                <w:highlight w:val="yellow"/>
              </w:rPr>
            </w:pPr>
            <w:r>
              <w:rPr>
                <w:rFonts w:cs="Calibri" w:ascii="Calibri" w:hAnsi="Calibri"/>
                <w:color w:val="000000"/>
                <w:sz w:val="16"/>
                <w:szCs w:val="16"/>
              </w:rPr>
              <w:t>208,14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CEMENTO BLANCO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1.274,36</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CEMENTO COLA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19.236,90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CEMENTO PORTLAND</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BL</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4.904,80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CERÁMICA NACIONAL</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3.305,00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29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CERÁMICA NACIONAL TIPO PORCELANATO (60X60)</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259,68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CHAPA INTERIOR</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CHICOTILLO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CIELO PVC TIPO MACHIHEMBRE MAS ESTRUCTURA GALVANIZADA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2.334,47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CINTA AISLANTE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156,95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CLAVOS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507,40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FG GALVANIZADO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 5/8"</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2.064,00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DESAGÜE 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39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DESAGÜE 3"</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406,35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CODO PVC DESAGÜE 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COPLA PVC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COPLA REDUCCIÓN 3/4" A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CORDEL</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559,00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CUMBRERA ONDULADA DE FIBROCEMENTO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279,93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DUCHA PLÁSTICA ELÉCTRICA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ESQUINERO DE ALUMINIO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377,71</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117,87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1/4"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1.312,90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49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3/8"</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1.051,94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FIERRO CORRUGADO 5/16"</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BR</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142,74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GRAVA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454,22</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GRIFERÍA PARA LAVAMANOS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GRIFERÍA PARA LAVAPLATOS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GRIFO DE PARED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IMPERMEABILIZANTE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215,00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INODORO T/BAJO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INTERRUPTOR</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387,00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LADRILLO 6H (24X15X10)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124.302,25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59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LADRILLO GAMBOTE (24X12X6)</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31.304,00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LAVAMANOS CON PEDESTAL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LAVANDERÍA DE CEMENTO MAS 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LAVAPLATOS 1 FOSA Y 1 FREGADERO MAS SOPAPA Y SIFÓN</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LIJA P/PARED</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794,98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LISTON DE MADERA SEMIDURA (2"X2")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4.541,09</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LLAVE DE PASO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LLAVE DE PASO 1/2" PARA DUCHA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MADERA DE CONSTRUCCIÓN (3 USOS)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4.854,28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MADERA DURA (2"X6")</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9.976,63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69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MASA ACRÍLICA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609,14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MASA CORRIDA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410,52</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NIPLE PVC DE 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PAJA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KG</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20,64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PANEL LED 24W EMPOTRABLE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387,00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PEGAMENTO PARA PVC</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34,98</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PIEDRA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538,95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PIEDRA MANZANA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M3</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101,24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PINTURA LATEX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2.662,59</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PLACA ONDULADA PREPINTADA DE FIBROCEMENTO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3.039,97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79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PLETINA DE 1/8" X 3/4"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356,90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POLIESTIRENO E=1CM</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M2</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75,77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PUERTA MIXTA METAL Y MADERA (1.00X2.10) INC/MARCO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PUERTA TABLERO DE MADERA SEMIDURA (0,90X2,10) INC/MARCO</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REJILLA DE PISO METÁLICA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SELLA ROSCA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 xml:space="preserve">SELLADOR DE PARED </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LT</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918,14</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SIFÓN DE PVC</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SIFÓN DE PVC PARA LAVANDERÍA</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TANQUE PLÁSTICO DE AGUA 650 LITROS C/ACCESORIOS</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GLB</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89</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D=1/2"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172,00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90</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DESAGÜE 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91</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DESAGÜE 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92</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TEE PVC DESAGÜE 4" A 2"</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93</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TEFLÓN 3/4"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180,60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94</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TÉRMICO DE 20 AMP</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95</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TÉRMICO DE 25 AMP</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43,00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96</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TÉRMICO DE 32 AMP</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97</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TIRAFONDOS DE 4"(1/2X1/4)</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4.116,13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98</w:t>
            </w:r>
          </w:p>
        </w:tc>
        <w:tc>
          <w:tcPr>
            <w:tcW w:w="4820"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TOMACORRIENTE DOBLE</w:t>
            </w:r>
          </w:p>
        </w:tc>
        <w:tc>
          <w:tcPr>
            <w:tcW w:w="1025" w:type="dxa"/>
            <w:tcBorders>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387,00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99</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TOPE DE PUERTA</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215,00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100</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TORNILLO MAS RAMPLUG DE 2"X6MM</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Tahoma" w:hAnsi="Tahoma" w:cs="Tahoma"/>
                <w:color w:val="000000"/>
                <w:sz w:val="16"/>
                <w:szCs w:val="16"/>
              </w:rPr>
            </w:pPr>
            <w:r>
              <w:rPr>
                <w:rFonts w:cs="Calibri" w:ascii="Calibri" w:hAnsi="Calibri"/>
                <w:color w:val="000000"/>
                <w:sz w:val="16"/>
                <w:szCs w:val="16"/>
              </w:rPr>
              <w:t>PZA</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Tahoma" w:hAnsi="Tahoma" w:cs="Tahoma"/>
                <w:color w:val="000000"/>
                <w:sz w:val="16"/>
                <w:szCs w:val="16"/>
              </w:rPr>
            </w:pPr>
            <w:r>
              <w:rPr>
                <w:rFonts w:cs="Calibri" w:ascii="Calibri" w:hAnsi="Calibri"/>
                <w:color w:val="000000"/>
                <w:sz w:val="16"/>
                <w:szCs w:val="16"/>
              </w:rPr>
              <w:t>1.219,05</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101</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1/2"</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1.303,33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102</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5/8"</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4.622,50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103</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DESAGUE 2"</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516,00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104</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DESAGÜE 3"</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426,67</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105</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TUBO PVC DESAGÜE 4"</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774,00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106</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VENTANA DE ALUMINIO LÍNEA 20 C/VIDRIO 4MM MAS ACCESORIOS</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M2</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391,73</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107</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YEE PVC DESAGÜE 4" A 2"</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PZA</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86,00</w:t>
            </w:r>
          </w:p>
        </w:tc>
      </w:tr>
      <w:tr>
        <w:trPr>
          <w:trHeight w:val="55" w:hRule="atLeast"/>
        </w:trPr>
        <w:tc>
          <w:tcPr>
            <w:tcW w:w="992"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spacing w:lineRule="auto" w:line="360"/>
              <w:rPr>
                <w:rFonts w:ascii="Tahoma" w:hAnsi="Tahoma" w:cs="Tahoma"/>
                <w:color w:val="000000"/>
                <w:sz w:val="16"/>
                <w:szCs w:val="16"/>
              </w:rPr>
            </w:pPr>
            <w:r>
              <w:rPr>
                <w:rFonts w:cs="Tahoma" w:ascii="Tahoma" w:hAnsi="Tahoma"/>
                <w:color w:val="000000"/>
                <w:sz w:val="16"/>
                <w:szCs w:val="16"/>
              </w:rPr>
              <w:t>108</w:t>
            </w:r>
          </w:p>
        </w:tc>
        <w:tc>
          <w:tcPr>
            <w:tcW w:w="48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YESO</w:t>
            </w:r>
          </w:p>
        </w:tc>
        <w:tc>
          <w:tcPr>
            <w:tcW w:w="102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rPr>
                <w:rFonts w:ascii="Calibri" w:hAnsi="Calibri" w:cs="Calibri"/>
                <w:color w:val="000000"/>
                <w:sz w:val="16"/>
                <w:szCs w:val="16"/>
              </w:rPr>
            </w:pPr>
            <w:r>
              <w:rPr>
                <w:rFonts w:cs="Calibri" w:ascii="Calibri" w:hAnsi="Calibri"/>
                <w:color w:val="000000"/>
                <w:sz w:val="16"/>
                <w:szCs w:val="16"/>
              </w:rPr>
              <w:t>KG</w:t>
            </w:r>
          </w:p>
        </w:tc>
        <w:tc>
          <w:tcPr>
            <w:tcW w:w="16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right"/>
              <w:rPr>
                <w:rFonts w:ascii="Calibri" w:hAnsi="Calibri" w:cs="Calibri"/>
                <w:color w:val="000000"/>
                <w:sz w:val="16"/>
                <w:szCs w:val="16"/>
              </w:rPr>
            </w:pPr>
            <w:r>
              <w:rPr>
                <w:rFonts w:cs="Calibri" w:ascii="Calibri" w:hAnsi="Calibri"/>
                <w:color w:val="000000"/>
                <w:sz w:val="16"/>
                <w:szCs w:val="16"/>
              </w:rPr>
              <w:t>70.667,36</w:t>
            </w:r>
          </w:p>
        </w:tc>
      </w:tr>
    </w:tbl>
    <w:p>
      <w:pPr>
        <w:pStyle w:val="Normal"/>
        <w:spacing w:lineRule="atLeast" w:line="260"/>
        <w:rPr>
          <w:lang w:val="es-ES_tradnl"/>
        </w:rPr>
      </w:pPr>
      <w:r>
        <w:rPr>
          <w:lang w:val="es-ES_tradnl"/>
        </w:rPr>
      </w:r>
    </w:p>
    <w:p>
      <w:pPr>
        <w:pStyle w:val="Normal"/>
        <w:rPr>
          <w:rFonts w:ascii="Tahoma" w:hAnsi="Tahoma" w:cs="Tahoma"/>
          <w:sz w:val="18"/>
          <w:szCs w:val="18"/>
        </w:rPr>
      </w:pPr>
      <w:r>
        <w:rPr>
          <w:rFonts w:cs="Tahoma" w:ascii="Tahoma" w:hAnsi="Tahoma"/>
          <w:sz w:val="18"/>
          <w:szCs w:val="18"/>
        </w:rPr>
      </w:r>
    </w:p>
    <w:tbl>
      <w:tblPr>
        <w:tblW w:w="851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855"/>
        <w:gridCol w:w="4252"/>
        <w:gridCol w:w="992"/>
        <w:gridCol w:w="851"/>
        <w:gridCol w:w="1560"/>
      </w:tblGrid>
      <w:tr>
        <w:trPr>
          <w:trHeight w:val="20" w:hRule="atLeast"/>
        </w:trPr>
        <w:tc>
          <w:tcPr>
            <w:tcW w:w="8510"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855"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109</w:t>
            </w:r>
          </w:p>
        </w:tc>
        <w:tc>
          <w:tcPr>
            <w:tcW w:w="425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6"/>
                <w:szCs w:val="16"/>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6"/>
                <w:szCs w:val="16"/>
                <w:lang w:eastAsia="es-ES"/>
              </w:rPr>
              <w:t>glb</w:t>
            </w:r>
          </w:p>
        </w:tc>
        <w:tc>
          <w:tcPr>
            <w:tcW w:w="851"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Tahoma" w:ascii="Tahoma" w:hAnsi="Tahoma"/>
                <w:color w:val="FF0000"/>
                <w:sz w:val="16"/>
                <w:szCs w:val="16"/>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FF0000"/>
                <w:sz w:val="18"/>
                <w:szCs w:val="18"/>
                <w:lang w:eastAsia="es-ES"/>
              </w:rPr>
            </w:pPr>
            <w:r>
              <w:rPr>
                <w:rFonts w:cs="Calibri" w:ascii="Calibri" w:hAnsi="Calibri"/>
                <w:b/>
                <w:bCs/>
                <w:color w:val="C00000"/>
                <w:lang w:eastAsia="es-BO"/>
              </w:rPr>
              <w:t>506.428,11</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61"/>
        </w:numPr>
        <w:spacing w:lineRule="atLeast" w:line="260"/>
        <w:ind w:left="426" w:hanging="360"/>
        <w:rPr>
          <w:rFonts w:ascii="Tahoma" w:hAnsi="Tahoma" w:cs="Tahoma"/>
          <w:b/>
          <w:b/>
          <w:lang w:eastAsia="es-BO"/>
        </w:rPr>
      </w:pPr>
      <w:r>
        <w:rPr>
          <w:rFonts w:cs="Tahoma" w:ascii="Tahoma" w:hAnsi="Tahoma"/>
          <w:b/>
          <w:lang w:eastAsia="es-BO"/>
        </w:rPr>
        <w:t>APORTE PROPIO.</w:t>
      </w:r>
    </w:p>
    <w:tbl>
      <w:tblPr>
        <w:tblW w:w="5968"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338"/>
        <w:gridCol w:w="1629"/>
      </w:tblGrid>
      <w:tr>
        <w:trPr>
          <w:trHeight w:val="381" w:hRule="atLeast"/>
        </w:trPr>
        <w:tc>
          <w:tcPr>
            <w:tcW w:w="433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lang w:eastAsia="es-ES"/>
              </w:rPr>
            </w:pPr>
            <w:r>
              <w:rPr>
                <w:rFonts w:cs="Tahoma" w:ascii="Tahoma" w:hAnsi="Tahoma"/>
                <w:b/>
                <w:lang w:eastAsia="es-ES"/>
              </w:rPr>
              <w:t>NOMBRE DEL INSUMO</w:t>
            </w:r>
          </w:p>
        </w:tc>
        <w:tc>
          <w:tcPr>
            <w:tcW w:w="1629" w:type="dxa"/>
            <w:tcBorders>
              <w:top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lang w:eastAsia="es-ES"/>
              </w:rPr>
            </w:pPr>
            <w:r>
              <w:rPr>
                <w:rFonts w:cs="Tahoma" w:ascii="Tahoma" w:hAnsi="Tahoma"/>
                <w:b/>
                <w:lang w:eastAsia="es-ES"/>
              </w:rPr>
              <w:t>UNIDAD</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ALBAÑIL</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HR</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AYUDANTE</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HR</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ARENA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ARENA CORRIENTE</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ARENA FINA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FF0000"/>
                <w:sz w:val="18"/>
                <w:szCs w:val="18"/>
                <w:lang w:eastAsia="es-ES"/>
              </w:rPr>
            </w:pPr>
            <w:r>
              <w:rPr>
                <w:rFonts w:cs="Tahoma" w:ascii="Tahoma" w:hAnsi="Tahoma"/>
                <w:color w:val="FF0000"/>
                <w:sz w:val="18"/>
                <w:szCs w:val="18"/>
                <w:lang w:eastAsia="es-ES"/>
              </w:rPr>
              <w:t>PIEDRA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FF0000"/>
                <w:sz w:val="18"/>
                <w:szCs w:val="18"/>
                <w:lang w:eastAsia="es-ES"/>
              </w:rPr>
            </w:pPr>
            <w:r>
              <w:rPr>
                <w:rFonts w:cs="Tahoma" w:ascii="Tahoma" w:hAnsi="Tahoma"/>
                <w:color w:val="FF0000"/>
                <w:sz w:val="18"/>
                <w:szCs w:val="18"/>
                <w:lang w:eastAsia="es-ES"/>
              </w:rPr>
              <w:t>CUBO</w:t>
            </w:r>
          </w:p>
        </w:tc>
      </w:tr>
    </w:tbl>
    <w:p>
      <w:pPr>
        <w:pStyle w:val="Normal"/>
        <w:keepNext w:val="true"/>
        <w:numPr>
          <w:ilvl w:val="0"/>
          <w:numId w:val="44"/>
        </w:numPr>
        <w:spacing w:before="240" w:after="60"/>
        <w:ind w:left="360" w:hanging="360"/>
        <w:outlineLvl w:val="0"/>
        <w:rPr>
          <w:rFonts w:ascii="Tahoma" w:hAnsi="Tahoma" w:cs="Tahoma"/>
          <w:b/>
          <w:b/>
          <w:bCs/>
          <w:color w:val="000000"/>
          <w:kern w:val="2"/>
          <w:lang w:val="es-ES_tradnl"/>
        </w:rPr>
      </w:pPr>
      <w:bookmarkStart w:id="199" w:name="_Toc71811172"/>
      <w:bookmarkStart w:id="200" w:name="_Toc536520829"/>
      <w:r>
        <w:rPr>
          <w:rFonts w:cs="Tahoma" w:ascii="Tahoma" w:hAnsi="Tahoma"/>
          <w:b/>
          <w:bCs/>
          <w:color w:val="000000"/>
          <w:kern w:val="2"/>
          <w:lang w:val="es-ES_tradnl"/>
        </w:rPr>
        <w:t>PLANILLA DE INSUMOS OPERATIVOS DE LA ENTIDAD EJECUTORA</w:t>
      </w:r>
      <w:bookmarkEnd w:id="199"/>
      <w:bookmarkEnd w:id="200"/>
    </w:p>
    <w:tbl>
      <w:tblPr>
        <w:tblW w:w="9658"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5258"/>
        <w:gridCol w:w="1267"/>
        <w:gridCol w:w="892"/>
        <w:gridCol w:w="789"/>
        <w:gridCol w:w="697"/>
        <w:gridCol w:w="754"/>
      </w:tblGrid>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PLANILLA DE COSTOS OPERATIVOS</w:t>
            </w:r>
          </w:p>
        </w:tc>
      </w:tr>
      <w:tr>
        <w:trPr>
          <w:trHeight w:val="258" w:hRule="atLeast"/>
        </w:trPr>
        <w:tc>
          <w:tcPr>
            <w:tcW w:w="5258" w:type="dxa"/>
            <w:tcBorders>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c>
          <w:tcPr>
            <w:tcW w:w="3645" w:type="dxa"/>
            <w:gridSpan w:val="4"/>
            <w:tcBorders>
              <w:top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DETALLE</w:t>
            </w:r>
          </w:p>
        </w:tc>
        <w:tc>
          <w:tcPr>
            <w:tcW w:w="754"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ITEM</w:t>
            </w:r>
          </w:p>
        </w:tc>
        <w:tc>
          <w:tcPr>
            <w:tcW w:w="1267"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892"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CANTIDAD</w:t>
            </w:r>
          </w:p>
        </w:tc>
        <w:tc>
          <w:tcPr>
            <w:tcW w:w="789"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TIEMPO</w:t>
            </w:r>
          </w:p>
        </w:tc>
        <w:tc>
          <w:tcPr>
            <w:tcW w:w="697"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COSTO</w:t>
            </w:r>
          </w:p>
        </w:tc>
        <w:tc>
          <w:tcPr>
            <w:tcW w:w="754"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TOTAL</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MUEBLES Y ENSERES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SILLA DE PLÁSTICO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MESA DE PLÁSTICO REUNIONES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GABETERO METÁLICO CON 4 CAJONES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ESTANTES METÁLICO TIPO MECANO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ESCRITORIO DE MADERA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DE COMPUTACIÓN</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IMPRESORA DE TINTA CONTINUA - MULTIUSO (DEPRECIACIÓN)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FLASH MEMORY 8GB</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COMPUTADORA PORTÁTIL (DEPRECIACIÓN)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EQUIPO ELECTRÓNICO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GPS (DEPRECIACIÓN)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ESTUFA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DATA SHOW (DEPRECIACIÓN)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EQP</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INFORMATIVO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CON ESTRUCTURA METÁLICA Y BANNER (2.00 X 3.00)</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VALLA DE GESTIÓN BANNER (2.00 X 3.00)</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NUMERACIÓN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PLACA DE ENTREGA DE PROYECTO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LETRERO DE PROYECTO DE MURO DE LADRILLO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AFICHE DE MEJORAMIENTO DE VIVIENDA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MALETÍN ALMACENEROS (LIBROS DE ACTAS, CALCULADORA, TAMPOS, SELLOS, ENGRAMPADORAS, ETC.)</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STK</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IMPRESIÓN DE TARJETAS FAMILIARES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FORMULARIOS IMPRESOS CONTROL DE ALMACENES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CARPETAS FAMILIARES PLÁSTICAS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MATERIAL DE ESCRITORIO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ANOTACIONES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PERFORADORA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CARBÓNICO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BOND TAMAÑO CARTA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PQT</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INDELEBLE</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GRAMPAS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FOLDERS DE PLÁSTICO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ENGRAMPADORA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ACTAS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CLIPS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SCOTCH TRANSPARENTE</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9</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ARCHIVADORES DE PALANCA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30 HOJAS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TAJADOR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PORTA DOCUMENTOS DE PLÁSTICO TAMAÑO OFICIO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PAPELÓGRAFO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PAPEL SABANA TAMAÑO RESMA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PLI</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MARCADOR DE AGUA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MANUAL CAPACITACIÓN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NEGRO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GOMA DE BORRAR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CUADERNO DE 100 HOJAS TAMAÑO CARTA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CINTA MASKING</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BOLÍGRAFO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HERRAMIENTAS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ZARANDA (TAMIZ 1X0.8CM)</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TURRIL PLÁSTICO DE 200LT</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TESTER MULTÍMETRO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TENAZA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TARRAJAS DE PVC DE 1/2</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TALADRO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SIERRA METÁLICA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SERRUCHO PARA MADERA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RODILLO ESPUMA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PLOMADA 300GR</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PLANCHA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ELECTRICISTA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PINZA DE CORTE LATERAL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PICO Y MANGO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PATA DE CABRA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PALA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NIVEL DE MANO DE 30CM</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MARTILLO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MANGUERA TRANSPARENTE DE NIVEL 3/8"</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45</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val="it-IT" w:eastAsia="es-BO"/>
              </w:rPr>
            </w:pPr>
            <w:r>
              <w:rPr>
                <w:rFonts w:cs="Calibri" w:ascii="Calibri" w:hAnsi="Calibri"/>
                <w:color w:val="000000"/>
                <w:lang w:val="it-IT" w:eastAsia="es-BO"/>
              </w:rPr>
              <w:t>MALLA MILIMÉTRICA (H=1M; 1,10M)</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M2</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UNIVERSAL PARA TUBOS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STILSON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LLAVE PERICO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LÁPIZ DE CARPINTERO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HUINCHA DE 50M</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HOJAS PARA SIERRA MECÁNICA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HILO TANZA #0,70</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RL</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 DE SEGURIDAD (ESPECIAL)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FROTACHO (15X20)</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ESTILETE</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ESCUADRA (0,40X0,60)</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ESTRELLA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DESTORNILLADOR PUNTA PLANA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COMBO 5 LIBRAS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COMBILLO 2 LIBRAS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CEPILLO DE ACERO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CARRETILLA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BROCHA 3</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BARRETA DE 1.5 M</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BALDE PLÁSTICO 20LT</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BADILEJOS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AZADÓN Y MANGO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ALICATE</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FLEXO 10M</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ROPA DE TRABAJO</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OVEROL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GUANTES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GORRA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CINTURÓN DE SEGURIDAD</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CHALECO DE IDENTIFICACIÓN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CASCO</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COMBUSTIBLES Y LUBRICANTES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MOTOCICLETA(S)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1600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GASOLINA PARA CAMIONETA(S)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3500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FILTRO DE ACEITE DE TODOS LOS VEHÍCULOS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PZA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CAMBIO DE ACEITE DE TODOS LOS VEHÍCULOS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LT</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ALQUILERES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VIVIENDA PARA CONSTRUCTORES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OFICINA</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ALQUILER DE ALMACENES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REPUESTOS, ACCESORIOS PARA VEHÍCULO(S) Y/O MOTOCICLETA(S)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MOTOCICLETA (DEPRECIACIÓN)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CAMIONETA (DEPRECIACIÓN)</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GASTOS VARIOS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SERVICIOS BÁSICOS P/OFICINA (AGUA/ELECTRICIDAD/LIMPIEZA ETC.)</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FOTOCOPIAS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1800</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CERTIFICADO DE NO PROPIEDAD</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HJA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86</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RODAJES PEAJES Y OTROS</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RODAJE, PEAJES, ITF, IMPUESTO VEHÍCULOS Y OTROS</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GLB</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9657" w:type="dxa"/>
            <w:gridSpan w:val="6"/>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OPERATIVO DE ÁREA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CARPINTERO ESPECIALISTA P/INSTALACIÓN DE PUERTAS DE MADERA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TÉCNICO ALMACENERO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EDUCADOR SOCIAL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SANITARIA Y AGUA POTABLE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EN MATERIALES PREFABRICADOS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ESPECIALISTA P/INSTALACIÓN ELÉCTRICA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ALBAÑIL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5,5</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CONSTRUCTOR - ALBAÑIL APOYO SOCIAL PARA POBLACIÓN VULNERABLE (CASOS ESPECIALES RURAL)</w:t>
            </w:r>
          </w:p>
        </w:tc>
        <w:tc>
          <w:tcPr>
            <w:tcW w:w="1267" w:type="dxa"/>
            <w:tcBorders>
              <w:bottom w:val="single" w:sz="4" w:space="0" w:color="000000"/>
              <w:right w:val="single" w:sz="4" w:space="0" w:color="000000"/>
            </w:tcBorders>
            <w:shd w:color="auto" w:fill="auto" w:val="clear"/>
          </w:tcPr>
          <w:p>
            <w:pPr>
              <w:pStyle w:val="Normal"/>
              <w:widowControl w:val="false"/>
              <w:rPr>
                <w:rFonts w:ascii="Calibri" w:hAnsi="Calibri" w:cs="Calibri"/>
                <w:color w:val="000000"/>
                <w:lang w:eastAsia="es-BO"/>
              </w:rPr>
            </w:pPr>
            <w:r>
              <w:rPr/>
              <w:t>PERSONA</w:t>
            </w:r>
          </w:p>
        </w:tc>
        <w:tc>
          <w:tcPr>
            <w:tcW w:w="892"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789"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26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258" w:hRule="atLeast"/>
        </w:trPr>
        <w:tc>
          <w:tcPr>
            <w:tcW w:w="525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126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8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69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75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r>
      <w:tr>
        <w:trPr>
          <w:trHeight w:val="73" w:hRule="atLeast"/>
        </w:trPr>
        <w:tc>
          <w:tcPr>
            <w:tcW w:w="5258"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PRESUPUESTO TOTAL GENERAL</w:t>
            </w:r>
          </w:p>
        </w:tc>
        <w:tc>
          <w:tcPr>
            <w:tcW w:w="1267"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w:t>
            </w:r>
          </w:p>
        </w:tc>
        <w:tc>
          <w:tcPr>
            <w:tcW w:w="892"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789"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697"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754" w:type="dxa"/>
            <w:tcBorders>
              <w:top w:val="single" w:sz="4" w:space="0" w:color="000000"/>
              <w:left w:val="single" w:sz="4" w:space="0" w:color="000000"/>
              <w:bottom w:val="single" w:sz="4" w:space="0" w:color="000000"/>
              <w:right w:val="single" w:sz="4" w:space="0" w:color="000000"/>
            </w:tcBorders>
            <w:shd w:color="auto" w:fill="3C6BE0"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r>
          </w:p>
        </w:tc>
      </w:tr>
    </w:tbl>
    <w:p>
      <w:pPr>
        <w:pStyle w:val="Normal"/>
        <w:keepNext w:val="true"/>
        <w:numPr>
          <w:ilvl w:val="0"/>
          <w:numId w:val="44"/>
        </w:numPr>
        <w:spacing w:before="240" w:after="60"/>
        <w:ind w:left="360" w:hanging="360"/>
        <w:outlineLvl w:val="0"/>
        <w:rPr>
          <w:rFonts w:ascii="Tahoma" w:hAnsi="Tahoma" w:cs="Tahoma"/>
          <w:b/>
          <w:b/>
          <w:bCs/>
          <w:color w:val="000000"/>
          <w:kern w:val="2"/>
          <w:lang w:val="es-ES_tradnl"/>
        </w:rPr>
      </w:pPr>
      <w:bookmarkStart w:id="201" w:name="_Toc71811173"/>
      <w:r>
        <w:rPr>
          <w:rFonts w:cs="Tahoma" w:ascii="Tahoma" w:hAnsi="Tahoma"/>
          <w:b/>
          <w:bCs/>
          <w:color w:val="000000"/>
          <w:kern w:val="2"/>
          <w:lang w:val="es-ES_tradnl"/>
        </w:rPr>
        <w:t>DETALLE DE ÍTEMS DEL PROYECTO</w:t>
      </w:r>
      <w:bookmarkEnd w:id="201"/>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p>
      <w:pPr>
        <w:pStyle w:val="Normal"/>
        <w:rPr>
          <w:lang w:val="es-ES_tradnl"/>
        </w:rPr>
      </w:pPr>
      <w:r>
        <w:rPr>
          <w:lang w:val="es-ES_tradnl"/>
        </w:rPr>
      </w:r>
    </w:p>
    <w:tbl>
      <w:tblPr>
        <w:tblW w:w="925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723"/>
        <w:gridCol w:w="7246"/>
        <w:gridCol w:w="1284"/>
      </w:tblGrid>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NUM ITEM</w:t>
            </w:r>
          </w:p>
        </w:tc>
        <w:tc>
          <w:tcPr>
            <w:tcW w:w="7246"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NOMBRE DEL ITEM</w:t>
            </w:r>
          </w:p>
        </w:tc>
        <w:tc>
          <w:tcPr>
            <w:tcW w:w="1284"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color w:val="000000"/>
                <w:sz w:val="16"/>
                <w:szCs w:val="16"/>
                <w:lang w:eastAsia="es-BO"/>
              </w:rPr>
            </w:pPr>
            <w:r>
              <w:rPr>
                <w:rFonts w:cs="Tahoma" w:ascii="Tahoma" w:hAnsi="Tahoma"/>
                <w:color w:val="000000"/>
                <w:sz w:val="16"/>
                <w:szCs w:val="16"/>
                <w:lang w:eastAsia="es-BO"/>
              </w:rPr>
              <w:t>UNIDAD DE MEDIDA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TRAZADO Y REPLANTEO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EXCAVACIÓN DE 0 A 2,50 M (SIN AGOTAMIENTO)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ZAPATA DE HORMIGÓN ARMADO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COLUMNA DE HORMIGÓN ARMADO (0,25X0,25)</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CIMIENTO DE HORMIGÓN CICLÓPEO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SOBRECIMIENTO DE HORMIGÓN CICLÓPEO 50% PIEDRA DESPLAZADORA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IMPERMEABILIZACIÓN CON CARTÓN ASFALTICO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EMPEDRADO Y CONTRAPISO DE CEMENTO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MURO DE LADRILLO DE 6H C/MORTERO DE CEMENTO (24X15X10) E=10 cm</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VIGA CADENA DE HORMIGÓN ARMADO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LOSA LLENA DE HORMIGÓN ARMADO P/TANQUE ELEVADO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CUBICO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ALERO DE YESO C/ ESTRUCTURA MADERAMEN</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BOTAGUAS DE LADRILLO CERÁMICO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ACERA DE CEMENTO E=5 CM CON EMPEDRADO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REVOQUE INTERIOR DE YESO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REVOQUE INTERIOR DE CEMENTO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REVOQUE EXTERIOR DE CEMENTO</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CIELO FALSO DE PLACA PVC C/ESTRUCTURA GALVANIZADA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19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CANALETA DE CALAMINA GALVANIZADA Nro 28 CORTE 33</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BAJANTE DE PVC 3"</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MESÓN DE HORMIGÓN ARMADO PARA COCINA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LAVAPLATOS DE UNA FOSA CON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REVESTIMIENTO DE CERÁMICA C/CEMENTO COLA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REVESTIMIENTO DE CERÁMICA PARA MESÓN</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PISO DE CERÁMICA C/CEMENTO COLA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PINTURA INTERIOR LATEX</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PINTURA EXTERIOR LATEX</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ZÓCALO DE CERÁMICA C/CEMENTO COLA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29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VENTANA DE ALUMINIO LÍNEA 20 C/VIDRIO 4MM Y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 CUADRADO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PUERTA TABLERO DE MADERA SEMIDURA C/BARNIZ (0,90X2,10) (INC/MARCO Y QUINCALLERÍA)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PUERTA MIXTA METAL Y MADERA (1,00X2,10) (INC/MARCO Y QUINCALLERÍA)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219"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TABLERO DE DISTRIBUCIÓN (3 CIRCUITOS)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279"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ELÉCTRICA (PUNTO DE ILUMINACIÓN PANEL LED 24W)</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PUNTO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ELÉCTRICA (PUNTO TOMACORRIENTE DOBLE)</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PUNTO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SANITARIA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DE AGUA POTABLE</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INSTALACIÓN ELÉCTRICA (TOMA DE FUERZA)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PUNTO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DUCHA ELÉCTRICA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39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CÁMARA DE INSPECCIÓN DE LADRILLO GAMBOTE (24X12X6) (0,60X0,60)</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LAVANDERÍA DE CEMENTO CON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INODORO C/TANQUE BAJO Y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42</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LAVAMANOS CON 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PIEZA</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43</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CÁMARA SÉPTICA DE LADRILLO GAMBOTE (24X12X6) (1,50X1,50)</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44</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POZO ABSORBENTE DE MAMPOSTERÍA DE PIEDRA H=2,50</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45</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CAJONERÍA ALTA DE COCINA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46</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PROVISIÓN Y COLOCADO DE CAJONERÍA BAJA DE COCINA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47</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PROVISION Y COLOCADO DE TANQUE PLASTICO DE AGUA DE 650 LT P/COSECHA DE AGUA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48</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PROVISION Y COLOCADO DE TANQUE PLASTICO DE AGUA DE 650 LITROS C/ACCESORIOS</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49</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LIMPIEZA GENERAL</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lang w:eastAsia="es-BO"/>
              </w:rPr>
            </w:pPr>
            <w:r>
              <w:rPr>
                <w:rFonts w:cs="Tahoma" w:ascii="Tahoma" w:hAnsi="Tahoma"/>
                <w:color w:val="000000"/>
                <w:sz w:val="16"/>
                <w:szCs w:val="16"/>
              </w:rPr>
              <w:t>GLOBAL</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50</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CUMBRERA DE PLACA DE FIBROCEMENTO ONDULADA PREPINTADA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METRO</w:t>
            </w:r>
          </w:p>
        </w:tc>
      </w:tr>
      <w:tr>
        <w:trPr>
          <w:trHeight w:val="300" w:hRule="atLeast"/>
        </w:trPr>
        <w:tc>
          <w:tcPr>
            <w:tcW w:w="7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000000"/>
                <w:sz w:val="16"/>
                <w:szCs w:val="16"/>
                <w:lang w:eastAsia="es-BO"/>
              </w:rPr>
            </w:pPr>
            <w:r>
              <w:rPr>
                <w:rFonts w:cs="Tahoma" w:ascii="Tahoma" w:hAnsi="Tahoma"/>
                <w:color w:val="000000"/>
                <w:sz w:val="16"/>
                <w:szCs w:val="16"/>
                <w:lang w:eastAsia="es-BO"/>
              </w:rPr>
              <w:t>51</w:t>
            </w:r>
          </w:p>
        </w:tc>
        <w:tc>
          <w:tcPr>
            <w:tcW w:w="724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CUBIERTA DE PLACA ONDULADA DE FIBROCEMENTO PREPINTADA C/ESTRUCTURA DE MADERA</w:t>
            </w:r>
          </w:p>
        </w:tc>
        <w:tc>
          <w:tcPr>
            <w:tcW w:w="128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6"/>
                <w:szCs w:val="16"/>
              </w:rPr>
            </w:pPr>
            <w:r>
              <w:rPr>
                <w:rFonts w:cs="Tahoma" w:ascii="Tahoma" w:hAnsi="Tahoma"/>
                <w:color w:val="000000"/>
                <w:sz w:val="16"/>
                <w:szCs w:val="16"/>
              </w:rPr>
              <w:t>METRO CUADRADO</w:t>
            </w:r>
          </w:p>
        </w:tc>
      </w:tr>
    </w:tbl>
    <w:p>
      <w:pPr>
        <w:pStyle w:val="Normal"/>
        <w:rPr/>
      </w:pPr>
      <w:r>
        <w:rPr/>
      </w:r>
      <w:bookmarkStart w:id="202" w:name="_Toc71811174"/>
      <w:bookmarkStart w:id="203" w:name="_Toc71811174"/>
    </w:p>
    <w:p>
      <w:pPr>
        <w:pStyle w:val="Normal"/>
        <w:keepNext w:val="true"/>
        <w:numPr>
          <w:ilvl w:val="0"/>
          <w:numId w:val="44"/>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96"/>
      <w:r>
        <w:rPr>
          <w:rFonts w:cs="Tahoma" w:ascii="Tahoma" w:hAnsi="Tahoma"/>
          <w:b/>
          <w:bCs/>
          <w:color w:val="000000"/>
          <w:kern w:val="2"/>
          <w:lang w:val="es-ES_tradnl"/>
        </w:rPr>
        <w:t>CONSTRUCCIÓN</w:t>
      </w:r>
      <w:bookmarkEnd w:id="203"/>
    </w:p>
    <w:p>
      <w:pPr>
        <w:pStyle w:val="Normal"/>
        <w:rPr>
          <w:lang w:val="es-ES_tradnl"/>
        </w:rPr>
      </w:pPr>
      <w:r>
        <w:rPr>
          <w:lang w:val="es-ES_tradnl"/>
        </w:rPr>
      </w:r>
    </w:p>
    <w:p>
      <w:pPr>
        <w:pStyle w:val="Normal"/>
        <w:jc w:val="both"/>
        <w:rPr>
          <w:rFonts w:ascii="Tahoma" w:hAnsi="Tahoma" w:cs="Tahoma"/>
        </w:rPr>
      </w:pPr>
      <w:bookmarkStart w:id="204" w:name="_Hlk170208442"/>
      <w:bookmarkStart w:id="205" w:name="_Hlk179543256"/>
      <w:bookmarkEnd w:id="205"/>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tabs>
          <w:tab w:val="clear" w:pos="708"/>
          <w:tab w:val="left" w:pos="8711" w:leader="none"/>
        </w:tabs>
        <w:jc w:val="both"/>
        <w:rPr>
          <w:rFonts w:ascii="Tahoma" w:hAnsi="Tahoma" w:cs="Tahoma"/>
          <w:highlight w:val="green"/>
        </w:rPr>
      </w:pPr>
      <w:bookmarkStart w:id="206" w:name="_Hlk179543256"/>
      <w:bookmarkStart w:id="207" w:name="_Hlk170197607"/>
      <w:bookmarkEnd w:id="206"/>
      <w:r>
        <w:rPr>
          <w:rFonts w:cs="Tahoma" w:ascii="Tahoma" w:hAnsi="Tahoma"/>
          <w:b/>
          <w:bCs/>
          <w:highlight w:val="green"/>
        </w:rPr>
        <w:t>Cemento:</w:t>
      </w:r>
      <w:r>
        <w:rPr>
          <w:rFonts w:cs="Tahoma" w:ascii="Tahoma" w:hAnsi="Tahoma"/>
          <w:highlight w:val="green"/>
        </w:rPr>
        <w:t xml:space="preserve"> Se deberá utilizar cemento Portland 100% de origen nacional fresco y de calidad probada IP-40.</w:t>
      </w:r>
    </w:p>
    <w:p>
      <w:pPr>
        <w:pStyle w:val="Normal"/>
        <w:tabs>
          <w:tab w:val="clear" w:pos="708"/>
          <w:tab w:val="left" w:pos="8711" w:leader="none"/>
        </w:tabs>
        <w:jc w:val="both"/>
        <w:rPr>
          <w:rFonts w:ascii="Tahoma" w:hAnsi="Tahoma" w:cs="Tahoma"/>
        </w:rPr>
      </w:pPr>
      <w:r>
        <w:rPr>
          <w:rFonts w:cs="Tahoma" w:ascii="Tahoma" w:hAnsi="Tahoma"/>
          <w:b/>
          <w:bCs/>
          <w:highlight w:val="green"/>
        </w:rPr>
        <w:t>Cerámica:</w:t>
      </w:r>
      <w:r>
        <w:rPr>
          <w:rFonts w:cs="Tahoma" w:ascii="Tahoma" w:hAnsi="Tahoma"/>
          <w:highlight w:val="green"/>
        </w:rPr>
        <w:t xml:space="preserve"> Deberá utilizarse una cerámica nacional esmaltada de marca reconocida con una calidad mínima de PEI-3 o superior.</w:t>
      </w:r>
      <w:bookmarkEnd w:id="204"/>
      <w:bookmarkEnd w:id="207"/>
    </w:p>
    <w:p>
      <w:pPr>
        <w:pStyle w:val="Normal"/>
        <w:jc w:val="both"/>
        <w:rPr>
          <w:rFonts w:ascii="Tahoma" w:hAnsi="Tahoma" w:cs="Tahoma"/>
          <w:lang w:val="es-ES_tradnl"/>
        </w:rPr>
      </w:pPr>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rFonts w:ascii="Tahoma" w:hAnsi="Tahoma" w:cs="Tahoma"/>
          <w:lang w:val="es-ES_tradnl"/>
        </w:rPr>
      </w:pPr>
      <w:r>
        <w:rPr>
          <w:rFonts w:cs="Tahoma" w:ascii="Tahoma" w:hAnsi="Tahoma"/>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208" w:name="_Hlk118650468"/>
      <w:r>
        <w:rPr>
          <w:rFonts w:cs="Tahoma" w:ascii="Tahoma" w:hAnsi="Tahoma"/>
          <w:b/>
          <w:lang w:val="es-ES_tradnl"/>
        </w:rPr>
        <w:t>de construcción</w:t>
      </w:r>
      <w:bookmarkEnd w:id="208"/>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44"/>
        </w:numPr>
        <w:spacing w:lineRule="atLeast" w:line="260" w:before="240" w:after="60"/>
        <w:ind w:left="360" w:hanging="360"/>
        <w:outlineLvl w:val="0"/>
        <w:rPr>
          <w:rFonts w:ascii="Tahoma" w:hAnsi="Tahoma" w:cs="Tahoma"/>
          <w:b/>
          <w:b/>
          <w:bCs/>
          <w:color w:val="000000"/>
          <w:kern w:val="2"/>
          <w:lang w:val="es-ES_tradnl"/>
        </w:rPr>
      </w:pPr>
      <w:bookmarkStart w:id="209" w:name="_Toc536520846"/>
      <w:bookmarkStart w:id="210" w:name="_Toc71811176"/>
      <w:r>
        <w:rPr>
          <w:rFonts w:cs="Tahoma" w:ascii="Tahoma" w:hAnsi="Tahoma"/>
          <w:b/>
          <w:bCs/>
          <w:color w:val="000000"/>
          <w:kern w:val="2"/>
          <w:lang w:val="es-ES_tradnl"/>
        </w:rPr>
        <w:t>ESPECIFICACIONES TÉCNICAS DE MATERIALES</w:t>
      </w:r>
      <w:bookmarkEnd w:id="209"/>
      <w:r>
        <w:rPr>
          <w:rFonts w:cs="Tahoma" w:ascii="Tahoma" w:hAnsi="Tahoma"/>
          <w:b/>
          <w:bCs/>
          <w:color w:val="000000"/>
          <w:kern w:val="2"/>
          <w:lang w:val="es-ES_tradnl"/>
        </w:rPr>
        <w:t xml:space="preserve"> DE CONSTRUCCIÓN</w:t>
      </w:r>
      <w:bookmarkEnd w:id="210"/>
    </w:p>
    <w:p>
      <w:pPr>
        <w:pStyle w:val="ListParagraph"/>
        <w:keepNext w:val="true"/>
        <w:widowControl w:val="false"/>
        <w:numPr>
          <w:ilvl w:val="0"/>
          <w:numId w:val="71"/>
        </w:numPr>
        <w:spacing w:lineRule="atLeast" w:line="260" w:before="240" w:after="60"/>
        <w:ind w:left="567" w:hanging="567"/>
        <w:outlineLvl w:val="0"/>
        <w:rPr>
          <w:rFonts w:ascii="Tahoma" w:hAnsi="Tahoma" w:cs="Tahoma"/>
          <w:b/>
          <w:b/>
          <w:bCs/>
          <w:color w:val="000000"/>
          <w:kern w:val="2"/>
          <w:lang w:val="es-ES_tradnl"/>
        </w:rPr>
      </w:pPr>
      <w:r>
        <w:rPr>
          <w:rFonts w:cs="Tahoma" w:ascii="Tahoma" w:hAnsi="Tahoma"/>
          <w:b/>
          <w:bCs/>
          <w:color w:val="000000"/>
          <w:kern w:val="2"/>
          <w:lang w:val="es-ES_tradnl"/>
        </w:rPr>
        <w:t>ESPECIFICACIONES TÉCNICAS DE INSUMOS DEL PROYECTO.</w:t>
      </w:r>
    </w:p>
    <w:tbl>
      <w:tblPr>
        <w:tblW w:w="9394"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561"/>
        <w:gridCol w:w="1985"/>
        <w:gridCol w:w="1134"/>
        <w:gridCol w:w="5713"/>
      </w:tblGrid>
      <w:tr>
        <w:trPr>
          <w:trHeight w:val="369" w:hRule="atLeast"/>
        </w:trPr>
        <w:tc>
          <w:tcPr>
            <w:tcW w:w="9393" w:type="dxa"/>
            <w:gridSpan w:val="4"/>
            <w:tcBorders>
              <w:top w:val="single" w:sz="4" w:space="0" w:color="000000"/>
              <w:left w:val="single" w:sz="4" w:space="0" w:color="000000"/>
              <w:bottom w:val="single" w:sz="4" w:space="0" w:color="000000"/>
              <w:right w:val="single" w:sz="4" w:space="0" w:color="000000"/>
            </w:tcBorders>
            <w:shd w:color="auto" w:fill="FFD966" w:themeFill="accent4" w:themeFillTint="99"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PROYECTO DE VIVIENDA CUALITATIVA EN EL MUNICIPIO DE TACOBAMBA  -FASE(VII) 2024- POTOSI</w:t>
            </w:r>
          </w:p>
        </w:tc>
      </w:tr>
      <w:tr>
        <w:trPr>
          <w:trHeight w:val="275" w:hRule="atLeast"/>
        </w:trPr>
        <w:tc>
          <w:tcPr>
            <w:tcW w:w="9393" w:type="dxa"/>
            <w:gridSpan w:val="4"/>
            <w:tcBorders>
              <w:top w:val="single" w:sz="4" w:space="0" w:color="000000"/>
              <w:left w:val="single" w:sz="4" w:space="0" w:color="000000"/>
              <w:bottom w:val="single" w:sz="4" w:space="0" w:color="000000"/>
              <w:right w:val="single" w:sz="4" w:space="0" w:color="000000"/>
            </w:tcBorders>
            <w:shd w:color="auto" w:fill="FFD966" w:themeFill="accent4" w:themeFillTint="99" w:val="clear"/>
            <w:vAlign w:val="bottom"/>
          </w:tcPr>
          <w:p>
            <w:pPr>
              <w:pStyle w:val="Normal"/>
              <w:widowControl w:val="false"/>
              <w:jc w:val="center"/>
              <w:rPr>
                <w:rFonts w:ascii="Calibri" w:hAnsi="Calibri" w:cs="Calibri"/>
                <w:color w:val="000000"/>
                <w:lang w:eastAsia="es-BO"/>
              </w:rPr>
            </w:pPr>
            <w:r>
              <w:rPr>
                <w:rFonts w:cs="Calibri" w:ascii="Calibri" w:hAnsi="Calibri"/>
                <w:color w:val="000000"/>
                <w:lang w:eastAsia="es-BO"/>
              </w:rPr>
              <w:t>DESCRIPCION DE INSUMOS</w:t>
            </w:r>
          </w:p>
        </w:tc>
      </w:tr>
      <w:tr>
        <w:trPr>
          <w:trHeight w:val="600" w:hRule="atLeast"/>
        </w:trPr>
        <w:tc>
          <w:tcPr>
            <w:tcW w:w="561" w:type="dxa"/>
            <w:tcBorders>
              <w:left w:val="single" w:sz="4" w:space="0" w:color="000000"/>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No.</w:t>
            </w:r>
          </w:p>
        </w:tc>
        <w:tc>
          <w:tcPr>
            <w:tcW w:w="1985" w:type="dxa"/>
            <w:tcBorders>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NOMBRE DEL INSUMO</w:t>
            </w:r>
          </w:p>
        </w:tc>
        <w:tc>
          <w:tcPr>
            <w:tcW w:w="1134" w:type="dxa"/>
            <w:tcBorders>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UNIDAD</w:t>
            </w:r>
          </w:p>
        </w:tc>
        <w:tc>
          <w:tcPr>
            <w:tcW w:w="5713" w:type="dxa"/>
            <w:tcBorders>
              <w:bottom w:val="single" w:sz="4" w:space="0" w:color="000000"/>
              <w:right w:val="single" w:sz="4" w:space="0" w:color="000000"/>
            </w:tcBorders>
            <w:shd w:color="auto" w:fill="FFD966" w:themeFill="accent4"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ESPECIFICACIONES TECNICAS (REQUISITOS SOBRE EL PRODUCTO)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ABRAZADERA DE 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AMARRE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COBRE Nº 10 AWG</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COBRE Nº 12 AWG</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ALAMBRE DE COBRE Nº 14 AWG</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val="it-IT" w:eastAsia="es-BO"/>
              </w:rPr>
            </w:pPr>
            <w:r>
              <w:rPr>
                <w:rFonts w:cs="Calibri" w:ascii="Calibri" w:hAnsi="Calibri"/>
                <w:color w:val="000000"/>
                <w:lang w:val="it-IT" w:eastAsia="es-BO"/>
              </w:rPr>
              <w:t>ALAMBRE TEJIDO (ROLLO 40M X 0,80M)</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ALQUITRÁN</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ARENA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br/>
              <w:t>Deberá contar con Partículas duras, resistentes y durables.</w:t>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ARENA FINA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 agregados finos se compondrán de arenas naturales y deberán estar compuestas por partículas duras, resistentes y durables, exentas de sustancias perjudiciales tales como escorias, arcillas, material orgánico u otros.</w:t>
              <w:br/>
              <w:t>Los yacimientos de arena a ser utilizados por el Entidad Ejecutora, deberán ser aprobados por el Inspector de Obra, en base a los resultados que arrojen los ensayos realizados en muestras representativas de cada yacimiento.</w:t>
              <w:br/>
              <w:t>En caso de utilizarse arenas provenientes de machaqueo de granitos, basaltos y rocas análogas, no deberán acusar principios de descomposición.</w:t>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BARNIZ</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BISAGRA DE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BISAGRA PARA METAL</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BOTAGUAS DE CERÁMICA UNA CAÍDA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DE REGISTRO DE PVC</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PARA 1 TÉRMICO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PARA 3 TÉRMICOS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PLÁSTICA CIRCULAR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PLÁSTICA RECTANGULAR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CAJA SIFONADA PVC INC/REJILLA DE PISO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CAJONERÍA ALTA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6”.</w:t>
              <w:br/>
              <w:t>- Se usarán bisagras de 2.5 pulgadas de buena calidad.</w:t>
              <w:br/>
              <w:t>- Jalones para material melánico.</w:t>
              <w:br/>
              <w:t>-Accesorios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CAJONERÍA BAJA PARA COCINA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CANALETA DE CALAMINA GALVANIZADA NRO 28 CORTE 33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CAÑERÍA DE ALUMINIO 1/2" (BRAZO DE DUCHA)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CARTÓN ASFALTICO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CEMENTO BLANCO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CEMENTO COLA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CEMENTO PORTLAND</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CERÁMICA NACIONAL</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29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CERÁMICA NACIONAL TIPO PORCELANATO (60X60)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CHAPA INTERIOR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CHICOTILLO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 </w:t>
            </w:r>
            <w:r>
              <w:rPr>
                <w:rFonts w:cs="Calibri" w:ascii="Calibri" w:hAnsi="Calibri"/>
                <w:color w:val="000000"/>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CIELO PVC TIPO MACHIHEMBRE MAS ESTRUCTURA GALVANIZADA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CINTA AISLANTE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CLAVOS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FG GALVANIZADO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 5/8"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DESAGÜE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39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DESAGÜE 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CODO PVC DESAGÜE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COPLA PVC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COPLA REDUCCIÓN 3/4" A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Este material es empleado en la unión de tuberías de agua de dos diferentes diámetros siendo estos de ¾” a ½”, para que la tubería </w:t>
              <w:br/>
              <w:t>REQUISITOS:</w:t>
              <w:br/>
              <w:t xml:space="preserve">La copla de reducción deberá ser de dimensiones de ¾” a ½” </w:t>
              <w:br/>
              <w:t>• Deberá ser de PVC de primera calidad y marca conocida.</w:t>
              <w:br/>
              <w:t>• El proveedor deberá especificar el tipo, espesor, y resistencia.</w:t>
              <w:br/>
              <w:t>• La superficie del accesorio deberá ser lisa y libre de grietas, fisuras y otros defectos que alteren su calidad.</w:t>
              <w:br/>
              <w:t>• El accesorio deberá ser de color uniforme.</w:t>
              <w:br/>
              <w:t>Debe cumplir la NB 1216024:2018 “Tuberías y accesorios de plástico -Tubos de poli (cloruro de vinilo) no plastificado (pvc-u) para evacuación de aguas residuales y drenaje pluvial en instalaciones prediales</w:t>
              <w:br/>
              <w:t>Debe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CORDEL</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CUMBRERA ONDULADA DE FIBROCEMENTO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cumbrera de fibrocemento esta localizada en la línea superior del techo que une las 2 inclinaciones del techo.</w:t>
              <w:br/>
              <w:t>REQUISITOS:</w:t>
              <w:br/>
              <w:t>• La calamina deberá ser del tipo ondulada de fibrocemento.</w:t>
              <w:br/>
              <w:t>• Las dimensiones deberán corresponder a los planos de construcción.</w:t>
              <w:br/>
              <w:t>• No deberán presentar rajaduras ni perforaciones en toda la superficie de la hoja.</w:t>
              <w:br/>
              <w:t>• El color de la calamina será definido por el Inspector ó será definido según lineamientos establecidos por la AEVIVIENDA.</w:t>
              <w:br/>
              <w:t>Será de entera responsabilidad de la Entidad Ejecutora, que su proveedor deba contar con un certificado de calidad, permiso, autorización u otro documento necesario para asegurar su calidad , importación y así asegurar la entrega efectiva del producto en almacenes.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DUCHA PLÁSTICA ELÉCTRICA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ESQUINERO DE ALUMINIO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49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3/8"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FIERRO CORRUGADO 5/16"</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GRAVA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br/>
              <w:t>El contenido de arcilla en la arena se determinará mediante pruebas preliminares de decantación, quedando desechadas las arenas que contengan más de un 4 % en peso.</w:t>
              <w:br/>
              <w:t>En lo que se refiere a la forma geométrica, se evitará el uso de gravas en forma de láminas o agujas. La granulometría de los agregados debe ser uniforme y estar entre los siguientes límites:</w:t>
              <w:br/>
              <w:t>Para la adecuada fabricación de hormigones la grava es necesario en el caso particular que se considere (de acuerdo con las normas NB/UNE 41110, NB/UNE 41111 y NB/UNE 41112).</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GRIFERÍA PARA LAVAMANOS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GRIFERÍA PARA LAVAPLATOS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GRIFO DE PARED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IMPERMEABILIZANTE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INODORO T/BAJO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implementado en el baño, el Inodoro de tanque bajo deberá com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INTERRUPTOR</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LADRILLO 6H (24X15X10)</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59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LADRILLO GAMBOTE (24X12X6)</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LAVAMANOS CON PEDESTAL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Sifon</w:t>
              <w:br/>
              <w:t>• Sopapa</w:t>
              <w:br/>
              <w:t>• Y otros que sean necesarios para la adecuada instalación.</w:t>
              <w:br/>
              <w:br/>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LAVANDERÍA DE CEMENTO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LAVAPLATOS 1 FOSA Y 1 FREGADERO MAS SOPAPA Y SIFÓN</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LIJA P/PARED</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LISTON DE MADERA SEMIDURA (2"X2")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LLAVE DE PASO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LLAVE DE PASO 1/2" PARA DUCHA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MADERA DE CONSTRUCCIÓN (3 USOS)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P2</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MADERA DURA (2"X6")</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69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MASA ACRÍLICA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MASA CORRIDA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NIPLE PVC DE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PAJA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Requisitos sobre el producto:</w:t>
              <w:br/>
              <w:t>Libre de elementos contrarios al material. Con anterioridad a su suministro, este debe ser aprobado por el Inspector.</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PANEL LED 24W EMPOTRABLE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PEGAMENTO PARA PVC</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PIEDRA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es empleando usualmente en: cimiento de hormigón ciclópeo, sobre cimiento empedrado y contra piso de cemento, letrero de obra y otros, que refiere a la construcción de algún elemento.</w:t>
              <w:br/>
              <w:t>La piedra a utilizarse debe reunir las siguientes características:</w:t>
              <w:br/>
              <w:t>• Debe ser de buena calidad y estructura homogénea.</w:t>
              <w:br/>
              <w:t>• Debe ser libre de defectos que afecten sus propiedades mecánicas, sin grietas ni planos de fractura.</w:t>
              <w:br/>
              <w:t>• Libre de arcillas, aceites y substancias adheridas o incrustadas.</w:t>
              <w:br/>
              <w:t>• No debe tener compuestos orgánicos.</w:t>
              <w:br/>
              <w:t>• Las dimensiones mínimas de la unidad pétrea deben ser entre los 20 y 45 cm.</w:t>
              <w:br/>
              <w:t>• Características anteriores, deben ser cortadas y presentar por lo menos 4.</w:t>
              <w:br/>
              <w:t>• Caras planas.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PIEDRA MANZANA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M3</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Este material se usara EMPEDRADO Y CONTRAPISO DE CEMENTO, CAMARA DE INSPECCION, LETRERO DE OBRA, etc.,</w:t>
              <w:br/>
              <w:t>La piedra manzana es de estructura homogénea, durable, de buen aspecto y de canto rodado. El tamaño del diámetro de la piedra Manzana esta entre 10 a 12 cm.</w:t>
              <w:br/>
              <w:br/>
              <w:t>La piedra a utilizarse deberá reunir las siguientes características:</w:t>
              <w:br/>
              <w:t>• Debe ser de buena calidad y estructura homogénea.</w:t>
              <w:br/>
              <w:t>• Debe ser libre de defectos que afecten sus propiedades mecánicas, sin grietas ni planos de fractura.</w:t>
              <w:br/>
              <w:t>• Libre de arcillas, aceites y sustancia adheridas o incrustadas.</w:t>
              <w:br/>
              <w:t>• No debe tener compuestos orgánicos.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PINTURA LATEX</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br/>
              <w:br/>
              <w:br/>
              <w:br/>
              <w:br/>
              <w:br/>
              <w:br/>
              <w:br/>
              <w:br/>
              <w:br/>
              <w:br/>
              <w:br/>
              <w:br/>
              <w:br/>
              <w:br/>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PLACA ONDULADA PREPINTADA DE FIBROCEMENTO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79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PLETINA DE 1/8" X 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POLIESTIRENO E=1CM</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PUERTA MIXTA METAL Y MADERA (1.00X2.10) INC/MARCO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Para la fabricación de la estructura principal, se empleara fierro angular de 11/2”x1/8”y para la hoja se empleara tubo cuadrado de 30x30x1.2, la plancha metálica e será de 0.07mm, para el crecimiento de la batiente se colocaran bisagras de 4” de acuerdo a las dimenciones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metálico de puerta y alrededor.</w:t>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PUERTA TABLERO DE MADERA SEMIDURA (0,90X2,10) INC/MARCO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REJILLA DE PISO METÁLICA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SELLA ROSCA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SELLADOR DE PARED</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LT</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SIFÓN DE PVC</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SIFÓN DE PVC PARA LAVANDERÍA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TANQUE PLÁSTICO DE AGUA 650 LITROS C/ACCESORIOS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GLB</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89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DESAGÜE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DESAGÜE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TEE PVC DESAGÜE 4" A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TEFLÓN 3/4"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TÉRMICO DE 20 AMP</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TÉRMICO DE 25 AMP</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TÉRMICO DE 32 AMP</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TIRAFONDOS DE 4"(1/2X1/4)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TOMACORRIENTE DOBLE</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99</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TOPE DE PUERTA</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100</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TORNILLO MAS RAMPLUG DE 2"X6MM</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101</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1/2"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102</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5/8"</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103</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DESAGUE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Calibri" w:hAnsi="Calibri" w:cs="Calibri"/>
                <w:color w:val="000000"/>
                <w:lang w:eastAsia="es-BO"/>
              </w:rPr>
            </w:pPr>
            <w:r>
              <w:rPr>
                <w:rFonts w:cs="Calibri" w:ascii="Calibri" w:hAnsi="Calibri"/>
                <w:color w:val="000000"/>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104</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DESAGÜE 3"</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105</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TUBO PVC DESAGÜE 4"</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106</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VENTANA DE ALUMINIO LÍNEA 20 C/VIDRIO 4MM MAS ACCESORIOS</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M2</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107</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YEE PVC DESAGÜE 4" A 2"</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PZA</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600" w:hRule="atLeast"/>
        </w:trPr>
        <w:tc>
          <w:tcPr>
            <w:tcW w:w="56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108</w:t>
            </w:r>
          </w:p>
        </w:tc>
        <w:tc>
          <w:tcPr>
            <w:tcW w:w="1985" w:type="dxa"/>
            <w:tcBorders>
              <w:bottom w:val="single" w:sz="4" w:space="0" w:color="000000"/>
              <w:right w:val="single" w:sz="4" w:space="0" w:color="000000"/>
            </w:tcBorders>
            <w:shd w:color="auto" w:fill="FFF2CC" w:themeFill="accent4" w:themeFillTint="33"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YESO</w:t>
            </w:r>
          </w:p>
        </w:tc>
        <w:tc>
          <w:tcPr>
            <w:tcW w:w="1134"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KG</w:t>
            </w:r>
          </w:p>
        </w:tc>
        <w:tc>
          <w:tcPr>
            <w:tcW w:w="5713"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ListParagraph"/>
        <w:widowControl w:val="false"/>
        <w:numPr>
          <w:ilvl w:val="0"/>
          <w:numId w:val="71"/>
        </w:numPr>
        <w:spacing w:lineRule="auto" w:line="360"/>
        <w:ind w:left="360" w:hanging="360"/>
        <w:rPr>
          <w:rFonts w:ascii="Tahoma" w:hAnsi="Tahoma" w:cs="Tahoma"/>
          <w:b/>
          <w:b/>
          <w:bCs/>
          <w:color w:val="000000"/>
          <w:kern w:val="2"/>
          <w:lang w:val="es-ES_tradnl"/>
        </w:rPr>
      </w:pPr>
      <w:r>
        <w:rPr>
          <w:rFonts w:cs="Tahoma" w:ascii="Tahoma" w:hAnsi="Tahoma"/>
          <w:b/>
          <w:bCs/>
          <w:color w:val="000000"/>
          <w:kern w:val="2"/>
          <w:lang w:val="es-ES_tradnl"/>
        </w:rPr>
        <w:t>ESPECIFICACIONES TÉCNICAS DE ITEM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both"/>
              <w:rPr>
                <w:rFonts w:ascii="Tahoma" w:hAnsi="Tahoma" w:cs="Tahoma"/>
                <w:b/>
                <w:b/>
                <w:sz w:val="18"/>
                <w:szCs w:val="18"/>
              </w:rPr>
            </w:pPr>
            <w:r>
              <w:rPr>
                <w:rFonts w:eastAsia="Times New Roman" w:cs="Tahoma" w:ascii="Tahoma" w:hAnsi="Tahoma"/>
                <w:b/>
                <w:kern w:val="0"/>
                <w:sz w:val="18"/>
                <w:szCs w:val="18"/>
                <w:lang w:val="es-ES" w:bidi="ar-SA"/>
              </w:rPr>
              <w:t>1</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VAC-OP-TRE-1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TRAZADO Y REPLANTEO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bCs/>
          <w:sz w:val="18"/>
          <w:szCs w:val="18"/>
        </w:rPr>
      </w:pPr>
      <w:r>
        <w:rPr>
          <w:rFonts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bCs/>
          <w:kern w:val="2"/>
          <w:sz w:val="18"/>
          <w:szCs w:val="18"/>
        </w:rPr>
      </w:pPr>
      <w:bookmarkStart w:id="211" w:name="_Hlk99371405"/>
      <w:bookmarkStart w:id="212" w:name="_Hlk164763925"/>
      <w:bookmarkStart w:id="213" w:name="_Hlk164763822"/>
      <w:r>
        <w:rPr>
          <w:rFonts w:cs="Tahoma" w:ascii="Tahoma" w:hAnsi="Tahoma"/>
          <w:bCs/>
          <w:kern w:val="2"/>
          <w:sz w:val="18"/>
          <w:szCs w:val="18"/>
        </w:rPr>
        <w:t>Previo al inicio de la ejecución del presente ítem</w:t>
      </w:r>
      <w:bookmarkEnd w:id="213"/>
      <w:r>
        <w:rPr>
          <w:rFonts w:cs="Tahoma" w:ascii="Tahoma" w:hAnsi="Tahoma"/>
          <w:bCs/>
          <w:kern w:val="2"/>
          <w:sz w:val="18"/>
          <w:szCs w:val="18"/>
        </w:rPr>
        <w:t>, el Inspector deberá instruir a la Entidad Ejecutora en un plazo no mayor a 24 horas desde la emisión de la orden de proceder, el inicio de las gestiones para la obtención del Certificado de no propiedad de los beneficiarios y sus conyugues.</w:t>
      </w:r>
    </w:p>
    <w:p>
      <w:pPr>
        <w:pStyle w:val="Normal"/>
        <w:jc w:val="both"/>
        <w:rPr>
          <w:rFonts w:ascii="Tahoma" w:hAnsi="Tahoma" w:cs="Tahoma"/>
          <w:bCs/>
          <w:kern w:val="2"/>
          <w:sz w:val="18"/>
          <w:szCs w:val="18"/>
        </w:rPr>
      </w:pPr>
      <w:r>
        <w:rPr>
          <w:rFonts w:cs="Tahoma" w:ascii="Tahoma" w:hAnsi="Tahoma"/>
          <w:bCs/>
          <w:kern w:val="2"/>
          <w:sz w:val="18"/>
          <w:szCs w:val="18"/>
        </w:rPr>
        <w:t>El Inspector del Proyecto y el personal técnico/social de la Entidad Ejecutora deberán verificar la documentación del Certificado de no Propiedad antes de iniciar con las actividades físicas de Obra.</w:t>
      </w:r>
    </w:p>
    <w:p>
      <w:pPr>
        <w:pStyle w:val="Normal"/>
        <w:jc w:val="both"/>
        <w:rPr>
          <w:rFonts w:ascii="Tahoma" w:hAnsi="Tahoma" w:cs="Tahoma"/>
          <w:bCs/>
          <w:kern w:val="2"/>
          <w:sz w:val="18"/>
          <w:szCs w:val="18"/>
        </w:rPr>
      </w:pPr>
      <w:r>
        <w:rPr>
          <w:rFonts w:cs="Tahoma" w:ascii="Tahoma" w:hAnsi="Tahoma"/>
          <w:sz w:val="18"/>
          <w:szCs w:val="18"/>
        </w:rPr>
        <w:t>Una vez realizadas las actividades anteriormente mencionadas</w:t>
      </w:r>
      <w:r>
        <w:rPr>
          <w:rFonts w:cs="Tahoma" w:ascii="Tahoma" w:hAnsi="Tahoma"/>
          <w:bCs/>
          <w:kern w:val="2"/>
          <w:sz w:val="18"/>
          <w:szCs w:val="18"/>
        </w:rPr>
        <w:t>, el Inspector de proyecto proporcionará al Entidad Ejecutora los puntos de referencia para el trazado y alineación del eje de la obra.</w:t>
      </w:r>
      <w:bookmarkEnd w:id="212"/>
    </w:p>
    <w:p>
      <w:pPr>
        <w:pStyle w:val="Normal"/>
        <w:jc w:val="both"/>
        <w:rPr>
          <w:rFonts w:ascii="Tahoma" w:hAnsi="Tahoma" w:cs="Tahoma"/>
          <w:bCs/>
          <w:kern w:val="2"/>
          <w:sz w:val="18"/>
          <w:szCs w:val="18"/>
        </w:rPr>
      </w:pPr>
      <w:r>
        <w:rPr>
          <w:rFonts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jc w:val="both"/>
        <w:rPr>
          <w:rFonts w:ascii="Tahoma" w:hAnsi="Tahoma" w:cs="Tahoma"/>
          <w:bCs/>
          <w:kern w:val="2"/>
          <w:sz w:val="18"/>
          <w:szCs w:val="18"/>
        </w:rPr>
      </w:pPr>
      <w:r>
        <w:rPr>
          <w:rFonts w:cs="Tahoma" w:ascii="Tahoma" w:hAnsi="Tahoma"/>
          <w:bCs/>
          <w:kern w:val="2"/>
          <w:sz w:val="18"/>
          <w:szCs w:val="18"/>
        </w:rPr>
        <w:t>Se traza la forma del perímetro de la obra y se señalan los ejes y/o contornos donde se debe situar la cimentación.</w:t>
      </w:r>
    </w:p>
    <w:p>
      <w:pPr>
        <w:pStyle w:val="Normal"/>
        <w:jc w:val="both"/>
        <w:rPr>
          <w:rFonts w:ascii="Tahoma" w:hAnsi="Tahoma" w:cs="Tahoma"/>
          <w:bCs/>
          <w:kern w:val="2"/>
          <w:sz w:val="18"/>
          <w:szCs w:val="18"/>
        </w:rPr>
      </w:pPr>
      <w:r>
        <w:rPr>
          <w:rFonts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jc w:val="both"/>
        <w:rPr>
          <w:rFonts w:ascii="Tahoma" w:hAnsi="Tahoma" w:cs="Tahoma"/>
          <w:bCs/>
          <w:kern w:val="2"/>
          <w:sz w:val="18"/>
          <w:szCs w:val="18"/>
        </w:rPr>
      </w:pPr>
      <w:bookmarkStart w:id="214" w:name="_Hlk99371405"/>
      <w:r>
        <w:rPr>
          <w:rFonts w:cs="Tahoma" w:ascii="Tahoma" w:hAnsi="Tahoma"/>
          <w:bCs/>
          <w:kern w:val="2"/>
          <w:sz w:val="18"/>
          <w:szCs w:val="18"/>
        </w:rPr>
        <w:t>El trazado deberá ser aprobado por escrito por el Inspector de proyectos con anterioridad a la iniciación de cualquier trabajo de excavación.</w:t>
      </w:r>
      <w:bookmarkEnd w:id="214"/>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bCs/>
          <w:sz w:val="18"/>
          <w:szCs w:val="18"/>
        </w:rPr>
      </w:pPr>
      <w:r>
        <w:rPr>
          <w:rFonts w:cs="Tahoma" w:ascii="Tahoma" w:hAnsi="Tahoma"/>
          <w:bCs/>
          <w:sz w:val="18"/>
          <w:szCs w:val="18"/>
        </w:rPr>
        <w:t xml:space="preserve">El trazado y replanteo será medido en forma </w:t>
      </w:r>
      <w:r>
        <w:rPr>
          <w:rFonts w:cs="Tahoma" w:ascii="Tahoma" w:hAnsi="Tahoma"/>
          <w:b/>
          <w:bCs/>
          <w:sz w:val="18"/>
          <w:szCs w:val="18"/>
        </w:rPr>
        <w:t>global</w:t>
      </w:r>
      <w:r>
        <w:rPr>
          <w:rFonts w:cs="Tahoma" w:ascii="Tahoma" w:hAnsi="Tahoma"/>
          <w:bCs/>
          <w:sz w:val="18"/>
          <w:szCs w:val="18"/>
        </w:rPr>
        <w:t xml:space="preserve"> a lo largo de los ejes de construcción establecidos en los planos, previa verificación y aprobación por el inspector.</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w:t>
      </w:r>
      <w:r>
        <w:rPr>
          <w:rFonts w:cs="Tahoma" w:ascii="Tahoma" w:hAnsi="Tahoma"/>
          <w:sz w:val="18"/>
          <w:szCs w:val="18"/>
        </w:rPr>
        <w:t xml:space="preserve">análisis de precios unitarios, mismos </w:t>
      </w:r>
      <w:r>
        <w:rPr>
          <w:rFonts w:cs="Tahoma" w:ascii="Tahoma" w:hAnsi="Tahoma"/>
          <w:color w:val="000000"/>
          <w:sz w:val="18"/>
          <w:szCs w:val="18"/>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VAC-OG-EXC-1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EXCAVACIÓN DE 0 A 2,50 M (SIN AGOTAMIENTO)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excavación de 0 a 2,50 m (sin agotamiento) será medida en </w:t>
      </w:r>
      <w:r>
        <w:rPr>
          <w:rFonts w:cs="Tahoma" w:ascii="Tahoma" w:hAnsi="Tahoma"/>
          <w:b/>
          <w:sz w:val="18"/>
          <w:szCs w:val="18"/>
        </w:rPr>
        <w:t>metros cúbicos</w:t>
      </w:r>
      <w:r>
        <w:rPr>
          <w:rFonts w:cs="Tahoma" w:ascii="Tahoma" w:hAnsi="Tahoma"/>
          <w:sz w:val="18"/>
          <w:szCs w:val="18"/>
        </w:rPr>
        <w:t xml:space="preserve"> tomando en cuenta únicamente el volumen neto del trabajo ejecutado y autorizado.</w:t>
      </w:r>
    </w:p>
    <w:p>
      <w:pPr>
        <w:pStyle w:val="Normal"/>
        <w:tabs>
          <w:tab w:val="clear" w:pos="708"/>
          <w:tab w:val="left" w:pos="560" w:leader="none"/>
        </w:tabs>
        <w:jc w:val="both"/>
        <w:rPr>
          <w:rFonts w:ascii="Tahoma" w:hAnsi="Tahoma" w:cs="Tahoma"/>
          <w:b/>
          <w:b/>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mismos que no serán tomados en cuenta en la cantidad monetaria del </w:t>
      </w:r>
      <w:r>
        <w:rPr>
          <w:rFonts w:cs="Tahoma" w:ascii="Tahoma" w:hAnsi="Tahoma"/>
          <w:color w:val="000000"/>
          <w:sz w:val="18"/>
          <w:szCs w:val="18"/>
        </w:rPr>
        <w:t>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4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5"/>
        <w:gridCol w:w="5378"/>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5"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78"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3</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VAC-OG-ZAP-1</w:t>
            </w:r>
          </w:p>
        </w:tc>
        <w:tc>
          <w:tcPr>
            <w:tcW w:w="114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78"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ZAPATA DE HORMIGÓN ARMADO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jc w:val="both"/>
        <w:rPr>
          <w:rFonts w:ascii="Tahoma" w:hAnsi="Tahoma" w:cs="Tahoma"/>
          <w:kern w:val="2"/>
          <w:sz w:val="18"/>
          <w:szCs w:val="18"/>
        </w:rPr>
      </w:pPr>
      <w:r>
        <w:rPr>
          <w:rFonts w:cs="Tahoma" w:ascii="Tahoma" w:hAnsi="Tahoma"/>
          <w:kern w:val="2"/>
          <w:sz w:val="18"/>
          <w:szCs w:val="18"/>
        </w:rPr>
        <w:t>En general, la zapata de hormigón armado deberá cumplir con las siguientes directrices referidas a la ejecución:</w:t>
      </w:r>
    </w:p>
    <w:p>
      <w:pPr>
        <w:pStyle w:val="Normal"/>
        <w:jc w:val="both"/>
        <w:rPr>
          <w:rFonts w:ascii="Tahoma" w:hAnsi="Tahoma" w:cs="Tahoma"/>
          <w:b/>
          <w:b/>
          <w:kern w:val="2"/>
          <w:sz w:val="18"/>
          <w:szCs w:val="18"/>
        </w:rPr>
      </w:pPr>
      <w:r>
        <w:rPr>
          <w:rFonts w:cs="Tahoma" w:ascii="Tahoma" w:hAnsi="Tahoma"/>
          <w:b/>
          <w:kern w:val="2"/>
          <w:sz w:val="18"/>
          <w:szCs w:val="18"/>
        </w:rPr>
        <w:t>Limpieza y Preparación</w:t>
      </w:r>
    </w:p>
    <w:p>
      <w:pPr>
        <w:pStyle w:val="Normal"/>
        <w:jc w:val="both"/>
        <w:rPr>
          <w:rFonts w:ascii="Tahoma" w:hAnsi="Tahoma" w:cs="Tahoma"/>
          <w:kern w:val="2"/>
          <w:sz w:val="18"/>
          <w:szCs w:val="18"/>
        </w:rPr>
      </w:pPr>
      <w:r>
        <w:rPr>
          <w:rFonts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jc w:val="both"/>
        <w:rPr>
          <w:rFonts w:ascii="Tahoma" w:hAnsi="Tahoma" w:cs="Tahoma"/>
          <w:kern w:val="2"/>
          <w:sz w:val="18"/>
          <w:szCs w:val="18"/>
        </w:rPr>
      </w:pPr>
      <w:r>
        <w:rPr>
          <w:rFonts w:cs="Tahoma" w:ascii="Tahoma" w:hAnsi="Tahoma"/>
          <w:kern w:val="2"/>
          <w:sz w:val="18"/>
          <w:szCs w:val="18"/>
        </w:rPr>
        <w:t>Luego de haber emparejado el fondo de la excavación se deberá vaciar una capa de hormigón pobre con dosificación 1:3:5 en un espesor de 5 cm.</w:t>
      </w:r>
    </w:p>
    <w:p>
      <w:pPr>
        <w:pStyle w:val="Normal"/>
        <w:jc w:val="both"/>
        <w:rPr>
          <w:rFonts w:ascii="Tahoma" w:hAnsi="Tahoma" w:cs="Tahoma"/>
          <w:b/>
          <w:b/>
          <w:kern w:val="2"/>
          <w:sz w:val="18"/>
          <w:szCs w:val="18"/>
        </w:rPr>
      </w:pPr>
      <w:r>
        <w:rPr>
          <w:rFonts w:cs="Tahoma" w:ascii="Tahoma" w:hAnsi="Tahoma"/>
          <w:b/>
          <w:kern w:val="2"/>
          <w:sz w:val="18"/>
          <w:szCs w:val="18"/>
        </w:rPr>
        <w:t>Encofrados</w:t>
      </w:r>
    </w:p>
    <w:p>
      <w:pPr>
        <w:pStyle w:val="Normal"/>
        <w:jc w:val="both"/>
        <w:rPr>
          <w:rFonts w:ascii="Tahoma" w:hAnsi="Tahoma" w:cs="Tahoma"/>
          <w:kern w:val="2"/>
          <w:sz w:val="18"/>
          <w:szCs w:val="18"/>
        </w:rPr>
      </w:pP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jc w:val="both"/>
        <w:rPr>
          <w:rFonts w:ascii="Tahoma" w:hAnsi="Tahoma" w:cs="Tahoma"/>
          <w:kern w:val="2"/>
          <w:sz w:val="18"/>
          <w:szCs w:val="18"/>
        </w:rPr>
      </w:pPr>
      <w:r>
        <w:rPr>
          <w:rFonts w:cs="Tahoma" w:ascii="Tahoma" w:hAnsi="Tahoma"/>
          <w:kern w:val="2"/>
          <w:sz w:val="18"/>
          <w:szCs w:val="18"/>
        </w:rPr>
        <w:t>En casos que el Inspector de proyecto vea conveniente, solicitara al Entidad Ejecutora las respectivas verificaciones estructurales del encofrado de manera previa.</w:t>
      </w:r>
    </w:p>
    <w:p>
      <w:pPr>
        <w:pStyle w:val="Normal"/>
        <w:jc w:val="both"/>
        <w:rPr>
          <w:rFonts w:ascii="Tahoma" w:hAnsi="Tahoma" w:cs="Tahoma"/>
          <w:kern w:val="2"/>
          <w:sz w:val="18"/>
          <w:szCs w:val="18"/>
        </w:rPr>
      </w:pPr>
      <w:r>
        <w:rPr>
          <w:rFonts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kern w:val="2"/>
          <w:sz w:val="18"/>
          <w:szCs w:val="18"/>
        </w:rPr>
      </w:pPr>
      <w:r>
        <w:rPr>
          <w:rFonts w:cs="Tahoma" w:ascii="Tahoma" w:hAnsi="Tahoma"/>
          <w:kern w:val="2"/>
          <w:sz w:val="18"/>
          <w:szCs w:val="18"/>
        </w:rPr>
        <w:t>En el caso de fundaciones y muros, no se deberán utilizar superficies de tierra que hagan las veces de encofrado a menos que así se especifique en planos.</w:t>
      </w:r>
    </w:p>
    <w:p>
      <w:pPr>
        <w:pStyle w:val="Normal"/>
        <w:jc w:val="both"/>
        <w:rPr>
          <w:rFonts w:ascii="Tahoma" w:hAnsi="Tahoma" w:cs="Tahoma"/>
          <w:kern w:val="2"/>
          <w:sz w:val="18"/>
          <w:szCs w:val="18"/>
        </w:rPr>
      </w:pPr>
      <w:r>
        <w:rPr>
          <w:rFonts w:cs="Tahoma" w:ascii="Tahoma" w:hAnsi="Tahoma"/>
          <w:b/>
          <w:kern w:val="2"/>
          <w:sz w:val="18"/>
          <w:szCs w:val="18"/>
        </w:rPr>
        <w:t>Limpieza y colocación de Fierros Corrugados</w:t>
      </w:r>
      <w:r>
        <w:rPr>
          <w:rFonts w:cs="Tahoma" w:ascii="Tahoma" w:hAnsi="Tahoma"/>
          <w:kern w:val="2"/>
          <w:sz w:val="18"/>
          <w:szCs w:val="18"/>
        </w:rPr>
        <w:t xml:space="preserve"> </w:t>
      </w:r>
    </w:p>
    <w:p>
      <w:pPr>
        <w:pStyle w:val="Normal"/>
        <w:jc w:val="both"/>
        <w:rPr>
          <w:rFonts w:ascii="Tahoma" w:hAnsi="Tahoma" w:cs="Tahoma"/>
          <w:kern w:val="2"/>
          <w:sz w:val="18"/>
          <w:szCs w:val="18"/>
        </w:rPr>
      </w:pPr>
      <w:r>
        <w:rPr>
          <w:rFonts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jc w:val="both"/>
        <w:rPr>
          <w:rFonts w:ascii="Tahoma" w:hAnsi="Tahoma" w:cs="Tahoma"/>
          <w:kern w:val="2"/>
          <w:sz w:val="18"/>
          <w:szCs w:val="18"/>
        </w:rPr>
      </w:pPr>
      <w:r>
        <w:rPr>
          <w:rFonts w:cs="Tahoma" w:ascii="Tahoma" w:hAnsi="Tahoma"/>
          <w:kern w:val="2"/>
          <w:sz w:val="18"/>
          <w:szCs w:val="18"/>
        </w:rPr>
        <w:t>Si a momento de colocar el hormigón existieran barras con mortero u hormigón endurecido, éstos se deberán eliminar completamente.</w:t>
      </w:r>
    </w:p>
    <w:p>
      <w:pPr>
        <w:pStyle w:val="Normal"/>
        <w:jc w:val="both"/>
        <w:rPr>
          <w:rFonts w:ascii="Tahoma" w:hAnsi="Tahoma" w:cs="Tahoma"/>
          <w:kern w:val="2"/>
          <w:sz w:val="18"/>
          <w:szCs w:val="18"/>
        </w:rPr>
      </w:pPr>
      <w:r>
        <w:rPr>
          <w:rFonts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jc w:val="both"/>
        <w:rPr>
          <w:rFonts w:ascii="Tahoma" w:hAnsi="Tahoma" w:cs="Tahoma"/>
          <w:kern w:val="2"/>
          <w:sz w:val="18"/>
          <w:szCs w:val="18"/>
        </w:rPr>
      </w:pPr>
      <w:r>
        <w:rPr>
          <w:rFonts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jc w:val="both"/>
        <w:rPr>
          <w:rFonts w:ascii="Tahoma" w:hAnsi="Tahoma" w:cs="Tahoma"/>
          <w:kern w:val="2"/>
          <w:sz w:val="18"/>
          <w:szCs w:val="18"/>
        </w:rPr>
      </w:pPr>
      <w:r>
        <w:rPr>
          <w:rFonts w:cs="Tahoma" w:ascii="Tahoma" w:hAnsi="Tahoma"/>
          <w:kern w:val="2"/>
          <w:sz w:val="18"/>
          <w:szCs w:val="18"/>
        </w:rPr>
        <w:t>En caso de no especificarse los recubrimientos en los planos, se aplicarán los siguientes:</w:t>
      </w:r>
    </w:p>
    <w:p>
      <w:pPr>
        <w:pStyle w:val="Normal"/>
        <w:jc w:val="both"/>
        <w:rPr>
          <w:rFonts w:ascii="Tahoma" w:hAnsi="Tahoma" w:cs="Tahoma"/>
          <w:kern w:val="2"/>
          <w:sz w:val="18"/>
          <w:szCs w:val="18"/>
        </w:rPr>
      </w:pPr>
      <w:r>
        <w:rPr>
          <w:rFonts w:cs="Tahoma" w:ascii="Tahoma" w:hAnsi="Tahoma"/>
          <w:kern w:val="2"/>
          <w:sz w:val="18"/>
          <w:szCs w:val="18"/>
        </w:rPr>
        <w:t xml:space="preserve">Ambientes interiores protegidos:                            </w:t>
        <w:tab/>
        <w:tab/>
        <w:t>1,0 a 1,5   cm</w:t>
      </w:r>
    </w:p>
    <w:p>
      <w:pPr>
        <w:pStyle w:val="Normal"/>
        <w:jc w:val="both"/>
        <w:rPr>
          <w:rFonts w:ascii="Tahoma" w:hAnsi="Tahoma" w:cs="Tahoma"/>
          <w:kern w:val="2"/>
          <w:sz w:val="18"/>
          <w:szCs w:val="18"/>
        </w:rPr>
      </w:pPr>
      <w:r>
        <w:rPr>
          <w:rFonts w:cs="Tahoma" w:ascii="Tahoma" w:hAnsi="Tahoma"/>
          <w:kern w:val="2"/>
          <w:sz w:val="18"/>
          <w:szCs w:val="18"/>
        </w:rPr>
        <w:t xml:space="preserve">Elementos expuestos a la atmósfera normal:        </w:t>
        <w:tab/>
        <w:t xml:space="preserve">          1,5 a 2,0   cm</w:t>
      </w:r>
    </w:p>
    <w:p>
      <w:pPr>
        <w:pStyle w:val="Normal"/>
        <w:jc w:val="both"/>
        <w:rPr>
          <w:rFonts w:ascii="Tahoma" w:hAnsi="Tahoma" w:cs="Tahoma"/>
          <w:kern w:val="2"/>
          <w:sz w:val="18"/>
          <w:szCs w:val="18"/>
        </w:rPr>
      </w:pPr>
      <w:r>
        <w:rPr>
          <w:rFonts w:cs="Tahoma" w:ascii="Tahoma" w:hAnsi="Tahoma"/>
          <w:kern w:val="2"/>
          <w:sz w:val="18"/>
          <w:szCs w:val="18"/>
        </w:rPr>
        <w:t xml:space="preserve">Elementos expuestos a la atmósfera húmeda:       </w:t>
        <w:tab/>
        <w:tab/>
        <w:t>2,0 a 2,5   cm</w:t>
      </w:r>
    </w:p>
    <w:p>
      <w:pPr>
        <w:pStyle w:val="Normal"/>
        <w:jc w:val="both"/>
        <w:rPr>
          <w:rFonts w:ascii="Tahoma" w:hAnsi="Tahoma" w:cs="Tahoma"/>
          <w:kern w:val="2"/>
          <w:sz w:val="18"/>
          <w:szCs w:val="18"/>
        </w:rPr>
      </w:pPr>
      <w:r>
        <w:rPr>
          <w:rFonts w:cs="Tahoma" w:ascii="Tahoma" w:hAnsi="Tahoma"/>
          <w:kern w:val="2"/>
          <w:sz w:val="18"/>
          <w:szCs w:val="18"/>
        </w:rPr>
        <w:t xml:space="preserve">Elementos expuestos a la atmósfera corrosiva:      </w:t>
        <w:tab/>
        <w:tab/>
        <w:t>3,0 a 3,5   cm</w:t>
      </w:r>
    </w:p>
    <w:p>
      <w:pPr>
        <w:pStyle w:val="Normal"/>
        <w:jc w:val="both"/>
        <w:rPr>
          <w:rFonts w:ascii="Tahoma" w:hAnsi="Tahoma" w:cs="Tahoma"/>
          <w:kern w:val="2"/>
          <w:sz w:val="18"/>
          <w:szCs w:val="18"/>
        </w:rPr>
      </w:pPr>
      <w:r>
        <w:rPr>
          <w:rFonts w:cs="Tahoma" w:ascii="Tahoma" w:hAnsi="Tahoma"/>
          <w:kern w:val="2"/>
          <w:sz w:val="18"/>
          <w:szCs w:val="18"/>
        </w:rPr>
        <w:t xml:space="preserve">Se cuidará especialmente que todas las armaduras queden protegidas mediante los recubrimientos mínimos especificados en los planos. </w:t>
      </w:r>
    </w:p>
    <w:p>
      <w:pPr>
        <w:pStyle w:val="Normal"/>
        <w:jc w:val="both"/>
        <w:rPr>
          <w:rFonts w:ascii="Tahoma" w:hAnsi="Tahoma" w:cs="Tahoma"/>
          <w:kern w:val="2"/>
          <w:sz w:val="18"/>
          <w:szCs w:val="18"/>
        </w:rPr>
      </w:pPr>
      <w:r>
        <w:rPr>
          <w:rFonts w:cs="Tahoma" w:ascii="Tahoma" w:hAnsi="Tahoma"/>
          <w:kern w:val="2"/>
          <w:sz w:val="18"/>
          <w:szCs w:val="18"/>
        </w:rPr>
        <w:t>Todos los cruces de barras deberán atarse en forma adecuada con alambre de amarre o accesorios previamente aprobados.</w:t>
      </w:r>
    </w:p>
    <w:p>
      <w:pPr>
        <w:pStyle w:val="Normal"/>
        <w:jc w:val="both"/>
        <w:rPr>
          <w:rFonts w:ascii="Tahoma" w:hAnsi="Tahoma" w:cs="Tahoma"/>
          <w:kern w:val="2"/>
          <w:sz w:val="18"/>
          <w:szCs w:val="18"/>
        </w:rPr>
      </w:pPr>
      <w:r>
        <w:rPr>
          <w:rFonts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jc w:val="both"/>
        <w:rPr>
          <w:rFonts w:ascii="Tahoma" w:hAnsi="Tahoma" w:cs="Tahoma"/>
          <w:b/>
          <w:b/>
          <w:kern w:val="2"/>
          <w:sz w:val="18"/>
          <w:szCs w:val="18"/>
        </w:rPr>
      </w:pPr>
      <w:r>
        <w:rPr>
          <w:rFonts w:cs="Tahoma" w:ascii="Tahoma" w:hAnsi="Tahoma"/>
          <w:b/>
          <w:kern w:val="2"/>
          <w:sz w:val="18"/>
          <w:szCs w:val="18"/>
        </w:rPr>
        <w:t>Armado de Fierros Corrugados</w:t>
      </w:r>
    </w:p>
    <w:p>
      <w:pPr>
        <w:pStyle w:val="Normal"/>
        <w:jc w:val="both"/>
        <w:rPr>
          <w:rFonts w:ascii="Tahoma" w:hAnsi="Tahoma" w:cs="Tahoma"/>
          <w:kern w:val="2"/>
          <w:sz w:val="18"/>
          <w:szCs w:val="18"/>
        </w:rPr>
      </w:pPr>
      <w:r>
        <w:rPr>
          <w:rFonts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jc w:val="both"/>
        <w:rPr>
          <w:rFonts w:ascii="Tahoma" w:hAnsi="Tahoma" w:cs="Tahoma"/>
          <w:kern w:val="2"/>
          <w:sz w:val="18"/>
          <w:szCs w:val="18"/>
        </w:rPr>
      </w:pPr>
      <w:r>
        <w:rPr>
          <w:rFonts w:cs="Tahoma" w:ascii="Tahoma" w:hAnsi="Tahoma"/>
          <w:kern w:val="2"/>
          <w:sz w:val="18"/>
          <w:szCs w:val="18"/>
        </w:rPr>
        <w:t>Se dispondrá un sitio específico en la obra para el doblado y preparación de armaduras con las herramientas adecuadas.</w:t>
      </w:r>
    </w:p>
    <w:p>
      <w:pPr>
        <w:pStyle w:val="Normal"/>
        <w:jc w:val="both"/>
        <w:rPr>
          <w:rFonts w:ascii="Tahoma" w:hAnsi="Tahoma" w:cs="Tahoma"/>
          <w:kern w:val="2"/>
          <w:sz w:val="18"/>
          <w:szCs w:val="18"/>
        </w:rPr>
      </w:pPr>
      <w:r>
        <w:rPr>
          <w:rFonts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jc w:val="both"/>
        <w:rPr>
          <w:rFonts w:ascii="Tahoma" w:hAnsi="Tahoma" w:cs="Tahoma"/>
          <w:kern w:val="2"/>
          <w:sz w:val="18"/>
          <w:szCs w:val="18"/>
        </w:rPr>
      </w:pPr>
      <w:r>
        <w:rPr>
          <w:rFonts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jc w:val="both"/>
        <w:rPr>
          <w:rFonts w:ascii="Tahoma" w:hAnsi="Tahoma" w:cs="Tahoma"/>
          <w:kern w:val="2"/>
          <w:sz w:val="18"/>
          <w:szCs w:val="18"/>
        </w:rPr>
      </w:pPr>
      <w:r>
        <w:rPr>
          <w:rFonts w:cs="Tahoma" w:ascii="Tahoma" w:hAnsi="Tahoma"/>
          <w:kern w:val="2"/>
          <w:sz w:val="18"/>
          <w:szCs w:val="18"/>
        </w:rPr>
        <w:t>Las barras de fierro que fueron dobladas no podrán ser enderezadas, ni podrán ser utilizadas nuevamente sin antes eliminar la zona doblada.</w:t>
      </w:r>
    </w:p>
    <w:p>
      <w:pPr>
        <w:pStyle w:val="Normal"/>
        <w:jc w:val="both"/>
        <w:rPr>
          <w:rFonts w:ascii="Tahoma" w:hAnsi="Tahoma" w:cs="Tahoma"/>
          <w:kern w:val="2"/>
          <w:sz w:val="18"/>
          <w:szCs w:val="18"/>
        </w:rPr>
      </w:pPr>
      <w:r>
        <w:rPr>
          <w:rFonts w:cs="Tahoma" w:ascii="Tahoma" w:hAnsi="Tahoma"/>
          <w:kern w:val="2"/>
          <w:sz w:val="18"/>
          <w:szCs w:val="18"/>
        </w:rPr>
        <w:t>El radio mínimo de doblado, así como las longitudes de patillas y ganchos, deberá respetar lo indicado en planos constructivos y la normativa CBH-87.</w:t>
      </w:r>
    </w:p>
    <w:p>
      <w:pPr>
        <w:pStyle w:val="Normal"/>
        <w:jc w:val="both"/>
        <w:rPr>
          <w:rFonts w:ascii="Tahoma" w:hAnsi="Tahoma" w:cs="Tahoma"/>
          <w:kern w:val="2"/>
          <w:sz w:val="18"/>
          <w:szCs w:val="18"/>
        </w:rPr>
      </w:pPr>
      <w:r>
        <w:rPr>
          <w:rFonts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jc w:val="both"/>
        <w:rPr>
          <w:rFonts w:ascii="Tahoma" w:hAnsi="Tahoma" w:cs="Tahoma"/>
          <w:kern w:val="2"/>
          <w:sz w:val="18"/>
          <w:szCs w:val="18"/>
        </w:rPr>
      </w:pPr>
      <w:r>
        <w:rPr>
          <w:rFonts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jc w:val="both"/>
        <w:rPr>
          <w:rFonts w:ascii="Tahoma" w:hAnsi="Tahoma" w:cs="Tahoma"/>
          <w:b/>
          <w:b/>
          <w:kern w:val="2"/>
          <w:sz w:val="18"/>
          <w:szCs w:val="18"/>
        </w:rPr>
      </w:pPr>
      <w:r>
        <w:rPr>
          <w:rFonts w:cs="Tahoma" w:ascii="Tahoma" w:hAnsi="Tahoma"/>
          <w:b/>
          <w:kern w:val="2"/>
          <w:sz w:val="18"/>
          <w:szCs w:val="18"/>
        </w:rPr>
        <w:t>Empalmes en las barras</w:t>
      </w:r>
    </w:p>
    <w:p>
      <w:pPr>
        <w:pStyle w:val="Normal"/>
        <w:jc w:val="both"/>
        <w:rPr>
          <w:rFonts w:ascii="Tahoma" w:hAnsi="Tahoma" w:cs="Tahoma"/>
          <w:kern w:val="2"/>
          <w:sz w:val="18"/>
          <w:szCs w:val="18"/>
        </w:rPr>
      </w:pPr>
      <w:r>
        <w:rPr>
          <w:rFonts w:cs="Tahoma" w:ascii="Tahoma" w:hAnsi="Tahoma"/>
          <w:kern w:val="2"/>
          <w:sz w:val="18"/>
          <w:szCs w:val="18"/>
        </w:rPr>
        <w:t>Se ejecutarán los empalmes en los sectores donde estén expresamente indicado en planos constructivos o instruido por el Inspector de proyecto.</w:t>
      </w:r>
    </w:p>
    <w:p>
      <w:pPr>
        <w:pStyle w:val="Normal"/>
        <w:jc w:val="both"/>
        <w:rPr>
          <w:rFonts w:ascii="Tahoma" w:hAnsi="Tahoma" w:cs="Tahoma"/>
          <w:kern w:val="2"/>
          <w:sz w:val="18"/>
          <w:szCs w:val="18"/>
        </w:rPr>
      </w:pPr>
      <w:r>
        <w:rPr>
          <w:rFonts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jc w:val="both"/>
        <w:rPr>
          <w:rFonts w:ascii="Tahoma" w:hAnsi="Tahoma" w:cs="Tahoma"/>
          <w:kern w:val="2"/>
          <w:sz w:val="18"/>
          <w:szCs w:val="18"/>
        </w:rPr>
      </w:pPr>
      <w:r>
        <w:rPr>
          <w:rFonts w:cs="Tahoma" w:ascii="Tahoma" w:hAnsi="Tahoma"/>
          <w:kern w:val="2"/>
          <w:sz w:val="18"/>
          <w:szCs w:val="18"/>
        </w:rPr>
        <w:t>Se realizarán empalmes por superposición de acuerdo al siguiente detalle:</w:t>
      </w:r>
    </w:p>
    <w:p>
      <w:pPr>
        <w:pStyle w:val="Normal"/>
        <w:widowControl w:val="false"/>
        <w:numPr>
          <w:ilvl w:val="0"/>
          <w:numId w:val="82"/>
        </w:numPr>
        <w:jc w:val="both"/>
        <w:rPr>
          <w:rFonts w:ascii="Tahoma" w:hAnsi="Tahoma" w:cs="Tahoma"/>
          <w:kern w:val="2"/>
          <w:sz w:val="18"/>
          <w:szCs w:val="18"/>
        </w:rPr>
      </w:pPr>
      <w:r>
        <w:rPr>
          <w:rFonts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82"/>
        </w:numPr>
        <w:jc w:val="both"/>
        <w:rPr>
          <w:rFonts w:ascii="Tahoma" w:hAnsi="Tahoma" w:cs="Tahoma"/>
          <w:kern w:val="2"/>
          <w:sz w:val="18"/>
          <w:szCs w:val="18"/>
        </w:rPr>
      </w:pPr>
      <w:r>
        <w:rPr>
          <w:rFonts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82"/>
        </w:numPr>
        <w:jc w:val="both"/>
        <w:rPr>
          <w:rFonts w:ascii="Tahoma" w:hAnsi="Tahoma" w:cs="Tahoma"/>
          <w:kern w:val="2"/>
          <w:sz w:val="18"/>
          <w:szCs w:val="18"/>
        </w:rPr>
      </w:pPr>
      <w:r>
        <w:rPr>
          <w:rFonts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jc w:val="both"/>
        <w:rPr>
          <w:rFonts w:ascii="Tahoma" w:hAnsi="Tahoma" w:cs="Tahoma"/>
          <w:b/>
          <w:b/>
          <w:kern w:val="2"/>
          <w:sz w:val="18"/>
          <w:szCs w:val="18"/>
        </w:rPr>
      </w:pPr>
      <w:r>
        <w:rPr>
          <w:rFonts w:cs="Tahoma" w:ascii="Tahoma" w:hAnsi="Tahoma"/>
          <w:b/>
          <w:kern w:val="2"/>
          <w:sz w:val="18"/>
          <w:szCs w:val="18"/>
        </w:rPr>
        <w:t>Mezclado</w:t>
      </w:r>
    </w:p>
    <w:p>
      <w:pPr>
        <w:pStyle w:val="Normal"/>
        <w:jc w:val="both"/>
        <w:rPr>
          <w:rFonts w:ascii="Tahoma" w:hAnsi="Tahoma" w:cs="Tahoma"/>
          <w:kern w:val="2"/>
          <w:sz w:val="18"/>
          <w:szCs w:val="18"/>
        </w:rPr>
      </w:pPr>
      <w:r>
        <w:rPr>
          <w:rFonts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83"/>
        </w:numPr>
        <w:jc w:val="both"/>
        <w:rPr>
          <w:rFonts w:ascii="Tahoma" w:hAnsi="Tahoma" w:cs="Tahoma"/>
          <w:kern w:val="2"/>
          <w:sz w:val="18"/>
          <w:szCs w:val="18"/>
        </w:rPr>
      </w:pPr>
      <w:r>
        <w:rPr>
          <w:rFonts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83"/>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Normal"/>
        <w:widowControl w:val="false"/>
        <w:numPr>
          <w:ilvl w:val="0"/>
          <w:numId w:val="83"/>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La grava</w:t>
      </w:r>
    </w:p>
    <w:p>
      <w:pPr>
        <w:pStyle w:val="Normal"/>
        <w:widowControl w:val="false"/>
        <w:numPr>
          <w:ilvl w:val="0"/>
          <w:numId w:val="84"/>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b/>
          <w:b/>
          <w:kern w:val="2"/>
          <w:sz w:val="18"/>
          <w:szCs w:val="18"/>
        </w:rPr>
      </w:pPr>
      <w:r>
        <w:rPr>
          <w:rFonts w:cs="Tahoma" w:ascii="Tahoma" w:hAnsi="Tahoma"/>
          <w:b/>
          <w:kern w:val="2"/>
          <w:sz w:val="18"/>
          <w:szCs w:val="18"/>
        </w:rPr>
        <w:t>Transporte</w:t>
      </w:r>
    </w:p>
    <w:p>
      <w:pPr>
        <w:pStyle w:val="Normal"/>
        <w:jc w:val="both"/>
        <w:rPr>
          <w:rFonts w:ascii="Tahoma" w:hAnsi="Tahoma" w:cs="Tahoma"/>
          <w:kern w:val="2"/>
          <w:sz w:val="18"/>
          <w:szCs w:val="18"/>
        </w:rPr>
      </w:pPr>
      <w:r>
        <w:rPr>
          <w:rFonts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kern w:val="2"/>
          <w:sz w:val="18"/>
          <w:szCs w:val="18"/>
        </w:rPr>
      </w:pPr>
      <w:r>
        <w:rPr>
          <w:rFonts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kern w:val="2"/>
          <w:sz w:val="18"/>
          <w:szCs w:val="18"/>
        </w:rPr>
      </w:pPr>
      <w:r>
        <w:rPr>
          <w:rFonts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kern w:val="2"/>
          <w:sz w:val="18"/>
          <w:szCs w:val="18"/>
        </w:rPr>
      </w:pPr>
      <w:r>
        <w:rPr>
          <w:rFonts w:cs="Tahoma" w:ascii="Tahoma" w:hAnsi="Tahoma"/>
          <w:b/>
          <w:kern w:val="2"/>
          <w:sz w:val="18"/>
          <w:szCs w:val="18"/>
        </w:rPr>
        <w:t>Hormigonado</w:t>
      </w:r>
    </w:p>
    <w:p>
      <w:pPr>
        <w:pStyle w:val="Normal"/>
        <w:jc w:val="both"/>
        <w:rPr>
          <w:rFonts w:ascii="Tahoma" w:hAnsi="Tahoma" w:cs="Tahoma"/>
          <w:kern w:val="2"/>
          <w:sz w:val="18"/>
          <w:szCs w:val="18"/>
        </w:rPr>
      </w:pPr>
      <w:r>
        <w:rPr>
          <w:rFonts w:cs="Tahoma" w:ascii="Tahoma" w:hAnsi="Tahoma"/>
          <w:kern w:val="2"/>
          <w:sz w:val="18"/>
          <w:szCs w:val="18"/>
        </w:rPr>
        <w:t>El hormigonado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No se procederá al vaciado de los elementos estructurales sin antes contar con la autorización del Inspector de proyecto.</w:t>
      </w:r>
    </w:p>
    <w:p>
      <w:pPr>
        <w:pStyle w:val="Normal"/>
        <w:jc w:val="both"/>
        <w:rPr>
          <w:rFonts w:ascii="Tahoma" w:hAnsi="Tahoma" w:cs="Tahoma"/>
          <w:kern w:val="2"/>
          <w:sz w:val="18"/>
          <w:szCs w:val="18"/>
        </w:rPr>
      </w:pPr>
      <w:r>
        <w:rPr>
          <w:rFonts w:cs="Tahoma" w:ascii="Tahoma" w:hAnsi="Tahoma"/>
          <w:kern w:val="2"/>
          <w:sz w:val="18"/>
          <w:szCs w:val="18"/>
        </w:rPr>
        <w:t>El vaciado del hormigón se realizará de acuerdo a un plan de trabajo previamente autorizado por el Inspector de proyecto.</w:t>
      </w:r>
    </w:p>
    <w:p>
      <w:pPr>
        <w:pStyle w:val="Normal"/>
        <w:jc w:val="both"/>
        <w:rPr>
          <w:rFonts w:ascii="Tahoma" w:hAnsi="Tahoma" w:cs="Tahoma"/>
          <w:kern w:val="2"/>
          <w:sz w:val="18"/>
          <w:szCs w:val="18"/>
        </w:rPr>
      </w:pPr>
      <w:r>
        <w:rPr>
          <w:rFonts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jc w:val="both"/>
        <w:rPr>
          <w:rFonts w:ascii="Tahoma" w:hAnsi="Tahoma" w:cs="Tahoma"/>
          <w:kern w:val="2"/>
          <w:sz w:val="18"/>
          <w:szCs w:val="18"/>
        </w:rPr>
      </w:pPr>
      <w:r>
        <w:rPr>
          <w:rFonts w:cs="Tahoma" w:ascii="Tahoma" w:hAnsi="Tahoma"/>
          <w:kern w:val="2"/>
          <w:sz w:val="18"/>
          <w:szCs w:val="18"/>
        </w:rPr>
        <w:t>En caso de que no se indiquen las juntas constructivas en el proyecto, el Inspector de proyecto indicará donde pueden hacerse las juntas constructivas.</w:t>
      </w:r>
    </w:p>
    <w:p>
      <w:pPr>
        <w:pStyle w:val="Normal"/>
        <w:jc w:val="both"/>
        <w:rPr>
          <w:rFonts w:ascii="Tahoma" w:hAnsi="Tahoma" w:cs="Tahoma"/>
          <w:kern w:val="2"/>
          <w:sz w:val="18"/>
          <w:szCs w:val="18"/>
        </w:rPr>
      </w:pPr>
      <w:r>
        <w:rPr>
          <w:rFonts w:cs="Tahoma" w:ascii="Tahoma" w:hAnsi="Tahoma"/>
          <w:kern w:val="2"/>
          <w:sz w:val="18"/>
          <w:szCs w:val="18"/>
        </w:rPr>
        <w:t>Las siguientes prohibiciones para el hormigonado deben tenerse en cuenta:</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La temperatura de vaciado no será menor a 5°C.</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No podrá efectuarse el vaciado durante la lluvia.</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Por ningún motivo se podrá agregar agua en el momento de hormigonar.</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El espesor máximo de la capa de hormigón no deberá exceder a 20 cm para permitir una compactación eficaz.</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85"/>
        </w:numPr>
        <w:jc w:val="both"/>
        <w:rPr>
          <w:rFonts w:ascii="Tahoma" w:hAnsi="Tahoma" w:cs="Tahoma"/>
          <w:kern w:val="2"/>
          <w:sz w:val="18"/>
          <w:szCs w:val="18"/>
        </w:rPr>
      </w:pPr>
      <w:r>
        <w:rPr>
          <w:rFonts w:cs="Tahoma" w:ascii="Tahoma" w:hAnsi="Tahoma"/>
          <w:kern w:val="2"/>
          <w:sz w:val="18"/>
          <w:szCs w:val="18"/>
        </w:rPr>
        <w:t>No se podrá verter el hormigón en caída libre desde alturas superiores a 1,50 m, debiendo en este caso utilizar canalones, embudos o ductos.</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b/>
          <w:b/>
          <w:kern w:val="2"/>
          <w:sz w:val="18"/>
          <w:szCs w:val="18"/>
        </w:rPr>
      </w:pPr>
      <w:r>
        <w:rPr>
          <w:rFonts w:cs="Tahoma" w:ascii="Tahoma" w:hAnsi="Tahoma"/>
          <w:b/>
          <w:kern w:val="2"/>
          <w:sz w:val="18"/>
          <w:szCs w:val="18"/>
        </w:rPr>
        <w:t>Compactación</w:t>
      </w:r>
    </w:p>
    <w:p>
      <w:pPr>
        <w:pStyle w:val="Normal"/>
        <w:jc w:val="both"/>
        <w:rPr>
          <w:rFonts w:ascii="Tahoma" w:hAnsi="Tahoma" w:cs="Tahoma"/>
          <w:kern w:val="2"/>
          <w:sz w:val="18"/>
          <w:szCs w:val="18"/>
        </w:rPr>
      </w:pPr>
      <w:r>
        <w:rPr>
          <w:rFonts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vibrado será realizado mediante vibradoras de inmersión y alta frecuencia que deberán ser manejadas por obreros con experiencia en la actividad.</w:t>
      </w:r>
    </w:p>
    <w:p>
      <w:pPr>
        <w:pStyle w:val="Normal"/>
        <w:jc w:val="both"/>
        <w:rPr>
          <w:rFonts w:ascii="Tahoma" w:hAnsi="Tahoma" w:cs="Tahoma"/>
          <w:kern w:val="2"/>
          <w:sz w:val="18"/>
          <w:szCs w:val="18"/>
        </w:rPr>
      </w:pPr>
      <w:r>
        <w:rPr>
          <w:rFonts w:cs="Tahoma" w:ascii="Tahoma" w:hAnsi="Tahoma"/>
          <w:kern w:val="2"/>
          <w:sz w:val="18"/>
          <w:szCs w:val="18"/>
        </w:rPr>
        <w:t>De ninguna manera se permitirá el uso de las vibradoras para el transporte de la mezcla o la distribución dentro del encofrado.</w:t>
      </w:r>
    </w:p>
    <w:p>
      <w:pPr>
        <w:pStyle w:val="Normal"/>
        <w:jc w:val="both"/>
        <w:rPr>
          <w:rFonts w:ascii="Tahoma" w:hAnsi="Tahoma" w:cs="Tahoma"/>
          <w:kern w:val="2"/>
          <w:sz w:val="18"/>
          <w:szCs w:val="18"/>
        </w:rPr>
      </w:pPr>
      <w:r>
        <w:rPr>
          <w:rFonts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jc w:val="both"/>
        <w:rPr>
          <w:rFonts w:ascii="Tahoma" w:hAnsi="Tahoma" w:cs="Tahoma"/>
          <w:kern w:val="2"/>
          <w:sz w:val="18"/>
          <w:szCs w:val="18"/>
        </w:rPr>
      </w:pPr>
      <w:r>
        <w:rPr>
          <w:rFonts w:cs="Tahoma" w:ascii="Tahoma" w:hAnsi="Tahoma"/>
          <w:kern w:val="2"/>
          <w:sz w:val="18"/>
          <w:szCs w:val="18"/>
        </w:rPr>
        <w:t>Las vibradoras serán introducidas en puntos equidistantes a 45 cm entre sí y durante 5 a 15 segundos para evitar la disgregación.</w:t>
      </w:r>
    </w:p>
    <w:p>
      <w:pPr>
        <w:pStyle w:val="Normal"/>
        <w:jc w:val="both"/>
        <w:rPr>
          <w:rFonts w:ascii="Tahoma" w:hAnsi="Tahoma" w:cs="Tahoma"/>
          <w:kern w:val="2"/>
          <w:sz w:val="18"/>
          <w:szCs w:val="18"/>
        </w:rPr>
      </w:pPr>
      <w:r>
        <w:rPr>
          <w:rFonts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compactado del hormigón se completará con un apisonado manual del hormigón y un golpeteo de los encofrados.</w:t>
      </w:r>
    </w:p>
    <w:p>
      <w:pPr>
        <w:pStyle w:val="Normal"/>
        <w:jc w:val="both"/>
        <w:rPr>
          <w:rFonts w:ascii="Tahoma" w:hAnsi="Tahoma" w:cs="Tahoma"/>
          <w:kern w:val="2"/>
          <w:sz w:val="18"/>
          <w:szCs w:val="18"/>
        </w:rPr>
      </w:pPr>
      <w:r>
        <w:rPr>
          <w:rFonts w:cs="Tahoma" w:ascii="Tahoma" w:hAnsi="Tahoma"/>
          <w:kern w:val="2"/>
          <w:sz w:val="18"/>
          <w:szCs w:val="18"/>
        </w:rPr>
        <w:t>La compactación manual del hormigón mediante varillas de hierro será usada solo bajo autorización de Inspector de proyecto.</w:t>
      </w:r>
    </w:p>
    <w:p>
      <w:pPr>
        <w:pStyle w:val="Normal"/>
        <w:jc w:val="both"/>
        <w:rPr>
          <w:rFonts w:ascii="Tahoma" w:hAnsi="Tahoma" w:cs="Tahoma"/>
          <w:b/>
          <w:b/>
          <w:kern w:val="2"/>
          <w:sz w:val="18"/>
          <w:szCs w:val="18"/>
        </w:rPr>
      </w:pPr>
      <w:r>
        <w:rPr>
          <w:rFonts w:cs="Tahoma" w:ascii="Tahoma" w:hAnsi="Tahoma"/>
          <w:b/>
          <w:kern w:val="2"/>
          <w:sz w:val="18"/>
          <w:szCs w:val="18"/>
        </w:rPr>
        <w:t>Desencofrado</w:t>
      </w:r>
    </w:p>
    <w:p>
      <w:pPr>
        <w:pStyle w:val="Normal"/>
        <w:jc w:val="both"/>
        <w:rPr>
          <w:rFonts w:ascii="Tahoma" w:hAnsi="Tahoma" w:cs="Tahoma"/>
          <w:kern w:val="2"/>
          <w:sz w:val="18"/>
          <w:szCs w:val="18"/>
        </w:rPr>
      </w:pPr>
      <w:r>
        <w:rPr>
          <w:rFonts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kern w:val="2"/>
          <w:sz w:val="18"/>
          <w:szCs w:val="18"/>
        </w:rPr>
      </w:pPr>
      <w:r>
        <w:rPr>
          <w:rFonts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jc w:val="both"/>
        <w:rPr>
          <w:rFonts w:ascii="Tahoma" w:hAnsi="Tahoma" w:cs="Tahoma"/>
          <w:kern w:val="2"/>
          <w:sz w:val="18"/>
          <w:szCs w:val="18"/>
        </w:rPr>
      </w:pPr>
      <w:r>
        <w:rPr>
          <w:rFonts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jc w:val="both"/>
        <w:rPr>
          <w:rFonts w:ascii="Tahoma" w:hAnsi="Tahoma" w:cs="Tahoma"/>
          <w:kern w:val="2"/>
          <w:sz w:val="18"/>
          <w:szCs w:val="18"/>
        </w:rPr>
      </w:pPr>
      <w:r>
        <w:rPr>
          <w:rFonts w:cs="Tahoma" w:ascii="Tahoma" w:hAnsi="Tahoma"/>
          <w:kern w:val="2"/>
          <w:sz w:val="18"/>
          <w:szCs w:val="18"/>
        </w:rPr>
        <w:t>Los encofrados superiores en superficies inclinadas deberán ser removidos tan pronto como el hormigón tenga suficiente resistencia para no escurrir.</w:t>
      </w:r>
    </w:p>
    <w:p>
      <w:pPr>
        <w:pStyle w:val="Normal"/>
        <w:jc w:val="both"/>
        <w:rPr>
          <w:rFonts w:ascii="Tahoma" w:hAnsi="Tahoma" w:cs="Tahoma"/>
          <w:kern w:val="2"/>
          <w:sz w:val="18"/>
          <w:szCs w:val="18"/>
        </w:rPr>
      </w:pPr>
      <w:r>
        <w:rPr>
          <w:rFonts w:cs="Tahoma" w:ascii="Tahoma" w:hAnsi="Tahoma"/>
          <w:kern w:val="2"/>
          <w:sz w:val="18"/>
          <w:szCs w:val="18"/>
        </w:rPr>
        <w:t>Los tiempos de desencofrado serán los indicados en el proyecto (planos y/o memoria de cálculo) y lo indicado en la norma CBH-87.</w:t>
      </w:r>
    </w:p>
    <w:p>
      <w:pPr>
        <w:pStyle w:val="Normal"/>
        <w:jc w:val="both"/>
        <w:rPr>
          <w:rFonts w:ascii="Tahoma" w:hAnsi="Tahoma" w:cs="Tahoma"/>
          <w:b/>
          <w:b/>
          <w:kern w:val="2"/>
          <w:sz w:val="18"/>
          <w:szCs w:val="18"/>
        </w:rPr>
      </w:pPr>
      <w:r>
        <w:rPr>
          <w:rFonts w:cs="Tahoma" w:ascii="Tahoma" w:hAnsi="Tahoma"/>
          <w:b/>
          <w:kern w:val="2"/>
          <w:sz w:val="18"/>
          <w:szCs w:val="18"/>
        </w:rPr>
        <w:t>Protección y Curado</w:t>
      </w:r>
    </w:p>
    <w:p>
      <w:pPr>
        <w:pStyle w:val="Normal"/>
        <w:jc w:val="both"/>
        <w:rPr>
          <w:rFonts w:ascii="Tahoma" w:hAnsi="Tahoma" w:cs="Tahoma"/>
          <w:kern w:val="2"/>
          <w:sz w:val="18"/>
          <w:szCs w:val="18"/>
        </w:rPr>
      </w:pPr>
      <w:r>
        <w:rPr>
          <w:rFonts w:cs="Tahoma" w:ascii="Tahoma" w:hAnsi="Tahoma"/>
          <w:kern w:val="2"/>
          <w:sz w:val="18"/>
          <w:szCs w:val="18"/>
        </w:rPr>
        <w:t>Una vez vaciado el hormigón fresco, deberá protegerse contra la lluvia, el viento, sol y en general contra toda acción que lo perjudique.</w:t>
      </w:r>
    </w:p>
    <w:p>
      <w:pPr>
        <w:pStyle w:val="Normal"/>
        <w:jc w:val="both"/>
        <w:rPr>
          <w:rFonts w:ascii="Tahoma" w:hAnsi="Tahoma" w:cs="Tahoma"/>
          <w:kern w:val="2"/>
          <w:sz w:val="18"/>
          <w:szCs w:val="18"/>
        </w:rPr>
      </w:pPr>
      <w:r>
        <w:rPr>
          <w:rFonts w:cs="Tahoma" w:ascii="Tahoma" w:hAnsi="Tahoma"/>
          <w:kern w:val="2"/>
          <w:sz w:val="18"/>
          <w:szCs w:val="18"/>
        </w:rPr>
        <w:t>El hormigón será protegido manteniéndose a una temperatura superior a 5°C por lo menos durante 96 horas.</w:t>
      </w:r>
    </w:p>
    <w:p>
      <w:pPr>
        <w:pStyle w:val="Normal"/>
        <w:jc w:val="both"/>
        <w:rPr>
          <w:rFonts w:ascii="Tahoma" w:hAnsi="Tahoma" w:cs="Tahoma"/>
          <w:kern w:val="2"/>
          <w:sz w:val="18"/>
          <w:szCs w:val="18"/>
        </w:rPr>
      </w:pPr>
      <w:r>
        <w:rPr>
          <w:rFonts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jc w:val="both"/>
        <w:rPr>
          <w:rFonts w:ascii="Tahoma" w:hAnsi="Tahoma" w:cs="Tahoma"/>
          <w:kern w:val="2"/>
          <w:sz w:val="18"/>
          <w:szCs w:val="18"/>
        </w:rPr>
      </w:pPr>
      <w:r>
        <w:rPr>
          <w:rFonts w:cs="Tahoma" w:ascii="Tahoma" w:hAnsi="Tahoma"/>
          <w:kern w:val="2"/>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kern w:val="2"/>
          <w:sz w:val="18"/>
          <w:szCs w:val="18"/>
        </w:rPr>
      </w:pPr>
      <w:r>
        <w:rPr>
          <w:rFonts w:cs="Tahoma" w:ascii="Tahoma" w:hAnsi="Tahoma"/>
          <w:b/>
          <w:kern w:val="2"/>
          <w:sz w:val="18"/>
          <w:szCs w:val="18"/>
        </w:rPr>
        <w:t>Control de Calidad</w:t>
      </w:r>
    </w:p>
    <w:p>
      <w:pPr>
        <w:pStyle w:val="Normal"/>
        <w:jc w:val="both"/>
        <w:rPr>
          <w:rFonts w:ascii="Tahoma" w:hAnsi="Tahoma" w:cs="Tahoma"/>
          <w:kern w:val="2"/>
          <w:sz w:val="18"/>
          <w:szCs w:val="18"/>
        </w:rPr>
      </w:pPr>
      <w:r>
        <w:rPr>
          <w:rFonts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88"/>
        </w:numPr>
        <w:jc w:val="both"/>
        <w:rPr>
          <w:rFonts w:ascii="Tahoma" w:hAnsi="Tahoma" w:cs="Tahoma"/>
          <w:b/>
          <w:b/>
          <w:kern w:val="2"/>
          <w:sz w:val="18"/>
          <w:szCs w:val="18"/>
        </w:rPr>
      </w:pPr>
      <w:r>
        <w:rPr>
          <w:rFonts w:cs="Tahoma" w:ascii="Tahoma" w:hAnsi="Tahoma"/>
          <w:b/>
          <w:kern w:val="2"/>
          <w:sz w:val="18"/>
          <w:szCs w:val="18"/>
        </w:rPr>
        <w:t>Ensayos a Realizar</w:t>
      </w:r>
    </w:p>
    <w:p>
      <w:pPr>
        <w:pStyle w:val="Normal"/>
        <w:ind w:left="720" w:hanging="0"/>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kern w:val="2"/>
          <w:sz w:val="18"/>
          <w:szCs w:val="18"/>
        </w:rPr>
      </w:pPr>
      <w:r>
        <w:rPr>
          <w:rFonts w:cs="Tahoma" w:ascii="Tahoma" w:hAnsi="Tahoma"/>
          <w:kern w:val="2"/>
          <w:sz w:val="18"/>
          <w:szCs w:val="18"/>
        </w:rPr>
        <w:t>En el caso del presente ítem mínimamente se realizarán los siguientes ensayos de calidad:</w:t>
      </w:r>
    </w:p>
    <w:p>
      <w:pPr>
        <w:pStyle w:val="Normal"/>
        <w:widowControl w:val="false"/>
        <w:numPr>
          <w:ilvl w:val="0"/>
          <w:numId w:val="86"/>
        </w:numPr>
        <w:jc w:val="both"/>
        <w:rPr>
          <w:rFonts w:ascii="Tahoma" w:hAnsi="Tahoma" w:cs="Tahoma"/>
          <w:kern w:val="2"/>
          <w:sz w:val="18"/>
          <w:szCs w:val="18"/>
        </w:rPr>
      </w:pPr>
      <w:r>
        <w:rPr>
          <w:rFonts w:cs="Tahoma" w:ascii="Tahoma" w:hAnsi="Tahoma"/>
          <w:kern w:val="2"/>
          <w:sz w:val="18"/>
          <w:szCs w:val="18"/>
        </w:rPr>
        <w:t>Granulometría de los Áridos</w:t>
      </w:r>
    </w:p>
    <w:p>
      <w:pPr>
        <w:pStyle w:val="Normal"/>
        <w:widowControl w:val="false"/>
        <w:numPr>
          <w:ilvl w:val="0"/>
          <w:numId w:val="86"/>
        </w:numPr>
        <w:jc w:val="both"/>
        <w:rPr>
          <w:rFonts w:ascii="Tahoma" w:hAnsi="Tahoma" w:cs="Tahoma"/>
          <w:kern w:val="2"/>
          <w:sz w:val="18"/>
          <w:szCs w:val="18"/>
        </w:rPr>
      </w:pPr>
      <w:r>
        <w:rPr>
          <w:rFonts w:cs="Tahoma" w:ascii="Tahoma" w:hAnsi="Tahoma"/>
          <w:kern w:val="2"/>
          <w:sz w:val="18"/>
          <w:szCs w:val="18"/>
        </w:rPr>
        <w:t>Ensayos de Control de la Resistencia del Hormigón – Probetas Cilíndricas</w:t>
      </w:r>
    </w:p>
    <w:p>
      <w:pPr>
        <w:pStyle w:val="Normal"/>
        <w:widowControl w:val="false"/>
        <w:numPr>
          <w:ilvl w:val="0"/>
          <w:numId w:val="86"/>
        </w:numPr>
        <w:jc w:val="both"/>
        <w:rPr>
          <w:rFonts w:ascii="Tahoma" w:hAnsi="Tahoma" w:cs="Tahoma"/>
          <w:kern w:val="2"/>
          <w:sz w:val="18"/>
          <w:szCs w:val="18"/>
        </w:rPr>
      </w:pPr>
      <w:r>
        <w:rPr>
          <w:rFonts w:cs="Tahoma" w:ascii="Tahoma" w:hAnsi="Tahoma"/>
          <w:kern w:val="2"/>
          <w:sz w:val="18"/>
          <w:szCs w:val="18"/>
        </w:rPr>
        <w:t>Ensayos de Control de la Consistencia del Hormigón - Cono de Abraham</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Ensayos de calidad sobre el cemento</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Ensayos de calidad de los aceros de refuerzo</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widowControl w:val="false"/>
        <w:numPr>
          <w:ilvl w:val="0"/>
          <w:numId w:val="87"/>
        </w:numPr>
        <w:jc w:val="both"/>
        <w:rPr>
          <w:rFonts w:ascii="Tahoma" w:hAnsi="Tahoma" w:cs="Tahoma"/>
          <w:kern w:val="2"/>
          <w:sz w:val="18"/>
          <w:szCs w:val="18"/>
        </w:rPr>
      </w:pPr>
      <w:r>
        <w:rPr>
          <w:rFonts w:cs="Tahoma" w:ascii="Tahoma" w:hAnsi="Tahoma"/>
          <w:kern w:val="2"/>
          <w:sz w:val="18"/>
          <w:szCs w:val="18"/>
        </w:rPr>
        <w:t>Otros que el proponente oferte en su propuesta</w:t>
      </w:r>
    </w:p>
    <w:p>
      <w:pPr>
        <w:pStyle w:val="Normal"/>
        <w:widowControl w:val="false"/>
        <w:ind w:left="720" w:hanging="0"/>
        <w:jc w:val="both"/>
        <w:rPr>
          <w:rFonts w:ascii="Tahoma" w:hAnsi="Tahoma" w:cs="Tahoma"/>
          <w:kern w:val="2"/>
          <w:sz w:val="18"/>
          <w:szCs w:val="18"/>
        </w:rPr>
      </w:pPr>
      <w:r>
        <w:rPr>
          <w:rFonts w:cs="Tahoma" w:ascii="Tahoma" w:hAnsi="Tahoma"/>
          <w:kern w:val="2"/>
          <w:sz w:val="18"/>
          <w:szCs w:val="18"/>
        </w:rPr>
      </w:r>
    </w:p>
    <w:p>
      <w:pPr>
        <w:pStyle w:val="Normal"/>
        <w:widowControl w:val="false"/>
        <w:numPr>
          <w:ilvl w:val="0"/>
          <w:numId w:val="88"/>
        </w:numPr>
        <w:jc w:val="both"/>
        <w:rPr>
          <w:rFonts w:ascii="Tahoma" w:hAnsi="Tahoma" w:cs="Tahoma"/>
          <w:b/>
          <w:b/>
          <w:kern w:val="2"/>
          <w:sz w:val="18"/>
          <w:szCs w:val="18"/>
        </w:rPr>
      </w:pPr>
      <w:r>
        <w:rPr>
          <w:rFonts w:cs="Tahoma" w:ascii="Tahoma" w:hAnsi="Tahoma"/>
          <w:b/>
          <w:kern w:val="2"/>
          <w:sz w:val="18"/>
          <w:szCs w:val="18"/>
        </w:rPr>
        <w:t>Laboratorio</w:t>
      </w:r>
    </w:p>
    <w:p>
      <w:pPr>
        <w:pStyle w:val="Normal"/>
        <w:jc w:val="both"/>
        <w:rPr>
          <w:rFonts w:ascii="Tahoma" w:hAnsi="Tahoma" w:cs="Tahoma"/>
          <w:kern w:val="2"/>
          <w:sz w:val="18"/>
          <w:szCs w:val="18"/>
        </w:rPr>
      </w:pPr>
      <w:r>
        <w:rPr>
          <w:rFonts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88"/>
        </w:numPr>
        <w:jc w:val="both"/>
        <w:rPr>
          <w:rFonts w:ascii="Tahoma" w:hAnsi="Tahoma" w:cs="Tahoma"/>
          <w:b/>
          <w:b/>
          <w:kern w:val="2"/>
          <w:sz w:val="18"/>
          <w:szCs w:val="18"/>
        </w:rPr>
      </w:pPr>
      <w:r>
        <w:rPr>
          <w:rFonts w:cs="Tahoma" w:ascii="Tahoma" w:hAnsi="Tahoma"/>
          <w:b/>
          <w:kern w:val="2"/>
          <w:sz w:val="18"/>
          <w:szCs w:val="18"/>
        </w:rPr>
        <w:t>Frecuencia de los Ensayos</w:t>
      </w:r>
    </w:p>
    <w:p>
      <w:pPr>
        <w:pStyle w:val="Normal"/>
        <w:jc w:val="both"/>
        <w:rPr>
          <w:rFonts w:ascii="Tahoma" w:hAnsi="Tahoma" w:cs="Tahoma"/>
          <w:kern w:val="2"/>
          <w:sz w:val="18"/>
          <w:szCs w:val="18"/>
        </w:rPr>
      </w:pPr>
      <w:r>
        <w:rPr>
          <w:rFonts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kern w:val="2"/>
          <w:sz w:val="18"/>
          <w:szCs w:val="18"/>
        </w:rPr>
      </w:pPr>
      <w:r>
        <w:rPr>
          <w:rFonts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kern w:val="2"/>
          <w:sz w:val="18"/>
          <w:szCs w:val="18"/>
        </w:rPr>
      </w:pPr>
      <w:r>
        <w:rPr>
          <w:rFonts w:cs="Tahoma" w:ascii="Tahoma" w:hAnsi="Tahoma"/>
          <w:kern w:val="2"/>
          <w:sz w:val="18"/>
          <w:szCs w:val="18"/>
        </w:rPr>
        <w:t>Es obligación d</w:t>
      </w:r>
      <w:r>
        <w:rPr>
          <w:rFonts w:cs="Tahoma" w:ascii="Tahoma" w:hAnsi="Tahoma"/>
          <w:color w:val="FF0000"/>
          <w:kern w:val="2"/>
          <w:sz w:val="18"/>
          <w:szCs w:val="18"/>
        </w:rPr>
        <w:t>e</w:t>
      </w:r>
      <w:r>
        <w:rPr>
          <w:rFonts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kern w:val="2"/>
          <w:sz w:val="18"/>
          <w:szCs w:val="18"/>
        </w:rPr>
      </w:pPr>
      <w:r>
        <w:rPr>
          <w:rFonts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jc w:val="both"/>
        <w:rPr>
          <w:rFonts w:ascii="Tahoma" w:hAnsi="Tahoma" w:cs="Tahoma"/>
          <w:kern w:val="2"/>
          <w:sz w:val="18"/>
          <w:szCs w:val="18"/>
        </w:rPr>
      </w:pPr>
      <w:r>
        <w:rPr>
          <w:rFonts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kern w:val="2"/>
          <w:sz w:val="18"/>
          <w:szCs w:val="18"/>
        </w:rPr>
      </w:pPr>
      <w:r>
        <w:rPr>
          <w:rFonts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kern w:val="2"/>
          <w:sz w:val="18"/>
          <w:szCs w:val="18"/>
        </w:rPr>
      </w:pPr>
      <w:r>
        <w:rPr>
          <w:rFonts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tbl>
      <w:tblPr>
        <w:tblW w:w="5000" w:type="pct"/>
        <w:jc w:val="center"/>
        <w:tblInd w:w="0" w:type="dxa"/>
        <w:tblLayout w:type="fixed"/>
        <w:tblCellMar>
          <w:top w:w="0" w:type="dxa"/>
          <w:left w:w="70" w:type="dxa"/>
          <w:bottom w:w="0" w:type="dxa"/>
          <w:right w:w="70" w:type="dxa"/>
        </w:tblCellMar>
        <w:tblLook w:val="0000" w:noHBand="0" w:noVBand="0" w:firstColumn="0" w:lastRow="0" w:lastColumn="0" w:firstRow="0"/>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RES. Kg/cm2</w:t>
            </w:r>
          </w:p>
          <w:p>
            <w:pPr>
              <w:pStyle w:val="Normal"/>
              <w:widowControl w:val="false"/>
              <w:rPr>
                <w:rFonts w:ascii="Tahoma" w:hAnsi="Tahoma" w:cs="Tahoma"/>
                <w:b/>
                <w:b/>
                <w:kern w:val="2"/>
                <w:sz w:val="18"/>
                <w:szCs w:val="18"/>
              </w:rPr>
            </w:pPr>
            <w:r>
              <w:rPr>
                <w:rFonts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lang w:val="pt-BR"/>
              </w:rPr>
            </w:pPr>
            <w:r>
              <w:rPr>
                <w:rFonts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 xml:space="preserve">RELACIÓN </w:t>
            </w:r>
          </w:p>
          <w:p>
            <w:pPr>
              <w:pStyle w:val="Normal"/>
              <w:widowControl w:val="false"/>
              <w:rPr>
                <w:rFonts w:ascii="Tahoma" w:hAnsi="Tahoma" w:cs="Tahoma"/>
                <w:b/>
                <w:b/>
                <w:kern w:val="2"/>
                <w:sz w:val="18"/>
                <w:szCs w:val="18"/>
              </w:rPr>
            </w:pPr>
            <w:r>
              <w:rPr>
                <w:rFonts w:cs="Tahoma" w:ascii="Tahoma" w:hAnsi="Tahoma"/>
                <w:b/>
                <w:kern w:val="2"/>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Cs/>
                <w:kern w:val="2"/>
                <w:sz w:val="18"/>
                <w:szCs w:val="18"/>
              </w:rPr>
            </w:pPr>
            <w:r>
              <w:rPr>
                <w:rFonts w:cs="Tahoma" w:ascii="Tahoma" w:hAnsi="Tahoma"/>
                <w:bCs/>
                <w:kern w:val="2"/>
                <w:sz w:val="18"/>
                <w:szCs w:val="18"/>
              </w:rPr>
              <w:t>2 – 3</w:t>
            </w:r>
          </w:p>
        </w:tc>
      </w:tr>
    </w:tbl>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b/>
          <w:b/>
          <w:kern w:val="2"/>
          <w:sz w:val="18"/>
          <w:szCs w:val="18"/>
        </w:rPr>
      </w:pPr>
      <w:r>
        <w:rPr>
          <w:rFonts w:cs="Tahoma" w:ascii="Tahoma" w:hAnsi="Tahoma"/>
          <w:b/>
          <w:kern w:val="2"/>
          <w:sz w:val="18"/>
          <w:szCs w:val="18"/>
        </w:rPr>
        <w:t>Criterios de Aceptación y Rechazo</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kern w:val="2"/>
          <w:sz w:val="18"/>
          <w:szCs w:val="18"/>
        </w:rPr>
      </w:pPr>
      <w:r>
        <w:rPr>
          <w:rFonts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jc w:val="both"/>
        <w:rPr>
          <w:rFonts w:ascii="Tahoma" w:hAnsi="Tahoma" w:cs="Tahoma"/>
          <w:kern w:val="2"/>
          <w:sz w:val="18"/>
          <w:szCs w:val="18"/>
        </w:rPr>
      </w:pPr>
      <w:r>
        <w:rPr>
          <w:rFonts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kern w:val="2"/>
          <w:sz w:val="18"/>
          <w:szCs w:val="18"/>
        </w:rPr>
      </w:pPr>
      <w:r>
        <w:rPr>
          <w:rFonts w:cs="Tahoma" w:ascii="Tahoma" w:hAnsi="Tahoma"/>
          <w:kern w:val="2"/>
          <w:sz w:val="18"/>
          <w:szCs w:val="18"/>
        </w:rPr>
        <w:t>Todos los ensayos, pruebas, demoliciones, curados y reemplazos necesarios serán cancelados por la Entidad Ejecutora.</w:t>
      </w:r>
    </w:p>
    <w:p>
      <w:pPr>
        <w:pStyle w:val="Normal"/>
        <w:jc w:val="both"/>
        <w:rPr>
          <w:rFonts w:ascii="Tahoma" w:hAnsi="Tahoma" w:cs="Tahoma"/>
          <w:b/>
          <w:b/>
          <w:bCs/>
          <w:kern w:val="2"/>
          <w:sz w:val="18"/>
          <w:szCs w:val="18"/>
        </w:rPr>
      </w:pPr>
      <w:r>
        <w:rPr>
          <w:rFonts w:cs="Tahoma" w:ascii="Tahoma" w:hAnsi="Tahoma"/>
          <w:b/>
          <w:bCs/>
          <w:kern w:val="2"/>
          <w:sz w:val="18"/>
          <w:szCs w:val="18"/>
        </w:rPr>
        <w:t>Reparación del Hormigón Armado</w:t>
      </w:r>
    </w:p>
    <w:p>
      <w:pPr>
        <w:pStyle w:val="Normal"/>
        <w:jc w:val="both"/>
        <w:rPr>
          <w:rFonts w:ascii="Tahoma" w:hAnsi="Tahoma" w:cs="Tahoma"/>
          <w:kern w:val="2"/>
          <w:sz w:val="18"/>
          <w:szCs w:val="18"/>
        </w:rPr>
      </w:pPr>
      <w:r>
        <w:rPr>
          <w:rFonts w:cs="Tahoma" w:ascii="Tahoma" w:hAnsi="Tahoma"/>
          <w:kern w:val="2"/>
          <w:sz w:val="18"/>
          <w:szCs w:val="18"/>
        </w:rPr>
        <w:t>El Inspector de proyecto definirá si un defecto o daño del elemento es reparable o corresponde su demolición y reconstrucción.</w:t>
      </w:r>
    </w:p>
    <w:p>
      <w:pPr>
        <w:pStyle w:val="Normal"/>
        <w:jc w:val="both"/>
        <w:rPr>
          <w:rFonts w:ascii="Tahoma" w:hAnsi="Tahoma" w:cs="Tahoma"/>
          <w:kern w:val="2"/>
          <w:sz w:val="18"/>
          <w:szCs w:val="18"/>
        </w:rPr>
      </w:pPr>
      <w:r>
        <w:rPr>
          <w:rFonts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jc w:val="both"/>
        <w:rPr>
          <w:rFonts w:ascii="Tahoma" w:hAnsi="Tahoma" w:cs="Tahoma"/>
          <w:kern w:val="2"/>
          <w:sz w:val="18"/>
          <w:szCs w:val="18"/>
        </w:rPr>
      </w:pPr>
      <w:r>
        <w:rPr>
          <w:rFonts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jc w:val="both"/>
        <w:rPr>
          <w:rFonts w:ascii="Tahoma" w:hAnsi="Tahoma" w:cs="Tahoma"/>
          <w:kern w:val="2"/>
          <w:sz w:val="18"/>
          <w:szCs w:val="18"/>
        </w:rPr>
      </w:pPr>
      <w:r>
        <w:rPr>
          <w:rFonts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jc w:val="both"/>
        <w:rPr>
          <w:rFonts w:ascii="Tahoma" w:hAnsi="Tahoma" w:cs="Tahoma"/>
          <w:kern w:val="2"/>
          <w:sz w:val="18"/>
          <w:szCs w:val="18"/>
        </w:rPr>
      </w:pPr>
      <w:r>
        <w:rPr>
          <w:rFonts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jc w:val="both"/>
        <w:rPr>
          <w:rFonts w:ascii="Tahoma" w:hAnsi="Tahoma" w:cs="Tahoma"/>
          <w:kern w:val="2"/>
          <w:sz w:val="18"/>
          <w:szCs w:val="18"/>
        </w:rPr>
      </w:pPr>
      <w:r>
        <w:rPr>
          <w:rFonts w:cs="Tahoma" w:ascii="Tahoma" w:hAnsi="Tahoma"/>
          <w:kern w:val="2"/>
          <w:sz w:val="18"/>
          <w:szCs w:val="18"/>
        </w:rPr>
        <w:t>Las rebabas y protuberancias serán totalmente eliminadas y las superficies desgastadas hasta condicionarlas con las zonas vecinas.</w:t>
      </w:r>
    </w:p>
    <w:p>
      <w:pPr>
        <w:pStyle w:val="Normal"/>
        <w:jc w:val="both"/>
        <w:rPr>
          <w:rFonts w:ascii="Tahoma" w:hAnsi="Tahoma" w:cs="Tahoma"/>
          <w:kern w:val="2"/>
          <w:sz w:val="18"/>
          <w:szCs w:val="18"/>
        </w:rPr>
      </w:pPr>
      <w:r>
        <w:rPr>
          <w:rFonts w:cs="Tahoma" w:ascii="Tahoma" w:hAnsi="Tahoma"/>
          <w:kern w:val="2"/>
          <w:sz w:val="18"/>
          <w:szCs w:val="18"/>
        </w:rPr>
        <w:t>Se deberá aplicar un puente de adherencia adecuado para la unión del hormigón viejo con el hormigón nuevo.</w:t>
      </w:r>
    </w:p>
    <w:p>
      <w:pPr>
        <w:pStyle w:val="Normal"/>
        <w:jc w:val="both"/>
        <w:rPr>
          <w:rFonts w:ascii="Tahoma" w:hAnsi="Tahoma" w:cs="Tahoma"/>
          <w:kern w:val="2"/>
          <w:sz w:val="18"/>
          <w:szCs w:val="18"/>
        </w:rPr>
      </w:pPr>
      <w:r>
        <w:rPr>
          <w:rFonts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kern w:val="2"/>
          <w:sz w:val="18"/>
          <w:szCs w:val="18"/>
        </w:rPr>
      </w:pPr>
      <w:r>
        <w:rPr>
          <w:rFonts w:cs="Tahoma" w:ascii="Tahoma" w:hAnsi="Tahoma"/>
          <w:kern w:val="2"/>
          <w:sz w:val="18"/>
          <w:szCs w:val="18"/>
        </w:rPr>
        <w:t xml:space="preserve">La Zapata de Hormigón Armado será medida en </w:t>
      </w:r>
      <w:r>
        <w:rPr>
          <w:rFonts w:cs="Tahoma" w:ascii="Tahoma" w:hAnsi="Tahoma"/>
          <w:b/>
          <w:kern w:val="2"/>
          <w:sz w:val="18"/>
          <w:szCs w:val="18"/>
        </w:rPr>
        <w:t>metros cúbicos,</w:t>
      </w:r>
      <w:r>
        <w:rPr>
          <w:rFonts w:cs="Tahoma" w:ascii="Tahoma" w:hAnsi="Tahoma"/>
          <w:kern w:val="2"/>
          <w:sz w:val="18"/>
          <w:szCs w:val="18"/>
        </w:rPr>
        <w:t xml:space="preserve"> tomando en cuenta únicamente el volumen neto del trabajo ejecutado indicado en los planos y/o instrucciones escritas del Inspector de proyecto.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sz w:val="18"/>
          <w:szCs w:val="18"/>
        </w:rPr>
      </w:pPr>
      <w:r>
        <w:rPr>
          <w:rFonts w:cs="Tahoma" w:ascii="Tahoma" w:hAnsi="Tahoma"/>
          <w:color w:val="000000"/>
          <w:sz w:val="18"/>
          <w:szCs w:val="18"/>
        </w:rPr>
        <w:t xml:space="preserve">El aporte propio se encuentra especificado en </w:t>
      </w:r>
      <w:r>
        <w:rPr>
          <w:rFonts w:cs="Tahoma" w:ascii="Tahoma" w:hAnsi="Tahoma"/>
          <w:sz w:val="18"/>
          <w:szCs w:val="18"/>
        </w:rPr>
        <w:t>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4</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VAC-OG-COL-3</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COLUMNA DE HORMIGÓN ARMADO (0,25X0,25)</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color w:val="000000" w:themeColor="text1"/>
          <w:sz w:val="18"/>
          <w:szCs w:val="18"/>
        </w:rPr>
      </w:pPr>
      <w:r>
        <w:rPr>
          <w:rFonts w:cs="Tahoma" w:ascii="Tahoma" w:hAnsi="Tahoma"/>
          <w:color w:val="000000"/>
          <w:sz w:val="18"/>
          <w:szCs w:val="18"/>
        </w:rPr>
        <w:t xml:space="preserve">Este ítem comprende la construcción de columnas estructurales de Hormigón Armado de secciones 0,25m x 0,25m, de acuerdo a los planos constructivos, </w:t>
      </w:r>
      <w:r>
        <w:rPr>
          <w:rFonts w:cs="Tahoma" w:ascii="Tahoma" w:hAnsi="Tahoma"/>
          <w:color w:val="000000" w:themeColor="text1"/>
          <w:sz w:val="18"/>
          <w:szCs w:val="18"/>
        </w:rPr>
        <w:t>e instrucciones de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Inspoector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sz w:val="18"/>
          <w:szCs w:val="18"/>
        </w:rPr>
      </w:pPr>
      <w:r>
        <w:rPr>
          <w:rFonts w:cs="Tahoma" w:ascii="Tahoma" w:hAnsi="Tahoma"/>
          <w:sz w:val="18"/>
          <w:szCs w:val="18"/>
        </w:rPr>
        <w:t>En general, se deberán cumplir con las siguientes directrices referidas a la ejecución:</w:t>
      </w:r>
    </w:p>
    <w:p>
      <w:pPr>
        <w:pStyle w:val="Normal"/>
        <w:jc w:val="both"/>
        <w:rPr>
          <w:rFonts w:ascii="Tahoma" w:hAnsi="Tahoma" w:cs="Tahoma"/>
          <w:b/>
          <w:b/>
          <w:sz w:val="18"/>
          <w:szCs w:val="18"/>
        </w:rPr>
      </w:pPr>
      <w:r>
        <w:rPr>
          <w:rFonts w:cs="Tahoma" w:ascii="Tahoma" w:hAnsi="Tahoma"/>
          <w:b/>
          <w:sz w:val="18"/>
          <w:szCs w:val="18"/>
        </w:rPr>
        <w:t>Encofrados</w:t>
      </w:r>
    </w:p>
    <w:p>
      <w:pPr>
        <w:pStyle w:val="Normal"/>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jc w:val="both"/>
        <w:rPr>
          <w:rFonts w:ascii="Tahoma" w:hAnsi="Tahoma" w:cs="Tahoma"/>
          <w:sz w:val="18"/>
          <w:szCs w:val="18"/>
        </w:rPr>
      </w:pPr>
      <w:r>
        <w:rPr>
          <w:rFonts w:cs="Tahoma" w:ascii="Tahoma" w:hAnsi="Tahoma"/>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sz w:val="18"/>
          <w:szCs w:val="18"/>
        </w:rPr>
      </w:pPr>
      <w:r>
        <w:rPr>
          <w:rFonts w:cs="Tahoma" w:ascii="Tahoma" w:hAnsi="Tahoma"/>
          <w:sz w:val="18"/>
          <w:szCs w:val="18"/>
        </w:rPr>
        <w:t>Los encofrados deberán ser estancos a fin de evitar el empobrecimiento del hormigón por escurrimiento del agua.</w:t>
      </w:r>
    </w:p>
    <w:p>
      <w:pPr>
        <w:pStyle w:val="Normal"/>
        <w:jc w:val="both"/>
        <w:rPr>
          <w:rFonts w:ascii="Tahoma" w:hAnsi="Tahoma" w:cs="Tahoma"/>
          <w:sz w:val="18"/>
          <w:szCs w:val="18"/>
        </w:rPr>
      </w:pPr>
      <w:r>
        <w:rPr>
          <w:rFonts w:cs="Tahoma" w:ascii="Tahoma" w:hAnsi="Tahoma"/>
          <w:sz w:val="18"/>
          <w:szCs w:val="18"/>
        </w:rPr>
        <w:t>En casos que el Inspector de proyecto vea conveniente, solicitara al Entidad Ejecutora las respectivas verificaciones estructurales del encofrado de manera previa.</w:t>
      </w:r>
    </w:p>
    <w:p>
      <w:pPr>
        <w:pStyle w:val="Normal"/>
        <w:jc w:val="both"/>
        <w:rPr>
          <w:rFonts w:ascii="Tahoma" w:hAnsi="Tahoma" w:cs="Tahoma"/>
          <w:sz w:val="18"/>
          <w:szCs w:val="18"/>
        </w:rPr>
      </w:pPr>
      <w:r>
        <w:rPr>
          <w:rFonts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sz w:val="18"/>
          <w:szCs w:val="18"/>
        </w:rPr>
      </w:pPr>
      <w:r>
        <w:rPr>
          <w:rFonts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b/>
          <w:b/>
          <w:sz w:val="18"/>
          <w:szCs w:val="18"/>
        </w:rPr>
      </w:pPr>
      <w:r>
        <w:rPr>
          <w:rFonts w:cs="Tahoma" w:ascii="Tahoma" w:hAnsi="Tahoma"/>
          <w:b/>
          <w:sz w:val="18"/>
          <w:szCs w:val="18"/>
        </w:rPr>
        <w:t>Apuntalamiento</w:t>
      </w:r>
    </w:p>
    <w:p>
      <w:pPr>
        <w:pStyle w:val="Normal"/>
        <w:jc w:val="both"/>
        <w:rPr>
          <w:rFonts w:ascii="Tahoma" w:hAnsi="Tahoma" w:cs="Tahoma"/>
          <w:sz w:val="18"/>
          <w:szCs w:val="18"/>
        </w:rPr>
      </w:pPr>
      <w:r>
        <w:rPr>
          <w:rFonts w:cs="Tahoma" w:ascii="Tahoma" w:hAnsi="Tahoma"/>
          <w:sz w:val="18"/>
          <w:szCs w:val="18"/>
        </w:rPr>
        <w:t>En el caso de elementos elevados, se colocarán puntales y listones máximos cada 1,50m o según lo indicado en los planos constructivos y/o memoria de cálculo.</w:t>
      </w:r>
    </w:p>
    <w:p>
      <w:pPr>
        <w:pStyle w:val="Normal"/>
        <w:jc w:val="both"/>
        <w:rPr>
          <w:rFonts w:ascii="Tahoma" w:hAnsi="Tahoma" w:cs="Tahoma"/>
          <w:sz w:val="18"/>
          <w:szCs w:val="18"/>
        </w:rPr>
      </w:pPr>
      <w:r>
        <w:rPr>
          <w:rFonts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jc w:val="both"/>
        <w:rPr>
          <w:rFonts w:ascii="Tahoma" w:hAnsi="Tahoma" w:cs="Tahoma"/>
          <w:sz w:val="18"/>
          <w:szCs w:val="18"/>
        </w:rPr>
      </w:pPr>
      <w:r>
        <w:rPr>
          <w:rFonts w:cs="Tahoma" w:ascii="Tahoma" w:hAnsi="Tahoma"/>
          <w:sz w:val="18"/>
          <w:szCs w:val="18"/>
        </w:rPr>
        <w:t>El des-apuntalamiento se efectuará según lo indicado en los planos constructivos y/o memoria de cálculo, pero en ningún caso será antes de los 7 días.</w:t>
      </w:r>
    </w:p>
    <w:p>
      <w:pPr>
        <w:pStyle w:val="Normal"/>
        <w:jc w:val="both"/>
        <w:rPr>
          <w:rFonts w:ascii="Tahoma" w:hAnsi="Tahoma" w:cs="Tahoma"/>
          <w:sz w:val="18"/>
          <w:szCs w:val="18"/>
        </w:rPr>
      </w:pPr>
      <w:r>
        <w:rPr>
          <w:rFonts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jc w:val="both"/>
        <w:rPr>
          <w:rFonts w:ascii="Tahoma" w:hAnsi="Tahoma" w:cs="Tahoma"/>
          <w:b/>
          <w:b/>
          <w:sz w:val="18"/>
          <w:szCs w:val="18"/>
        </w:rPr>
      </w:pPr>
      <w:r>
        <w:rPr>
          <w:rFonts w:cs="Tahoma" w:ascii="Tahoma" w:hAnsi="Tahoma"/>
          <w:b/>
          <w:sz w:val="18"/>
          <w:szCs w:val="18"/>
        </w:rPr>
        <w:t xml:space="preserve">Limpieza y colocación </w:t>
      </w:r>
    </w:p>
    <w:p>
      <w:pPr>
        <w:pStyle w:val="Normal"/>
        <w:jc w:val="both"/>
        <w:rPr>
          <w:rFonts w:ascii="Tahoma" w:hAnsi="Tahoma" w:cs="Tahoma"/>
          <w:sz w:val="18"/>
          <w:szCs w:val="18"/>
        </w:rPr>
      </w:pPr>
      <w:r>
        <w:rPr>
          <w:rFonts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jc w:val="both"/>
        <w:rPr>
          <w:rFonts w:ascii="Tahoma" w:hAnsi="Tahoma" w:cs="Tahoma"/>
          <w:sz w:val="18"/>
          <w:szCs w:val="18"/>
        </w:rPr>
      </w:pPr>
      <w:r>
        <w:rPr>
          <w:rFonts w:cs="Tahoma" w:ascii="Tahoma" w:hAnsi="Tahoma"/>
          <w:sz w:val="18"/>
          <w:szCs w:val="18"/>
        </w:rPr>
        <w:t>Si a momento de colocar el hormigón existieran barras con mortero u hormigón endurecido, éstos se deberán eliminar completamente.</w:t>
      </w:r>
    </w:p>
    <w:p>
      <w:pPr>
        <w:pStyle w:val="Normal"/>
        <w:jc w:val="both"/>
        <w:rPr>
          <w:rFonts w:ascii="Tahoma" w:hAnsi="Tahoma" w:cs="Tahoma"/>
          <w:sz w:val="18"/>
          <w:szCs w:val="18"/>
        </w:rPr>
      </w:pPr>
      <w:r>
        <w:rPr>
          <w:rFonts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jc w:val="both"/>
        <w:rPr>
          <w:rFonts w:ascii="Tahoma" w:hAnsi="Tahoma" w:cs="Tahoma"/>
          <w:sz w:val="18"/>
          <w:szCs w:val="18"/>
        </w:rPr>
      </w:pPr>
      <w:r>
        <w:rPr>
          <w:rFonts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jc w:val="both"/>
        <w:rPr>
          <w:rFonts w:ascii="Tahoma" w:hAnsi="Tahoma" w:cs="Tahoma"/>
          <w:sz w:val="18"/>
          <w:szCs w:val="18"/>
        </w:rPr>
      </w:pPr>
      <w:r>
        <w:rPr>
          <w:rFonts w:cs="Tahoma" w:ascii="Tahoma" w:hAnsi="Tahoma"/>
          <w:sz w:val="18"/>
          <w:szCs w:val="18"/>
        </w:rPr>
        <w:t>En caso de no especificarse los recubrimientos en los planos, se aplicarán los siguientes:</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Ambientes interiores protegidos:                            </w:t>
        <w:tab/>
        <w:tab/>
        <w:t>1,0 a 1,5   cm</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Elementos expuestos a la atmósfera normal:        </w:t>
        <w:tab/>
        <w:tab/>
        <w:t xml:space="preserve">          1,5 a 2,0   cm</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Elementos expuestos a la atmósfera húmeda:       </w:t>
        <w:tab/>
        <w:tab/>
        <w:t>2,0 a 2,5   cm</w:t>
      </w:r>
    </w:p>
    <w:p>
      <w:pPr>
        <w:pStyle w:val="Normal"/>
        <w:widowControl w:val="false"/>
        <w:numPr>
          <w:ilvl w:val="0"/>
          <w:numId w:val="92"/>
        </w:numPr>
        <w:jc w:val="both"/>
        <w:rPr>
          <w:rFonts w:ascii="Tahoma" w:hAnsi="Tahoma" w:cs="Tahoma"/>
          <w:sz w:val="18"/>
          <w:szCs w:val="18"/>
        </w:rPr>
      </w:pPr>
      <w:r>
        <w:rPr>
          <w:rFonts w:cs="Tahoma" w:ascii="Tahoma" w:hAnsi="Tahoma"/>
          <w:sz w:val="18"/>
          <w:szCs w:val="18"/>
        </w:rPr>
        <w:t xml:space="preserve">Elementos expuestos a la atmósfera corrosiva:      </w:t>
        <w:tab/>
        <w:tab/>
        <w:t>3,0 a 3,5   cm</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Se cuidará especialmente que todas las armaduras queden protegidas mediante los recubrimientos mínimos especificados en los planos. </w:t>
      </w:r>
    </w:p>
    <w:p>
      <w:pPr>
        <w:pStyle w:val="Normal"/>
        <w:jc w:val="both"/>
        <w:rPr>
          <w:rFonts w:ascii="Tahoma" w:hAnsi="Tahoma" w:cs="Tahoma"/>
          <w:sz w:val="18"/>
          <w:szCs w:val="18"/>
        </w:rPr>
      </w:pPr>
      <w:r>
        <w:rPr>
          <w:rFonts w:cs="Tahoma" w:ascii="Tahoma" w:hAnsi="Tahoma"/>
          <w:sz w:val="18"/>
          <w:szCs w:val="18"/>
        </w:rPr>
        <w:t>Todos los cruces de barras deberán atarse en forma adecuada con alambre de amarre o accesorios previamente aprobados.</w:t>
      </w:r>
    </w:p>
    <w:p>
      <w:pPr>
        <w:pStyle w:val="Normal"/>
        <w:jc w:val="both"/>
        <w:rPr>
          <w:rFonts w:ascii="Tahoma" w:hAnsi="Tahoma" w:cs="Tahoma"/>
          <w:sz w:val="18"/>
          <w:szCs w:val="18"/>
        </w:rPr>
      </w:pPr>
      <w:r>
        <w:rPr>
          <w:rFonts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jc w:val="both"/>
        <w:rPr>
          <w:rFonts w:ascii="Tahoma" w:hAnsi="Tahoma" w:cs="Tahoma"/>
          <w:sz w:val="18"/>
          <w:szCs w:val="18"/>
        </w:rPr>
      </w:pPr>
      <w:r>
        <w:rPr>
          <w:rFonts w:cs="Tahoma" w:ascii="Tahoma" w:hAnsi="Tahoma"/>
          <w:b/>
          <w:sz w:val="18"/>
          <w:szCs w:val="18"/>
        </w:rPr>
        <w:t>Armado de Fierros</w:t>
      </w:r>
    </w:p>
    <w:p>
      <w:pPr>
        <w:pStyle w:val="Normal"/>
        <w:jc w:val="both"/>
        <w:rPr>
          <w:rFonts w:ascii="Tahoma" w:hAnsi="Tahoma" w:cs="Tahoma"/>
          <w:sz w:val="18"/>
          <w:szCs w:val="18"/>
        </w:rPr>
      </w:pPr>
      <w:r>
        <w:rPr>
          <w:rFonts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jc w:val="both"/>
        <w:rPr>
          <w:rFonts w:ascii="Tahoma" w:hAnsi="Tahoma" w:cs="Tahoma"/>
          <w:sz w:val="18"/>
          <w:szCs w:val="18"/>
        </w:rPr>
      </w:pPr>
      <w:r>
        <w:rPr>
          <w:rFonts w:cs="Tahoma" w:ascii="Tahoma" w:hAnsi="Tahoma"/>
          <w:sz w:val="18"/>
          <w:szCs w:val="18"/>
        </w:rPr>
        <w:t>Se dispondrá un sitio específico en la obra para el doblado y preparación de armaduras con las herramientas adecuadas.</w:t>
      </w:r>
    </w:p>
    <w:p>
      <w:pPr>
        <w:pStyle w:val="Normal"/>
        <w:jc w:val="both"/>
        <w:rPr>
          <w:rFonts w:ascii="Tahoma" w:hAnsi="Tahoma" w:cs="Tahoma"/>
          <w:sz w:val="18"/>
          <w:szCs w:val="18"/>
        </w:rPr>
      </w:pPr>
      <w:r>
        <w:rPr>
          <w:rFonts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jc w:val="both"/>
        <w:rPr>
          <w:rFonts w:ascii="Tahoma" w:hAnsi="Tahoma" w:cs="Tahoma"/>
          <w:sz w:val="18"/>
          <w:szCs w:val="18"/>
        </w:rPr>
      </w:pPr>
      <w:r>
        <w:rPr>
          <w:rFonts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jc w:val="both"/>
        <w:rPr>
          <w:rFonts w:ascii="Tahoma" w:hAnsi="Tahoma" w:cs="Tahoma"/>
          <w:sz w:val="18"/>
          <w:szCs w:val="18"/>
        </w:rPr>
      </w:pPr>
      <w:r>
        <w:rPr>
          <w:rFonts w:cs="Tahoma" w:ascii="Tahoma" w:hAnsi="Tahoma"/>
          <w:sz w:val="18"/>
          <w:szCs w:val="18"/>
        </w:rPr>
        <w:t>Las barras de fierro que fueron dobladas no podrán ser enderezadas, ni podrán ser utilizadas nuevamente sin antes eliminar la zona doblada.</w:t>
      </w:r>
    </w:p>
    <w:p>
      <w:pPr>
        <w:pStyle w:val="Normal"/>
        <w:jc w:val="both"/>
        <w:rPr>
          <w:rFonts w:ascii="Tahoma" w:hAnsi="Tahoma" w:cs="Tahoma"/>
          <w:sz w:val="18"/>
          <w:szCs w:val="18"/>
        </w:rPr>
      </w:pPr>
      <w:r>
        <w:rPr>
          <w:rFonts w:cs="Tahoma" w:ascii="Tahoma" w:hAnsi="Tahoma"/>
          <w:sz w:val="18"/>
          <w:szCs w:val="18"/>
        </w:rPr>
        <w:t>El radio mínimo de doblado, así como las longitudes de patillas y ganchos, deberá respetar lo indicado en planos constructivos y la normativa CBH-87.</w:t>
      </w:r>
    </w:p>
    <w:p>
      <w:pPr>
        <w:pStyle w:val="Normal"/>
        <w:jc w:val="both"/>
        <w:rPr>
          <w:rFonts w:ascii="Tahoma" w:hAnsi="Tahoma" w:cs="Tahoma"/>
          <w:sz w:val="18"/>
          <w:szCs w:val="18"/>
        </w:rPr>
      </w:pPr>
      <w:r>
        <w:rPr>
          <w:rFonts w:cs="Tahoma" w:ascii="Tahoma" w:hAnsi="Tahoma"/>
          <w:sz w:val="18"/>
          <w:szCs w:val="18"/>
        </w:rPr>
        <w:t>Queda terminantemente prohibido el empleo de aceros de diferentes tipos en una misma sección, salvo ello sea debidamente justificado por la Entidad Ejecutora y aprobado por el Inspector de proyecto.</w:t>
      </w:r>
    </w:p>
    <w:p>
      <w:pPr>
        <w:pStyle w:val="Normal"/>
        <w:jc w:val="both"/>
        <w:rPr>
          <w:rFonts w:ascii="Tahoma" w:hAnsi="Tahoma" w:cs="Tahoma"/>
          <w:sz w:val="18"/>
          <w:szCs w:val="18"/>
        </w:rPr>
      </w:pPr>
      <w:r>
        <w:rPr>
          <w:rFonts w:cs="Tahoma" w:ascii="Tahoma" w:hAnsi="Tahoma"/>
          <w:sz w:val="18"/>
          <w:szCs w:val="18"/>
        </w:rPr>
        <w:t>Todas las herramientas a emplearse para el cortado, amarre y doblado de fierro, serán proporcionados por la Entidad Ejecutora en condiciones adecuadas y de manera oportuna.</w:t>
      </w:r>
    </w:p>
    <w:p>
      <w:pPr>
        <w:pStyle w:val="Normal"/>
        <w:jc w:val="both"/>
        <w:rPr>
          <w:rFonts w:ascii="Tahoma" w:hAnsi="Tahoma" w:cs="Tahoma"/>
          <w:sz w:val="18"/>
          <w:szCs w:val="18"/>
        </w:rPr>
      </w:pPr>
      <w:r>
        <w:rPr>
          <w:rFonts w:cs="Tahoma" w:ascii="Tahoma" w:hAnsi="Tahoma"/>
          <w:sz w:val="18"/>
          <w:szCs w:val="18"/>
        </w:rPr>
        <w:t xml:space="preserve">En ningún caso la cuantía geométrica del acero de refuerzo longitudinal será inferior a 4 por mil, ni tampoco los estribos estarán separados más de 18 cm. </w:t>
      </w:r>
    </w:p>
    <w:p>
      <w:pPr>
        <w:pStyle w:val="Normal"/>
        <w:jc w:val="both"/>
        <w:rPr>
          <w:rFonts w:ascii="Tahoma" w:hAnsi="Tahoma" w:cs="Tahoma"/>
          <w:b/>
          <w:b/>
          <w:sz w:val="18"/>
          <w:szCs w:val="18"/>
        </w:rPr>
      </w:pPr>
      <w:r>
        <w:rPr>
          <w:rFonts w:cs="Tahoma" w:ascii="Tahoma" w:hAnsi="Tahoma"/>
          <w:b/>
          <w:sz w:val="18"/>
          <w:szCs w:val="18"/>
        </w:rPr>
        <w:t>Empalmes en las barras</w:t>
      </w:r>
    </w:p>
    <w:p>
      <w:pPr>
        <w:pStyle w:val="Normal"/>
        <w:jc w:val="both"/>
        <w:rPr>
          <w:rFonts w:ascii="Tahoma" w:hAnsi="Tahoma" w:cs="Tahoma"/>
          <w:sz w:val="18"/>
          <w:szCs w:val="18"/>
        </w:rPr>
      </w:pPr>
      <w:r>
        <w:rPr>
          <w:rFonts w:cs="Tahoma" w:ascii="Tahoma" w:hAnsi="Tahoma"/>
          <w:sz w:val="18"/>
          <w:szCs w:val="18"/>
        </w:rPr>
        <w:t>Se ejecutarán los empalmes en los sectores donde estén expresamente indicado en planos constructivos o instruido por el Inspector de proyecto.</w:t>
      </w:r>
    </w:p>
    <w:p>
      <w:pPr>
        <w:pStyle w:val="Normal"/>
        <w:jc w:val="both"/>
        <w:rPr>
          <w:rFonts w:ascii="Tahoma" w:hAnsi="Tahoma" w:cs="Tahoma"/>
          <w:sz w:val="18"/>
          <w:szCs w:val="18"/>
        </w:rPr>
      </w:pPr>
      <w:r>
        <w:rPr>
          <w:rFonts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jc w:val="both"/>
        <w:rPr>
          <w:rFonts w:ascii="Tahoma" w:hAnsi="Tahoma" w:cs="Tahoma"/>
          <w:sz w:val="18"/>
          <w:szCs w:val="18"/>
        </w:rPr>
      </w:pPr>
      <w:r>
        <w:rPr>
          <w:rFonts w:cs="Tahoma" w:ascii="Tahoma" w:hAnsi="Tahoma"/>
          <w:sz w:val="18"/>
          <w:szCs w:val="18"/>
        </w:rPr>
        <w:t>Se realizarán empalmes por superposición de acuerdo al siguiente detalle:</w:t>
      </w:r>
    </w:p>
    <w:p>
      <w:pPr>
        <w:pStyle w:val="Normal"/>
        <w:jc w:val="both"/>
        <w:rPr>
          <w:rFonts w:ascii="Tahoma" w:hAnsi="Tahoma" w:cs="Tahoma"/>
          <w:sz w:val="18"/>
          <w:szCs w:val="18"/>
        </w:rPr>
      </w:pPr>
      <w:r>
        <w:rPr>
          <w:rFonts w:cs="Tahoma" w:ascii="Tahoma" w:hAnsi="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jc w:val="both"/>
        <w:rPr>
          <w:rFonts w:ascii="Tahoma" w:hAnsi="Tahoma" w:cs="Tahoma"/>
          <w:sz w:val="18"/>
          <w:szCs w:val="18"/>
        </w:rPr>
      </w:pPr>
      <w:r>
        <w:rPr>
          <w:rFonts w:cs="Tahoma" w:ascii="Tahoma" w:hAnsi="Tahoma"/>
          <w:sz w:val="18"/>
          <w:szCs w:val="18"/>
        </w:rPr>
        <w:t>b) En toda la longitud del empalme se colocarán armaduras transversales suplementarias para mejorar las condiciones del empalme, cuando sea necesario.</w:t>
      </w:r>
    </w:p>
    <w:p>
      <w:pPr>
        <w:pStyle w:val="Normal"/>
        <w:jc w:val="both"/>
        <w:rPr>
          <w:rFonts w:ascii="Tahoma" w:hAnsi="Tahoma" w:cs="Tahoma"/>
          <w:sz w:val="18"/>
          <w:szCs w:val="18"/>
        </w:rPr>
      </w:pPr>
      <w:r>
        <w:rPr>
          <w:rFonts w:cs="Tahoma" w:ascii="Tahoma" w:hAnsi="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jc w:val="both"/>
        <w:rPr>
          <w:rFonts w:ascii="Tahoma" w:hAnsi="Tahoma" w:cs="Tahoma"/>
          <w:b/>
          <w:b/>
          <w:sz w:val="18"/>
          <w:szCs w:val="18"/>
        </w:rPr>
      </w:pPr>
      <w:r>
        <w:rPr>
          <w:rFonts w:cs="Tahoma" w:ascii="Tahoma" w:hAnsi="Tahoma"/>
          <w:b/>
          <w:sz w:val="18"/>
          <w:szCs w:val="18"/>
        </w:rPr>
        <w:t>Mezclado</w:t>
      </w:r>
    </w:p>
    <w:p>
      <w:pPr>
        <w:pStyle w:val="Normal"/>
        <w:jc w:val="both"/>
        <w:rPr>
          <w:rFonts w:ascii="Tahoma" w:hAnsi="Tahoma" w:cs="Tahoma"/>
          <w:sz w:val="18"/>
          <w:szCs w:val="18"/>
        </w:rPr>
      </w:pPr>
      <w:r>
        <w:rPr>
          <w:rFonts w:cs="Tahoma" w:ascii="Tahoma" w:hAnsi="Tahoma"/>
          <w:sz w:val="18"/>
          <w:szCs w:val="18"/>
        </w:rPr>
        <w:t>El hormigón deberá ser mezclado mecánicamente dosificando por volumen y deseablemente por peso. Para esta tarea:</w:t>
      </w:r>
    </w:p>
    <w:p>
      <w:pPr>
        <w:pStyle w:val="Normal"/>
        <w:jc w:val="both"/>
        <w:rPr>
          <w:rFonts w:ascii="Tahoma" w:hAnsi="Tahoma" w:cs="Tahoma"/>
          <w:sz w:val="18"/>
          <w:szCs w:val="18"/>
        </w:rPr>
      </w:pPr>
      <w:r>
        <w:rPr>
          <w:rFonts w:cs="Tahoma" w:ascii="Tahoma" w:hAnsi="Tahoma"/>
          <w:sz w:val="18"/>
          <w:szCs w:val="18"/>
        </w:rPr>
        <w:t>- Sé utilizarán una o más hormigoneras de capacidad adecuada y se empleará personal especializado para su manejo.</w:t>
      </w:r>
    </w:p>
    <w:p>
      <w:pPr>
        <w:pStyle w:val="Normal"/>
        <w:jc w:val="both"/>
        <w:rPr>
          <w:rFonts w:ascii="Tahoma" w:hAnsi="Tahoma" w:cs="Tahoma"/>
          <w:sz w:val="18"/>
          <w:szCs w:val="18"/>
        </w:rPr>
      </w:pPr>
      <w:r>
        <w:rPr>
          <w:rFonts w:cs="Tahoma" w:ascii="Tahoma" w:hAnsi="Tahoma"/>
          <w:sz w:val="18"/>
          <w:szCs w:val="18"/>
        </w:rPr>
        <w:t>- Periódicamente se verificará la uniformidad del mezclado.</w:t>
      </w:r>
    </w:p>
    <w:p>
      <w:pPr>
        <w:pStyle w:val="Normal"/>
        <w:jc w:val="both"/>
        <w:rPr>
          <w:rFonts w:ascii="Tahoma" w:hAnsi="Tahoma" w:cs="Tahoma"/>
          <w:sz w:val="18"/>
          <w:szCs w:val="18"/>
        </w:rPr>
      </w:pPr>
      <w:r>
        <w:rPr>
          <w:rFonts w:cs="Tahoma" w:ascii="Tahoma" w:hAnsi="Tahoma"/>
          <w:sz w:val="18"/>
          <w:szCs w:val="18"/>
        </w:rPr>
        <w:t>- Los materiales componentes serán introducidos en el orden siguiente:</w:t>
      </w:r>
    </w:p>
    <w:p>
      <w:pPr>
        <w:pStyle w:val="Normal"/>
        <w:jc w:val="both"/>
        <w:rPr>
          <w:rFonts w:ascii="Tahoma" w:hAnsi="Tahoma" w:cs="Tahoma"/>
          <w:sz w:val="18"/>
          <w:szCs w:val="18"/>
        </w:rPr>
      </w:pPr>
      <w:r>
        <w:rPr>
          <w:rFonts w:cs="Tahoma" w:ascii="Tahoma" w:hAnsi="Tahoma"/>
          <w:sz w:val="18"/>
          <w:szCs w:val="18"/>
        </w:rPr>
        <w:t>1º Una parte del agua del mezclado (aproximadamente la mitad)</w:t>
      </w:r>
    </w:p>
    <w:p>
      <w:pPr>
        <w:pStyle w:val="Normal"/>
        <w:jc w:val="both"/>
        <w:rPr>
          <w:rFonts w:ascii="Tahoma" w:hAnsi="Tahoma" w:cs="Tahoma"/>
          <w:sz w:val="18"/>
          <w:szCs w:val="18"/>
        </w:rPr>
      </w:pPr>
      <w:r>
        <w:rPr>
          <w:rFonts w:cs="Tahoma" w:ascii="Tahoma" w:hAnsi="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jc w:val="both"/>
        <w:rPr>
          <w:rFonts w:ascii="Tahoma" w:hAnsi="Tahoma" w:cs="Tahoma"/>
          <w:sz w:val="18"/>
          <w:szCs w:val="18"/>
        </w:rPr>
      </w:pPr>
      <w:r>
        <w:rPr>
          <w:rFonts w:cs="Tahoma" w:ascii="Tahoma" w:hAnsi="Tahoma"/>
          <w:sz w:val="18"/>
          <w:szCs w:val="18"/>
        </w:rPr>
        <w:t>3º La grava.</w:t>
      </w:r>
    </w:p>
    <w:p>
      <w:pPr>
        <w:pStyle w:val="Normal"/>
        <w:jc w:val="both"/>
        <w:rPr>
          <w:rFonts w:ascii="Tahoma" w:hAnsi="Tahoma" w:cs="Tahoma"/>
          <w:sz w:val="18"/>
          <w:szCs w:val="18"/>
        </w:rPr>
      </w:pPr>
      <w:r>
        <w:rPr>
          <w:rFonts w:cs="Tahoma" w:ascii="Tahoma" w:hAnsi="Tahoma"/>
          <w:sz w:val="18"/>
          <w:szCs w:val="18"/>
        </w:rPr>
        <w:t>4º El resto del agua de amasado.</w:t>
      </w:r>
    </w:p>
    <w:p>
      <w:pPr>
        <w:pStyle w:val="Normal"/>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jc w:val="both"/>
        <w:rPr>
          <w:rFonts w:ascii="Tahoma" w:hAnsi="Tahoma" w:cs="Tahoma"/>
          <w:sz w:val="18"/>
          <w:szCs w:val="18"/>
        </w:rPr>
      </w:pPr>
      <w:r>
        <w:rPr>
          <w:rFonts w:cs="Tahoma" w:ascii="Tahoma" w:hAnsi="Tahoma"/>
          <w:sz w:val="18"/>
          <w:szCs w:val="18"/>
        </w:rPr>
        <w:t>El mezclado manual queda expresamente prohibido.</w:t>
      </w:r>
    </w:p>
    <w:p>
      <w:pPr>
        <w:pStyle w:val="Normal"/>
        <w:jc w:val="both"/>
        <w:rPr>
          <w:rFonts w:ascii="Tahoma" w:hAnsi="Tahoma" w:cs="Tahoma"/>
          <w:b/>
          <w:b/>
          <w:sz w:val="18"/>
          <w:szCs w:val="18"/>
        </w:rPr>
      </w:pPr>
      <w:r>
        <w:rPr>
          <w:rFonts w:cs="Tahoma" w:ascii="Tahoma" w:hAnsi="Tahoma"/>
          <w:b/>
          <w:sz w:val="18"/>
          <w:szCs w:val="18"/>
        </w:rPr>
        <w:t>Transporte</w:t>
      </w:r>
    </w:p>
    <w:p>
      <w:pPr>
        <w:pStyle w:val="Normal"/>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sz w:val="18"/>
          <w:szCs w:val="18"/>
        </w:rPr>
      </w:pPr>
      <w:r>
        <w:rPr>
          <w:rFonts w:cs="Tahoma" w:ascii="Tahoma" w:hAnsi="Tahoma"/>
          <w:b/>
          <w:sz w:val="18"/>
          <w:szCs w:val="18"/>
        </w:rPr>
        <w:t>Hormigonado</w:t>
      </w:r>
    </w:p>
    <w:p>
      <w:pPr>
        <w:pStyle w:val="Normal"/>
        <w:jc w:val="both"/>
        <w:rPr>
          <w:rFonts w:ascii="Tahoma" w:hAnsi="Tahoma" w:cs="Tahoma"/>
          <w:sz w:val="18"/>
          <w:szCs w:val="18"/>
        </w:rPr>
      </w:pPr>
      <w:r>
        <w:rPr>
          <w:rFonts w:cs="Tahoma" w:ascii="Tahoma" w:hAnsi="Tahoma"/>
          <w:sz w:val="18"/>
          <w:szCs w:val="18"/>
        </w:rPr>
        <w:t>El hormigonado deberá cumplir con las exigencias y requisitos establecidos en la Norma CBH-87 para hormigones.</w:t>
      </w:r>
    </w:p>
    <w:p>
      <w:pPr>
        <w:pStyle w:val="Normal"/>
        <w:jc w:val="both"/>
        <w:rPr>
          <w:rFonts w:ascii="Tahoma" w:hAnsi="Tahoma" w:cs="Tahoma"/>
          <w:sz w:val="18"/>
          <w:szCs w:val="18"/>
        </w:rPr>
      </w:pPr>
      <w:r>
        <w:rPr>
          <w:rFonts w:cs="Tahoma" w:ascii="Tahoma" w:hAnsi="Tahoma"/>
          <w:sz w:val="18"/>
          <w:szCs w:val="18"/>
        </w:rPr>
        <w:t>No se procederá al vaciado de los elementos estructurales sin antes contar con la autorización del Inspector de proyecto.</w:t>
      </w:r>
    </w:p>
    <w:p>
      <w:pPr>
        <w:pStyle w:val="Normal"/>
        <w:jc w:val="both"/>
        <w:rPr>
          <w:rFonts w:ascii="Tahoma" w:hAnsi="Tahoma" w:cs="Tahoma"/>
          <w:sz w:val="18"/>
          <w:szCs w:val="18"/>
        </w:rPr>
      </w:pPr>
      <w:r>
        <w:rPr>
          <w:rFonts w:cs="Tahoma" w:ascii="Tahoma" w:hAnsi="Tahoma"/>
          <w:sz w:val="18"/>
          <w:szCs w:val="18"/>
        </w:rPr>
        <w:t>El vaciado del hormigón se realizará de acuerdo a un plan de trabajo previamente autorizado por el Inspector e Obra.</w:t>
      </w:r>
    </w:p>
    <w:p>
      <w:pPr>
        <w:pStyle w:val="Normal"/>
        <w:jc w:val="both"/>
        <w:rPr>
          <w:rFonts w:ascii="Tahoma" w:hAnsi="Tahoma" w:cs="Tahoma"/>
          <w:sz w:val="18"/>
          <w:szCs w:val="18"/>
        </w:rPr>
      </w:pPr>
      <w:r>
        <w:rPr>
          <w:rFonts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jc w:val="both"/>
        <w:rPr>
          <w:rFonts w:ascii="Tahoma" w:hAnsi="Tahoma" w:cs="Tahoma"/>
          <w:sz w:val="18"/>
          <w:szCs w:val="18"/>
        </w:rPr>
      </w:pPr>
      <w:r>
        <w:rPr>
          <w:rFonts w:cs="Tahoma" w:ascii="Tahoma" w:hAnsi="Tahoma"/>
          <w:sz w:val="18"/>
          <w:szCs w:val="18"/>
        </w:rPr>
        <w:t>En caso de que no se indiquen las juntas constructivas en el proyecto, el Inspector de proyecto indicará donde pueden hacerse las juntas constructivas.</w:t>
      </w:r>
    </w:p>
    <w:p>
      <w:pPr>
        <w:pStyle w:val="Normal"/>
        <w:jc w:val="both"/>
        <w:rPr>
          <w:rFonts w:ascii="Tahoma" w:hAnsi="Tahoma" w:cs="Tahoma"/>
          <w:sz w:val="18"/>
          <w:szCs w:val="18"/>
        </w:rPr>
      </w:pPr>
      <w:r>
        <w:rPr>
          <w:rFonts w:cs="Tahoma" w:ascii="Tahoma" w:hAnsi="Tahoma"/>
          <w:sz w:val="18"/>
          <w:szCs w:val="18"/>
        </w:rPr>
        <w:t>Las siguientes prohibiciones para el hormigonado deben tenerse en cuenta:</w:t>
      </w:r>
    </w:p>
    <w:p>
      <w:pPr>
        <w:pStyle w:val="Normal"/>
        <w:widowControl w:val="false"/>
        <w:numPr>
          <w:ilvl w:val="0"/>
          <w:numId w:val="91"/>
        </w:numPr>
        <w:jc w:val="both"/>
        <w:rPr>
          <w:rFonts w:ascii="Tahoma" w:hAnsi="Tahoma" w:cs="Tahoma"/>
          <w:sz w:val="18"/>
          <w:szCs w:val="18"/>
        </w:rPr>
      </w:pPr>
      <w:r>
        <w:rPr>
          <w:rFonts w:cs="Tahoma" w:ascii="Tahoma" w:hAnsi="Tahoma"/>
          <w:sz w:val="18"/>
          <w:szCs w:val="18"/>
        </w:rPr>
        <w:t>La temperatura de vaciado no será menor a 5°C.</w:t>
      </w:r>
    </w:p>
    <w:p>
      <w:pPr>
        <w:pStyle w:val="Normal"/>
        <w:widowControl w:val="false"/>
        <w:numPr>
          <w:ilvl w:val="0"/>
          <w:numId w:val="91"/>
        </w:numPr>
        <w:jc w:val="both"/>
        <w:rPr>
          <w:rFonts w:ascii="Tahoma" w:hAnsi="Tahoma" w:cs="Tahoma"/>
          <w:sz w:val="18"/>
          <w:szCs w:val="18"/>
        </w:rPr>
      </w:pPr>
      <w:r>
        <w:rPr>
          <w:rFonts w:cs="Tahoma" w:ascii="Tahoma" w:hAnsi="Tahoma"/>
          <w:sz w:val="18"/>
          <w:szCs w:val="18"/>
        </w:rPr>
        <w:t>No podrá efectuarse el vaciado durante la lluvia.</w:t>
      </w:r>
    </w:p>
    <w:p>
      <w:pPr>
        <w:pStyle w:val="Normal"/>
        <w:widowControl w:val="false"/>
        <w:numPr>
          <w:ilvl w:val="0"/>
          <w:numId w:val="91"/>
        </w:numPr>
        <w:jc w:val="both"/>
        <w:rPr>
          <w:rFonts w:ascii="Tahoma" w:hAnsi="Tahoma" w:cs="Tahoma"/>
          <w:sz w:val="18"/>
          <w:szCs w:val="18"/>
        </w:rPr>
      </w:pPr>
      <w:r>
        <w:rPr>
          <w:rFonts w:cs="Tahoma" w:ascii="Tahoma" w:hAnsi="Tahoma"/>
          <w:sz w:val="18"/>
          <w:szCs w:val="18"/>
        </w:rPr>
        <w:t>No será permitido disponer de grandes cantidades de hormigón en un solo lugar para esparcirlo posteriormente.</w:t>
      </w:r>
    </w:p>
    <w:p>
      <w:pPr>
        <w:pStyle w:val="Normal"/>
        <w:widowControl w:val="false"/>
        <w:numPr>
          <w:ilvl w:val="0"/>
          <w:numId w:val="91"/>
        </w:numPr>
        <w:jc w:val="both"/>
        <w:rPr>
          <w:rFonts w:ascii="Tahoma" w:hAnsi="Tahoma" w:cs="Tahoma"/>
          <w:sz w:val="18"/>
          <w:szCs w:val="18"/>
        </w:rPr>
      </w:pPr>
      <w:r>
        <w:rPr>
          <w:rFonts w:cs="Tahoma" w:ascii="Tahoma" w:hAnsi="Tahoma"/>
          <w:sz w:val="18"/>
          <w:szCs w:val="18"/>
        </w:rPr>
        <w:t>Por ningún motivo se podrá agregar agua en el momento de hormigonar.</w:t>
      </w:r>
    </w:p>
    <w:p>
      <w:pPr>
        <w:pStyle w:val="Normal"/>
        <w:widowControl w:val="false"/>
        <w:ind w:left="720" w:hanging="0"/>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El espesor máximo de la capa de hormigón no deberá exceder a 20 cm para permitir una compactación eficaz.</w:t>
      </w:r>
    </w:p>
    <w:p>
      <w:pPr>
        <w:pStyle w:val="Normal"/>
        <w:jc w:val="both"/>
        <w:rPr>
          <w:rFonts w:ascii="Tahoma" w:hAnsi="Tahoma" w:cs="Tahoma"/>
          <w:sz w:val="18"/>
          <w:szCs w:val="18"/>
        </w:rPr>
      </w:pPr>
      <w:r>
        <w:rPr>
          <w:rFonts w:cs="Tahoma" w:ascii="Tahoma" w:hAnsi="Tahoma"/>
          <w:sz w:val="18"/>
          <w:szCs w:val="18"/>
        </w:rPr>
        <w:t>La velocidad del vaciado será la suficiente para garantizar que el hormigón se mantenga plástico en todo momento.</w:t>
      </w:r>
    </w:p>
    <w:p>
      <w:pPr>
        <w:pStyle w:val="Normal"/>
        <w:jc w:val="both"/>
        <w:rPr>
          <w:rFonts w:ascii="Tahoma" w:hAnsi="Tahoma" w:cs="Tahoma"/>
          <w:sz w:val="18"/>
          <w:szCs w:val="18"/>
        </w:rPr>
      </w:pPr>
      <w:r>
        <w:rPr>
          <w:rFonts w:cs="Tahoma" w:ascii="Tahoma" w:hAnsi="Tahoma"/>
          <w:sz w:val="18"/>
          <w:szCs w:val="18"/>
        </w:rPr>
        <w:t>No se podrá verter el hormigón en caída libre desde alturas superiores a 1,50 m, debiendo en este caso utilizar canalones, embudos o ductos.</w:t>
      </w:r>
    </w:p>
    <w:p>
      <w:pPr>
        <w:pStyle w:val="Normal"/>
        <w:jc w:val="both"/>
        <w:rPr>
          <w:rFonts w:ascii="Tahoma" w:hAnsi="Tahoma" w:cs="Tahoma"/>
          <w:b/>
          <w:b/>
          <w:sz w:val="18"/>
          <w:szCs w:val="18"/>
        </w:rPr>
      </w:pPr>
      <w:r>
        <w:rPr>
          <w:rFonts w:cs="Tahoma" w:ascii="Tahoma" w:hAnsi="Tahoma"/>
          <w:b/>
          <w:sz w:val="18"/>
          <w:szCs w:val="18"/>
        </w:rPr>
        <w:t>Compactación</w:t>
      </w:r>
    </w:p>
    <w:p>
      <w:pPr>
        <w:pStyle w:val="Normal"/>
        <w:jc w:val="both"/>
        <w:rPr>
          <w:rFonts w:ascii="Tahoma" w:hAnsi="Tahoma" w:cs="Tahoma"/>
          <w:sz w:val="18"/>
          <w:szCs w:val="18"/>
        </w:rPr>
      </w:pPr>
      <w:r>
        <w:rPr>
          <w:rFonts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jc w:val="both"/>
        <w:rPr>
          <w:rFonts w:ascii="Tahoma" w:hAnsi="Tahoma" w:cs="Tahoma"/>
          <w:sz w:val="18"/>
          <w:szCs w:val="18"/>
        </w:rPr>
      </w:pPr>
      <w:r>
        <w:rPr>
          <w:rFonts w:cs="Tahoma" w:ascii="Tahoma" w:hAnsi="Tahoma"/>
          <w:sz w:val="18"/>
          <w:szCs w:val="18"/>
        </w:rPr>
        <w:t>El vibrado será realizado mediante vibradoras de inmersión y alta frecuencia que deberán ser manejadas por obreros con experiencia en la actividad.</w:t>
      </w:r>
    </w:p>
    <w:p>
      <w:pPr>
        <w:pStyle w:val="Normal"/>
        <w:jc w:val="both"/>
        <w:rPr>
          <w:rFonts w:ascii="Tahoma" w:hAnsi="Tahoma" w:cs="Tahoma"/>
          <w:sz w:val="18"/>
          <w:szCs w:val="18"/>
        </w:rPr>
      </w:pPr>
      <w:r>
        <w:rPr>
          <w:rFonts w:cs="Tahoma" w:ascii="Tahoma" w:hAnsi="Tahoma"/>
          <w:sz w:val="18"/>
          <w:szCs w:val="18"/>
        </w:rPr>
        <w:t>De ninguna manera se permitirá el uso de las vibradoras para el transporte de la mezcla o la distribución dentro del encofrado.</w:t>
      </w:r>
    </w:p>
    <w:p>
      <w:pPr>
        <w:pStyle w:val="Normal"/>
        <w:jc w:val="both"/>
        <w:rPr>
          <w:rFonts w:ascii="Tahoma" w:hAnsi="Tahoma" w:cs="Tahoma"/>
          <w:sz w:val="18"/>
          <w:szCs w:val="18"/>
        </w:rPr>
      </w:pPr>
      <w:r>
        <w:rPr>
          <w:rFonts w:cs="Tahoma" w:ascii="Tahoma" w:hAnsi="Tahoma"/>
          <w:sz w:val="18"/>
          <w:szCs w:val="18"/>
        </w:rPr>
        <w:t>En ningún caso se iniciará el vaciado si no se cuenta por lo menos con dos vibradoras en perfecto estado y con el diámetro de la aguja adecuado para el elemento.</w:t>
      </w:r>
    </w:p>
    <w:p>
      <w:pPr>
        <w:pStyle w:val="Normal"/>
        <w:jc w:val="both"/>
        <w:rPr>
          <w:rFonts w:ascii="Tahoma" w:hAnsi="Tahoma" w:cs="Tahoma"/>
          <w:sz w:val="18"/>
          <w:szCs w:val="18"/>
        </w:rPr>
      </w:pPr>
      <w:r>
        <w:rPr>
          <w:rFonts w:cs="Tahoma" w:ascii="Tahoma" w:hAnsi="Tahoma"/>
          <w:sz w:val="18"/>
          <w:szCs w:val="18"/>
        </w:rPr>
        <w:t>Las vibradoras serán introducidas en puntos equidistantes a 45 cm entre sí y durante 5 a 15 segundos para evitar la disgregación.</w:t>
      </w:r>
    </w:p>
    <w:p>
      <w:pPr>
        <w:pStyle w:val="Normal"/>
        <w:jc w:val="both"/>
        <w:rPr>
          <w:rFonts w:ascii="Tahoma" w:hAnsi="Tahoma" w:cs="Tahoma"/>
          <w:sz w:val="18"/>
          <w:szCs w:val="18"/>
        </w:rPr>
      </w:pPr>
      <w:r>
        <w:rPr>
          <w:rFonts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jc w:val="both"/>
        <w:rPr>
          <w:rFonts w:ascii="Tahoma" w:hAnsi="Tahoma" w:cs="Tahoma"/>
          <w:sz w:val="18"/>
          <w:szCs w:val="18"/>
        </w:rPr>
      </w:pPr>
      <w:r>
        <w:rPr>
          <w:rFonts w:cs="Tahoma" w:ascii="Tahoma" w:hAnsi="Tahoma"/>
          <w:sz w:val="18"/>
          <w:szCs w:val="18"/>
        </w:rPr>
        <w:t>El compactado del hormigón se completará con un apisonado manual del hormigón y un golpeteo de los encofrados.</w:t>
      </w:r>
    </w:p>
    <w:p>
      <w:pPr>
        <w:pStyle w:val="Normal"/>
        <w:jc w:val="both"/>
        <w:rPr>
          <w:rFonts w:ascii="Tahoma" w:hAnsi="Tahoma" w:cs="Tahoma"/>
          <w:sz w:val="18"/>
          <w:szCs w:val="18"/>
        </w:rPr>
      </w:pPr>
      <w:r>
        <w:rPr>
          <w:rFonts w:cs="Tahoma" w:ascii="Tahoma" w:hAnsi="Tahoma"/>
          <w:sz w:val="18"/>
          <w:szCs w:val="18"/>
        </w:rPr>
        <w:t>La compactación manual del hormigón mediante varillas de hierro será usada solo bajo autorización de Inspector de proyecto.</w:t>
      </w:r>
    </w:p>
    <w:p>
      <w:pPr>
        <w:pStyle w:val="Normal"/>
        <w:jc w:val="both"/>
        <w:rPr>
          <w:rFonts w:ascii="Tahoma" w:hAnsi="Tahoma" w:cs="Tahoma"/>
          <w:b/>
          <w:b/>
          <w:sz w:val="18"/>
          <w:szCs w:val="18"/>
        </w:rPr>
      </w:pPr>
      <w:r>
        <w:rPr>
          <w:rFonts w:cs="Tahoma" w:ascii="Tahoma" w:hAnsi="Tahoma"/>
          <w:b/>
          <w:sz w:val="18"/>
          <w:szCs w:val="18"/>
        </w:rPr>
        <w:t>Desencofrado</w:t>
      </w:r>
    </w:p>
    <w:p>
      <w:pPr>
        <w:pStyle w:val="Normal"/>
        <w:jc w:val="both"/>
        <w:rPr>
          <w:rFonts w:ascii="Tahoma" w:hAnsi="Tahoma" w:cs="Tahoma"/>
          <w:sz w:val="18"/>
          <w:szCs w:val="18"/>
        </w:rPr>
      </w:pPr>
      <w:r>
        <w:rPr>
          <w:rFonts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sz w:val="18"/>
          <w:szCs w:val="18"/>
        </w:rPr>
      </w:pPr>
      <w:r>
        <w:rPr>
          <w:rFonts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jc w:val="both"/>
        <w:rPr>
          <w:rFonts w:ascii="Tahoma" w:hAnsi="Tahoma" w:cs="Tahoma"/>
          <w:sz w:val="18"/>
          <w:szCs w:val="18"/>
        </w:rPr>
      </w:pPr>
      <w:r>
        <w:rPr>
          <w:rFonts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jc w:val="both"/>
        <w:rPr>
          <w:rFonts w:ascii="Tahoma" w:hAnsi="Tahoma" w:cs="Tahoma"/>
          <w:sz w:val="18"/>
          <w:szCs w:val="18"/>
        </w:rPr>
      </w:pPr>
      <w:r>
        <w:rPr>
          <w:rFonts w:cs="Tahoma" w:ascii="Tahoma" w:hAnsi="Tahoma"/>
          <w:sz w:val="18"/>
          <w:szCs w:val="18"/>
        </w:rPr>
        <w:t>Los encofrados superiores en superficies inclinadas deberán ser removidos tan pronto como el hormigón tenga suficiente resistencia para no escurrir.</w:t>
      </w:r>
    </w:p>
    <w:p>
      <w:pPr>
        <w:pStyle w:val="Normal"/>
        <w:jc w:val="both"/>
        <w:rPr>
          <w:rFonts w:ascii="Tahoma" w:hAnsi="Tahoma" w:cs="Tahoma"/>
          <w:sz w:val="18"/>
          <w:szCs w:val="18"/>
        </w:rPr>
      </w:pPr>
      <w:r>
        <w:rPr>
          <w:rFonts w:cs="Tahoma" w:ascii="Tahoma" w:hAnsi="Tahoma"/>
          <w:sz w:val="18"/>
          <w:szCs w:val="18"/>
        </w:rPr>
        <w:t>Los tiempos de desencofrado serán los indicados en el proyecto (planos y/o memoria de cálculo) y lo indicado en la norma CBH-87.</w:t>
      </w:r>
    </w:p>
    <w:p>
      <w:pPr>
        <w:pStyle w:val="Normal"/>
        <w:jc w:val="both"/>
        <w:rPr>
          <w:rFonts w:ascii="Tahoma" w:hAnsi="Tahoma" w:cs="Tahoma"/>
          <w:b/>
          <w:b/>
          <w:sz w:val="18"/>
          <w:szCs w:val="18"/>
        </w:rPr>
      </w:pPr>
      <w:r>
        <w:rPr>
          <w:rFonts w:cs="Tahoma" w:ascii="Tahoma" w:hAnsi="Tahoma"/>
          <w:b/>
          <w:sz w:val="18"/>
          <w:szCs w:val="18"/>
        </w:rPr>
        <w:t>Protección y Curado</w:t>
      </w:r>
    </w:p>
    <w:p>
      <w:pPr>
        <w:pStyle w:val="Normal"/>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jc w:val="both"/>
        <w:rPr>
          <w:rFonts w:ascii="Tahoma" w:hAnsi="Tahoma" w:cs="Tahoma"/>
          <w:sz w:val="18"/>
          <w:szCs w:val="18"/>
        </w:rPr>
      </w:pPr>
      <w:r>
        <w:rPr>
          <w:rFonts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sz w:val="18"/>
          <w:szCs w:val="18"/>
        </w:rPr>
      </w:pPr>
      <w:r>
        <w:rPr>
          <w:rFonts w:cs="Tahoma" w:ascii="Tahoma" w:hAnsi="Tahoma"/>
          <w:b/>
          <w:sz w:val="18"/>
          <w:szCs w:val="18"/>
        </w:rPr>
        <w:t>Control de Calidad</w:t>
      </w:r>
    </w:p>
    <w:p>
      <w:pPr>
        <w:pStyle w:val="Normal"/>
        <w:jc w:val="both"/>
        <w:rPr>
          <w:rFonts w:ascii="Tahoma" w:hAnsi="Tahoma" w:cs="Tahoma"/>
          <w:sz w:val="18"/>
          <w:szCs w:val="18"/>
        </w:rPr>
      </w:pPr>
      <w:r>
        <w:rPr>
          <w:rFonts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sz w:val="18"/>
          <w:szCs w:val="18"/>
        </w:rPr>
      </w:pPr>
      <w:r>
        <w:rPr>
          <w:rFonts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sz w:val="18"/>
          <w:szCs w:val="18"/>
        </w:rPr>
      </w:pPr>
      <w:r>
        <w:rPr>
          <w:rFonts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93"/>
        </w:numPr>
        <w:jc w:val="both"/>
        <w:rPr>
          <w:rFonts w:ascii="Tahoma" w:hAnsi="Tahoma" w:cs="Tahoma"/>
          <w:b/>
          <w:b/>
          <w:sz w:val="18"/>
          <w:szCs w:val="18"/>
        </w:rPr>
      </w:pPr>
      <w:r>
        <w:rPr>
          <w:rFonts w:cs="Tahoma" w:ascii="Tahoma" w:hAnsi="Tahoma"/>
          <w:b/>
          <w:sz w:val="18"/>
          <w:szCs w:val="18"/>
        </w:rPr>
        <w:t>Ensayos a Realizar</w:t>
      </w:r>
    </w:p>
    <w:p>
      <w:pPr>
        <w:pStyle w:val="Normal"/>
        <w:jc w:val="both"/>
        <w:rPr>
          <w:rFonts w:ascii="Tahoma" w:hAnsi="Tahoma" w:cs="Tahoma"/>
          <w:sz w:val="18"/>
          <w:szCs w:val="18"/>
        </w:rPr>
      </w:pPr>
      <w:r>
        <w:rPr>
          <w:rFonts w:cs="Tahoma" w:ascii="Tahoma" w:hAnsi="Tahoma"/>
          <w:sz w:val="18"/>
          <w:szCs w:val="18"/>
        </w:rPr>
        <w:t>En el caso del presente ítem mínimamente se realizarán los siguientes ensayos de calidad:</w:t>
      </w:r>
    </w:p>
    <w:p>
      <w:pPr>
        <w:pStyle w:val="Normal"/>
        <w:widowControl w:val="false"/>
        <w:numPr>
          <w:ilvl w:val="0"/>
          <w:numId w:val="89"/>
        </w:numPr>
        <w:jc w:val="both"/>
        <w:rPr>
          <w:rFonts w:ascii="Tahoma" w:hAnsi="Tahoma" w:cs="Tahoma"/>
          <w:sz w:val="18"/>
          <w:szCs w:val="18"/>
        </w:rPr>
      </w:pPr>
      <w:r>
        <w:rPr>
          <w:rFonts w:cs="Tahoma" w:ascii="Tahoma" w:hAnsi="Tahoma"/>
          <w:sz w:val="18"/>
          <w:szCs w:val="18"/>
        </w:rPr>
        <w:t>Granulometría de los Áridos.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Resistencia del Hormigón – Probetas Cilíndricas.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Consistencia del Hormigón - Cono de Abraham.</w:t>
      </w:r>
    </w:p>
    <w:p>
      <w:pPr>
        <w:pStyle w:val="Normal"/>
        <w:jc w:val="both"/>
        <w:rPr>
          <w:rFonts w:ascii="Tahoma" w:hAnsi="Tahoma" w:cs="Tahoma"/>
          <w:sz w:val="18"/>
          <w:szCs w:val="18"/>
        </w:rPr>
      </w:pPr>
      <w:r>
        <w:rPr>
          <w:rFonts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sobre el cemento.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de los aceros de refuerzo.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 de la Máquina de los Ángeles.</w:t>
      </w:r>
    </w:p>
    <w:p>
      <w:pPr>
        <w:pStyle w:val="Normal"/>
        <w:widowControl w:val="false"/>
        <w:numPr>
          <w:ilvl w:val="0"/>
          <w:numId w:val="90"/>
        </w:numPr>
        <w:jc w:val="both"/>
        <w:rPr>
          <w:rFonts w:ascii="Tahoma" w:hAnsi="Tahoma" w:cs="Tahoma"/>
          <w:sz w:val="18"/>
          <w:szCs w:val="18"/>
        </w:rPr>
      </w:pPr>
      <w:r>
        <w:rPr>
          <w:rFonts w:cs="Tahoma" w:ascii="Tahoma" w:hAnsi="Tahoma"/>
          <w:sz w:val="18"/>
          <w:szCs w:val="18"/>
        </w:rPr>
        <w:t xml:space="preserve">Otros que el proponente oferte en su propuesta. </w:t>
      </w:r>
    </w:p>
    <w:p>
      <w:pPr>
        <w:pStyle w:val="Normal"/>
        <w:widowControl w:val="false"/>
        <w:numPr>
          <w:ilvl w:val="0"/>
          <w:numId w:val="93"/>
        </w:numPr>
        <w:jc w:val="both"/>
        <w:rPr>
          <w:rFonts w:ascii="Tahoma" w:hAnsi="Tahoma" w:cs="Tahoma"/>
          <w:b/>
          <w:b/>
          <w:sz w:val="18"/>
          <w:szCs w:val="18"/>
        </w:rPr>
      </w:pPr>
      <w:r>
        <w:rPr>
          <w:rFonts w:cs="Tahoma" w:ascii="Tahoma" w:hAnsi="Tahoma"/>
          <w:b/>
          <w:sz w:val="18"/>
          <w:szCs w:val="18"/>
        </w:rPr>
        <w:t>Laboratorio</w:t>
      </w:r>
    </w:p>
    <w:p>
      <w:pPr>
        <w:pStyle w:val="Normal"/>
        <w:jc w:val="both"/>
        <w:rPr>
          <w:rFonts w:ascii="Tahoma" w:hAnsi="Tahoma" w:cs="Tahoma"/>
          <w:sz w:val="18"/>
          <w:szCs w:val="18"/>
        </w:rPr>
      </w:pPr>
      <w:r>
        <w:rPr>
          <w:rFonts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93"/>
        </w:numPr>
        <w:jc w:val="both"/>
        <w:rPr>
          <w:rFonts w:ascii="Tahoma" w:hAnsi="Tahoma" w:cs="Tahoma"/>
          <w:b/>
          <w:b/>
          <w:sz w:val="18"/>
          <w:szCs w:val="18"/>
        </w:rPr>
      </w:pPr>
      <w:r>
        <w:rPr>
          <w:rFonts w:cs="Tahoma" w:ascii="Tahoma" w:hAnsi="Tahoma"/>
          <w:b/>
          <w:sz w:val="18"/>
          <w:szCs w:val="18"/>
        </w:rPr>
        <w:t>Frecuencia de los Ensayos</w:t>
      </w:r>
    </w:p>
    <w:p>
      <w:pPr>
        <w:pStyle w:val="Normal"/>
        <w:jc w:val="both"/>
        <w:rPr>
          <w:rFonts w:ascii="Tahoma" w:hAnsi="Tahoma" w:cs="Tahoma"/>
          <w:sz w:val="18"/>
          <w:szCs w:val="18"/>
        </w:rPr>
      </w:pPr>
      <w:r>
        <w:rPr>
          <w:rFonts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sz w:val="18"/>
          <w:szCs w:val="18"/>
        </w:rPr>
      </w:pPr>
      <w:r>
        <w:rPr>
          <w:rFonts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sz w:val="18"/>
          <w:szCs w:val="18"/>
        </w:rPr>
      </w:pPr>
      <w:r>
        <w:rPr>
          <w:rFonts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sz w:val="18"/>
          <w:szCs w:val="18"/>
        </w:rPr>
      </w:pPr>
      <w:r>
        <w:rPr>
          <w:rFonts w:cs="Tahoma" w:ascii="Tahoma" w:hAnsi="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jc w:val="both"/>
        <w:rPr>
          <w:rFonts w:ascii="Tahoma" w:hAnsi="Tahoma" w:cs="Tahoma"/>
          <w:sz w:val="18"/>
          <w:szCs w:val="18"/>
        </w:rPr>
      </w:pPr>
      <w:r>
        <w:rPr>
          <w:rFonts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sz w:val="18"/>
          <w:szCs w:val="18"/>
        </w:rPr>
      </w:pPr>
      <w:r>
        <w:rPr>
          <w:rFonts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sz w:val="18"/>
          <w:szCs w:val="18"/>
        </w:rPr>
      </w:pPr>
      <w:r>
        <w:rPr>
          <w:rFonts w:cs="Tahoma" w:ascii="Tahoma" w:hAnsi="Tahoma"/>
          <w:sz w:val="18"/>
          <w:szCs w:val="18"/>
        </w:rPr>
        <w:t>En cualquier caso, las cantidades mínimas de cemento/m3 de hormigón deberán respetar lo indicado en el proyecto (memoria de cálculo o planos constructivos) o las indicadas en el cuadro siguiente.</w:t>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RES. Kg/cm2</w:t>
            </w:r>
          </w:p>
          <w:p>
            <w:pPr>
              <w:pStyle w:val="Normal"/>
              <w:widowControl w:val="false"/>
              <w:rPr>
                <w:rFonts w:ascii="Tahoma" w:hAnsi="Tahoma" w:cs="Tahoma"/>
                <w:b/>
                <w:b/>
                <w:sz w:val="18"/>
                <w:szCs w:val="18"/>
              </w:rPr>
            </w:pPr>
            <w:r>
              <w:rPr>
                <w:rFonts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lang w:val="pt-BR"/>
              </w:rPr>
            </w:pPr>
            <w:r>
              <w:rPr>
                <w:rFonts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 xml:space="preserve">RELACIÓN </w:t>
            </w:r>
          </w:p>
          <w:p>
            <w:pPr>
              <w:pStyle w:val="Normal"/>
              <w:widowControl w:val="false"/>
              <w:rPr>
                <w:rFonts w:ascii="Tahoma" w:hAnsi="Tahoma" w:cs="Tahoma"/>
                <w:b/>
                <w:b/>
                <w:sz w:val="18"/>
                <w:szCs w:val="18"/>
              </w:rPr>
            </w:pPr>
            <w:r>
              <w:rPr>
                <w:rFonts w:cs="Tahoma" w:ascii="Tahoma" w:hAnsi="Tahoma"/>
                <w:b/>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sz w:val="18"/>
                <w:szCs w:val="18"/>
              </w:rPr>
            </w:pPr>
            <w:r>
              <w:rPr>
                <w:rFonts w:cs="Tahoma" w:ascii="Tahoma" w:hAnsi="Tahoma"/>
                <w:b/>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b/>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2 – 3</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Criterios de Aceptación y Rechazo</w:t>
      </w:r>
    </w:p>
    <w:p>
      <w:pPr>
        <w:pStyle w:val="Normal"/>
        <w:jc w:val="both"/>
        <w:rPr>
          <w:rFonts w:ascii="Tahoma" w:hAnsi="Tahoma" w:cs="Tahoma"/>
          <w:sz w:val="18"/>
          <w:szCs w:val="18"/>
        </w:rPr>
      </w:pPr>
      <w:r>
        <w:rPr>
          <w:rFonts w:cs="Tahoma" w:ascii="Tahoma" w:hAnsi="Tahoma"/>
          <w:sz w:val="18"/>
          <w:szCs w:val="18"/>
        </w:rPr>
        <w:t xml:space="preserve">Los criterios de aceptación y rechazo de hormigones para cada uno de los ensayos de </w:t>
      </w:r>
    </w:p>
    <w:p>
      <w:pPr>
        <w:pStyle w:val="Normal"/>
        <w:jc w:val="both"/>
        <w:rPr>
          <w:rFonts w:ascii="Tahoma" w:hAnsi="Tahoma" w:cs="Tahoma"/>
          <w:sz w:val="18"/>
          <w:szCs w:val="18"/>
        </w:rPr>
      </w:pPr>
      <w:r>
        <w:rPr>
          <w:rFonts w:cs="Tahoma" w:ascii="Tahoma" w:hAnsi="Tahoma"/>
          <w:sz w:val="18"/>
          <w:szCs w:val="18"/>
        </w:rPr>
        <w:t>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sz w:val="18"/>
          <w:szCs w:val="18"/>
        </w:rPr>
      </w:pPr>
      <w:r>
        <w:rPr>
          <w:rFonts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jc w:val="both"/>
        <w:rPr>
          <w:rFonts w:ascii="Tahoma" w:hAnsi="Tahoma" w:cs="Tahoma"/>
          <w:sz w:val="18"/>
          <w:szCs w:val="18"/>
        </w:rPr>
      </w:pPr>
      <w:r>
        <w:rPr>
          <w:rFonts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sz w:val="18"/>
          <w:szCs w:val="18"/>
        </w:rPr>
      </w:pPr>
      <w:r>
        <w:rPr>
          <w:rFonts w:cs="Tahoma" w:ascii="Tahoma" w:hAnsi="Tahoma"/>
          <w:sz w:val="18"/>
          <w:szCs w:val="18"/>
        </w:rPr>
        <w:t>Todos los ensayos, pruebas,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Reparación del Hormigón Armado</w:t>
      </w:r>
    </w:p>
    <w:p>
      <w:pPr>
        <w:pStyle w:val="Normal"/>
        <w:jc w:val="both"/>
        <w:rPr>
          <w:rFonts w:ascii="Tahoma" w:hAnsi="Tahoma" w:cs="Tahoma"/>
          <w:sz w:val="18"/>
          <w:szCs w:val="18"/>
        </w:rPr>
      </w:pPr>
      <w:r>
        <w:rPr>
          <w:rFonts w:cs="Tahoma" w:ascii="Tahoma" w:hAnsi="Tahoma"/>
          <w:sz w:val="18"/>
          <w:szCs w:val="18"/>
        </w:rPr>
        <w:t>El Inspector de proyecto definirá si un defecto o daño del elemento es reparable o corresponde su demolición y reconstrucción.</w:t>
      </w:r>
    </w:p>
    <w:p>
      <w:pPr>
        <w:pStyle w:val="Normal"/>
        <w:jc w:val="both"/>
        <w:rPr>
          <w:rFonts w:ascii="Tahoma" w:hAnsi="Tahoma" w:cs="Tahoma"/>
          <w:sz w:val="18"/>
          <w:szCs w:val="18"/>
        </w:rPr>
      </w:pPr>
      <w:r>
        <w:rPr>
          <w:rFonts w:cs="Tahoma" w:ascii="Tahoma" w:hAnsi="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jc w:val="both"/>
        <w:rPr>
          <w:rFonts w:ascii="Tahoma" w:hAnsi="Tahoma" w:cs="Tahoma"/>
          <w:sz w:val="18"/>
          <w:szCs w:val="18"/>
        </w:rPr>
      </w:pPr>
      <w:r>
        <w:rPr>
          <w:rFonts w:cs="Tahoma" w:ascii="Tahoma" w:hAnsi="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jc w:val="both"/>
        <w:rPr>
          <w:rFonts w:ascii="Tahoma" w:hAnsi="Tahoma" w:cs="Tahoma"/>
          <w:sz w:val="18"/>
          <w:szCs w:val="18"/>
        </w:rPr>
      </w:pPr>
      <w:r>
        <w:rPr>
          <w:rFonts w:cs="Tahoma" w:ascii="Tahoma" w:hAnsi="Tahoma"/>
          <w:sz w:val="18"/>
          <w:szCs w:val="18"/>
        </w:rPr>
        <w:t>Para la ejecución de la reparación, primero se deberá eliminar el hormigón defectuoso eliminado en la profundidad necesaria sin afectar la estabilidad de la estructura.</w:t>
      </w:r>
    </w:p>
    <w:p>
      <w:pPr>
        <w:pStyle w:val="Normal"/>
        <w:jc w:val="both"/>
        <w:rPr>
          <w:rFonts w:ascii="Tahoma" w:hAnsi="Tahoma" w:cs="Tahoma"/>
          <w:sz w:val="18"/>
          <w:szCs w:val="18"/>
        </w:rPr>
      </w:pPr>
      <w:r>
        <w:rPr>
          <w:rFonts w:cs="Tahoma" w:ascii="Tahoma" w:hAnsi="Tahoma"/>
          <w:sz w:val="18"/>
          <w:szCs w:val="18"/>
        </w:rPr>
        <w:t xml:space="preserve">Cuando las armaduras resulten afectadas por la cavidad, el hormigón se eliminará hasta que quede un espesor mínimo de 2.5 cm alrededor de la barra.  </w:t>
      </w:r>
    </w:p>
    <w:p>
      <w:pPr>
        <w:pStyle w:val="Normal"/>
        <w:jc w:val="both"/>
        <w:rPr>
          <w:rFonts w:ascii="Tahoma" w:hAnsi="Tahoma" w:cs="Tahoma"/>
          <w:sz w:val="18"/>
          <w:szCs w:val="18"/>
        </w:rPr>
      </w:pPr>
      <w:r>
        <w:rPr>
          <w:rFonts w:cs="Tahoma" w:ascii="Tahoma" w:hAnsi="Tahoma"/>
          <w:sz w:val="18"/>
          <w:szCs w:val="18"/>
        </w:rPr>
        <w:t>Las rebabas y protuberancias serán totalmente eliminadas y las superficies desgastadas hasta condicionarlas con las zonas vecinas.</w:t>
      </w:r>
    </w:p>
    <w:p>
      <w:pPr>
        <w:pStyle w:val="Normal"/>
        <w:jc w:val="both"/>
        <w:rPr>
          <w:rFonts w:ascii="Tahoma" w:hAnsi="Tahoma" w:cs="Tahoma"/>
          <w:sz w:val="18"/>
          <w:szCs w:val="18"/>
        </w:rPr>
      </w:pPr>
      <w:r>
        <w:rPr>
          <w:rFonts w:cs="Tahoma" w:ascii="Tahoma" w:hAnsi="Tahoma"/>
          <w:sz w:val="18"/>
          <w:szCs w:val="18"/>
        </w:rPr>
        <w:t>Se deberá aplicar un puente de adherencia adecuado para la unión del hormigón viejo con el hormigón nuevo.</w:t>
      </w:r>
    </w:p>
    <w:p>
      <w:pPr>
        <w:pStyle w:val="Normal"/>
        <w:jc w:val="both"/>
        <w:rPr>
          <w:rFonts w:ascii="Tahoma" w:hAnsi="Tahoma" w:cs="Tahoma"/>
          <w:sz w:val="18"/>
          <w:szCs w:val="18"/>
        </w:rPr>
      </w:pPr>
      <w:r>
        <w:rPr>
          <w:rFonts w:cs="Tahoma" w:ascii="Tahoma" w:hAnsi="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Columna de Hormigón Armado de sección de 0.25 x 0.25 serán medidas en </w:t>
      </w:r>
      <w:r>
        <w:rPr>
          <w:rFonts w:cs="Tahoma" w:ascii="Tahoma" w:hAnsi="Tahoma"/>
          <w:b/>
          <w:sz w:val="18"/>
          <w:szCs w:val="18"/>
        </w:rPr>
        <w:t>metros cúbicos,</w:t>
      </w:r>
      <w:r>
        <w:rPr>
          <w:rFonts w:cs="Tahoma" w:ascii="Tahoma" w:hAnsi="Tahoma"/>
          <w:sz w:val="18"/>
          <w:szCs w:val="18"/>
        </w:rPr>
        <w:t xml:space="preserve"> tomando en cuenta solo los volúmenes netos ejecutadas y autorizados. </w:t>
      </w:r>
    </w:p>
    <w:p>
      <w:pPr>
        <w:pStyle w:val="Normal"/>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jc w:val="both"/>
        <w:rPr>
          <w:rFonts w:ascii="Tahoma" w:hAnsi="Tahoma" w:cs="Tahoma"/>
          <w:b/>
          <w:b/>
          <w:bCs/>
          <w:sz w:val="18"/>
          <w:szCs w:val="18"/>
        </w:rPr>
      </w:pPr>
      <w:r>
        <w:drawing>
          <wp:anchor behindDoc="0" distT="0" distB="0" distL="0" distR="0" simplePos="0" locked="0" layoutInCell="0" allowOverlap="1" relativeHeight="39">
            <wp:simplePos x="0" y="0"/>
            <wp:positionH relativeFrom="column">
              <wp:posOffset>4131945</wp:posOffset>
            </wp:positionH>
            <wp:positionV relativeFrom="paragraph">
              <wp:posOffset>5080</wp:posOffset>
            </wp:positionV>
            <wp:extent cx="1944370" cy="2736850"/>
            <wp:effectExtent l="0" t="0" r="0" b="0"/>
            <wp:wrapNone/>
            <wp:docPr id="37" name="Imagen 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64" descr=""/>
                    <pic:cNvPicPr>
                      <a:picLocks noChangeAspect="1" noChangeArrowheads="1"/>
                    </pic:cNvPicPr>
                  </pic:nvPicPr>
                  <pic:blipFill>
                    <a:blip r:embed="rId9"/>
                    <a:stretch>
                      <a:fillRect/>
                    </a:stretch>
                  </pic:blipFill>
                  <pic:spPr bwMode="auto">
                    <a:xfrm>
                      <a:off x="0" y="0"/>
                      <a:ext cx="1944370" cy="2736850"/>
                    </a:xfrm>
                    <a:prstGeom prst="rect">
                      <a:avLst/>
                    </a:prstGeom>
                  </pic:spPr>
                </pic:pic>
              </a:graphicData>
            </a:graphic>
          </wp:anchor>
        </w:drawing>
      </w:r>
      <w:r>
        <w:rPr>
          <w:rFonts w:cs="Tahoma" w:ascii="Tahoma" w:hAnsi="Tahoma"/>
          <w:b/>
          <w:bCs/>
          <w:sz w:val="18"/>
          <w:szCs w:val="18"/>
        </w:rPr>
        <w:t xml:space="preserve">DETALLE CONSTRUCTIVO. - </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mc:AlternateContent>
          <mc:Choice Requires="wpg">
            <w:drawing>
              <wp:inline distT="0" distB="0" distL="0" distR="0" wp14:anchorId="5068F31A">
                <wp:extent cx="4709795" cy="1955800"/>
                <wp:effectExtent l="0" t="0" r="0" b="6350"/>
                <wp:docPr id="38" name="Forma22"/>
                <a:graphic xmlns:a="http://schemas.openxmlformats.org/drawingml/2006/main">
                  <a:graphicData uri="http://schemas.microsoft.com/office/word/2010/wordprocessingGroup">
                    <wpg:wgp>
                      <wpg:cNvGrpSpPr/>
                      <wpg:grpSpPr>
                        <a:xfrm>
                          <a:off x="0" y="0"/>
                          <a:ext cx="4709880" cy="1955880"/>
                          <a:chOff x="0" y="0"/>
                          <a:chExt cx="4709880" cy="1955880"/>
                        </a:xfrm>
                      </wpg:grpSpPr>
                      <wpg:grpSp>
                        <wpg:cNvGrpSpPr/>
                        <wpg:grpSpPr>
                          <a:xfrm>
                            <a:off x="131400" y="428040"/>
                            <a:ext cx="235080" cy="1070640"/>
                          </a:xfrm>
                        </wpg:grpSpPr>
                        <wps:wsp>
                          <wps:cNvSpPr/>
                          <wps:spPr>
                            <a:xfrm>
                              <a:off x="0" y="0"/>
                              <a:ext cx="235080" cy="720"/>
                            </a:xfrm>
                            <a:custGeom>
                              <a:avLst/>
                              <a:gdLst/>
                              <a:ahLst/>
                              <a:rect l="l" t="t" r="r" b="b"/>
                              <a:pathLst>
                                <a:path w="329" h="0">
                                  <a:moveTo>
                                    <a:pt x="329" y="0"/>
                                  </a:moveTo>
                                  <a:lnTo>
                                    <a:pt x="210" y="0"/>
                                  </a:lnTo>
                                  <a:lnTo>
                                    <a:pt x="0" y="0"/>
                                  </a:lnTo>
                                </a:path>
                              </a:pathLst>
                            </a:custGeom>
                            <a:noFill/>
                            <a:ln w="6350">
                              <a:solidFill>
                                <a:srgbClr val="000000"/>
                              </a:solidFill>
                              <a:round/>
                            </a:ln>
                          </wps:spPr>
                          <wps:style>
                            <a:lnRef idx="0"/>
                            <a:fillRef idx="0"/>
                            <a:effectRef idx="0"/>
                            <a:fontRef idx="minor"/>
                          </wps:style>
                          <wps:bodyPr/>
                        </wps:wsp>
                        <wps:wsp>
                          <wps:cNvSpPr/>
                          <wps:spPr>
                            <a:xfrm>
                              <a:off x="149760" y="96480"/>
                              <a:ext cx="720" cy="875520"/>
                            </a:xfrm>
                            <a:custGeom>
                              <a:avLst/>
                              <a:gdLst/>
                              <a:ahLst/>
                              <a:rect l="l" t="t" r="r" b="b"/>
                              <a:pathLst>
                                <a:path w="0" h="1628">
                                  <a:moveTo>
                                    <a:pt x="0" y="0"/>
                                  </a:moveTo>
                                  <a:lnTo>
                                    <a:pt x="0" y="1628"/>
                                  </a:lnTo>
                                </a:path>
                              </a:pathLst>
                            </a:custGeom>
                            <a:noFill/>
                            <a:ln w="6350">
                              <a:solidFill>
                                <a:srgbClr val="000000"/>
                              </a:solidFill>
                              <a:round/>
                            </a:ln>
                          </wps:spPr>
                          <wps:style>
                            <a:lnRef idx="0"/>
                            <a:fillRef idx="0"/>
                            <a:effectRef idx="0"/>
                            <a:fontRef idx="minor"/>
                          </wps:style>
                          <wps:bodyPr/>
                        </wps:wsp>
                        <wps:wsp>
                          <wps:cNvSpPr/>
                          <wps:spPr>
                            <a:xfrm>
                              <a:off x="132120" y="15840"/>
                              <a:ext cx="34920" cy="79920"/>
                            </a:xfrm>
                            <a:custGeom>
                              <a:avLst/>
                              <a:gdLst/>
                              <a:ahLst/>
                              <a:rect l="l" t="t" r="r" b="b"/>
                              <a:pathLst>
                                <a:path w="50" h="150">
                                  <a:moveTo>
                                    <a:pt x="25" y="0"/>
                                  </a:moveTo>
                                  <a:lnTo>
                                    <a:pt x="0" y="150"/>
                                  </a:lnTo>
                                  <a:lnTo>
                                    <a:pt x="50" y="150"/>
                                  </a:lnTo>
                                  <a:lnTo>
                                    <a:pt x="25" y="0"/>
                                  </a:lnTo>
                                  <a:close/>
                                </a:path>
                              </a:pathLst>
                            </a:custGeom>
                            <a:solidFill>
                              <a:srgbClr val="000000"/>
                            </a:solidFill>
                            <a:ln w="0">
                              <a:noFill/>
                            </a:ln>
                          </wps:spPr>
                          <wps:style>
                            <a:lnRef idx="0"/>
                            <a:fillRef idx="0"/>
                            <a:effectRef idx="0"/>
                            <a:fontRef idx="minor"/>
                          </wps:style>
                          <wps:bodyPr/>
                        </wps:wsp>
                        <wps:wsp>
                          <wps:cNvSpPr/>
                          <wps:spPr>
                            <a:xfrm>
                              <a:off x="132120" y="15840"/>
                              <a:ext cx="34920" cy="79920"/>
                            </a:xfrm>
                            <a:custGeom>
                              <a:avLst/>
                              <a:gdLst/>
                              <a:ahLst/>
                              <a:rect l="l" t="t" r="r" b="b"/>
                              <a:pathLst>
                                <a:path w="50" h="150">
                                  <a:moveTo>
                                    <a:pt x="25" y="0"/>
                                  </a:moveTo>
                                  <a:lnTo>
                                    <a:pt x="50" y="150"/>
                                  </a:lnTo>
                                  <a:lnTo>
                                    <a:pt x="0" y="150"/>
                                  </a:lnTo>
                                  <a:lnTo>
                                    <a:pt x="25" y="0"/>
                                  </a:lnTo>
                                  <a:close/>
                                </a:path>
                              </a:pathLst>
                            </a:custGeom>
                            <a:noFill/>
                            <a:ln w="6350">
                              <a:solidFill>
                                <a:srgbClr val="000000"/>
                              </a:solidFill>
                              <a:round/>
                            </a:ln>
                          </wps:spPr>
                          <wps:style>
                            <a:lnRef idx="0"/>
                            <a:fillRef idx="0"/>
                            <a:effectRef idx="0"/>
                            <a:fontRef idx="minor"/>
                          </wps:style>
                          <wps:bodyPr/>
                        </wps:wsp>
                        <wps:wsp>
                          <wps:cNvSpPr/>
                          <wps:spPr>
                            <a:xfrm>
                              <a:off x="0" y="1069920"/>
                              <a:ext cx="235080" cy="720"/>
                            </a:xfrm>
                            <a:custGeom>
                              <a:avLst/>
                              <a:gdLst/>
                              <a:ahLst/>
                              <a:rect l="l" t="t" r="r" b="b"/>
                              <a:pathLst>
                                <a:path w="329" h="0">
                                  <a:moveTo>
                                    <a:pt x="329" y="0"/>
                                  </a:moveTo>
                                  <a:lnTo>
                                    <a:pt x="210" y="0"/>
                                  </a:lnTo>
                                  <a:lnTo>
                                    <a:pt x="0" y="0"/>
                                  </a:lnTo>
                                </a:path>
                              </a:pathLst>
                            </a:custGeom>
                            <a:noFill/>
                            <a:ln w="6350">
                              <a:solidFill>
                                <a:srgbClr val="000000"/>
                              </a:solidFill>
                              <a:round/>
                            </a:ln>
                          </wps:spPr>
                          <wps:style>
                            <a:lnRef idx="0"/>
                            <a:fillRef idx="0"/>
                            <a:effectRef idx="0"/>
                            <a:fontRef idx="minor"/>
                          </wps:style>
                          <wps:bodyPr/>
                        </wps:wsp>
                        <wps:wsp>
                          <wps:cNvSpPr/>
                          <wps:spPr>
                            <a:xfrm>
                              <a:off x="132120" y="973440"/>
                              <a:ext cx="34920" cy="79920"/>
                            </a:xfrm>
                            <a:custGeom>
                              <a:avLst/>
                              <a:gdLst/>
                              <a:ahLst/>
                              <a:rect l="l" t="t" r="r" b="b"/>
                              <a:pathLst>
                                <a:path w="50" h="150">
                                  <a:moveTo>
                                    <a:pt x="25" y="150"/>
                                  </a:moveTo>
                                  <a:lnTo>
                                    <a:pt x="50" y="0"/>
                                  </a:lnTo>
                                  <a:lnTo>
                                    <a:pt x="0" y="0"/>
                                  </a:lnTo>
                                  <a:lnTo>
                                    <a:pt x="25" y="150"/>
                                  </a:lnTo>
                                  <a:close/>
                                </a:path>
                              </a:pathLst>
                            </a:custGeom>
                            <a:solidFill>
                              <a:srgbClr val="000000"/>
                            </a:solidFill>
                            <a:ln w="0">
                              <a:noFill/>
                            </a:ln>
                          </wps:spPr>
                          <wps:style>
                            <a:lnRef idx="0"/>
                            <a:fillRef idx="0"/>
                            <a:effectRef idx="0"/>
                            <a:fontRef idx="minor"/>
                          </wps:style>
                          <wps:bodyPr/>
                        </wps:wsp>
                        <wps:wsp>
                          <wps:cNvSpPr/>
                          <wps:spPr>
                            <a:xfrm>
                              <a:off x="132120" y="973440"/>
                              <a:ext cx="34920" cy="79920"/>
                            </a:xfrm>
                            <a:custGeom>
                              <a:avLst/>
                              <a:gdLst/>
                              <a:ahLst/>
                              <a:rect l="l" t="t" r="r" b="b"/>
                              <a:pathLst>
                                <a:path w="50" h="150">
                                  <a:moveTo>
                                    <a:pt x="25" y="150"/>
                                  </a:moveTo>
                                  <a:lnTo>
                                    <a:pt x="0" y="0"/>
                                  </a:lnTo>
                                  <a:lnTo>
                                    <a:pt x="50" y="0"/>
                                  </a:lnTo>
                                  <a:lnTo>
                                    <a:pt x="25" y="150"/>
                                  </a:lnTo>
                                  <a:close/>
                                </a:path>
                              </a:pathLst>
                            </a:custGeom>
                            <a:noFill/>
                            <a:ln w="6350">
                              <a:solidFill>
                                <a:srgbClr val="000000"/>
                              </a:solidFill>
                              <a:round/>
                            </a:ln>
                          </wps:spPr>
                          <wps:style>
                            <a:lnRef idx="0"/>
                            <a:fillRef idx="0"/>
                            <a:effectRef idx="0"/>
                            <a:fontRef idx="minor"/>
                          </wps:style>
                          <wps:bodyPr/>
                        </wps:wsp>
                      </wpg:grpSp>
                      <wpg:grpSp>
                        <wpg:cNvGrpSpPr/>
                        <wpg:grpSpPr>
                          <a:xfrm>
                            <a:off x="0" y="0"/>
                            <a:ext cx="4709880" cy="1955880"/>
                          </a:xfrm>
                        </wpg:grpSpPr>
                        <wpg:grpSp>
                          <wpg:cNvGrpSpPr/>
                          <wpg:grpSpPr>
                            <a:xfrm>
                              <a:off x="0" y="0"/>
                              <a:ext cx="4709880" cy="1955880"/>
                            </a:xfrm>
                          </wpg:grpSpPr>
                          <wps:wsp>
                            <wps:cNvSpPr/>
                            <wps:spPr>
                              <a:xfrm>
                                <a:off x="2073240" y="723240"/>
                                <a:ext cx="2636640" cy="24372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Armadura vertical Ø 1/2”</w:t>
                                  </w:r>
                                </w:p>
                              </w:txbxContent>
                            </wps:txbx>
                            <wps:bodyPr numCol="1" spcCol="0" horzOverflow="overflow" vertOverflow="overflow" tIns="161280" bIns="161280" anchor="t">
                              <a:noAutofit/>
                            </wps:bodyPr>
                          </wps:wsp>
                          <wpg:grpSp>
                            <wpg:cNvGrpSpPr/>
                            <wpg:grpSpPr>
                              <a:xfrm>
                                <a:off x="0" y="0"/>
                                <a:ext cx="4678200" cy="1955880"/>
                              </a:xfrm>
                            </wpg:grpSpPr>
                            <wps:wsp>
                              <wps:cNvSpPr/>
                              <wps:spPr>
                                <a:xfrm>
                                  <a:off x="2041560" y="1340640"/>
                                  <a:ext cx="2636640" cy="55260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Gancho de estribo 5Ø 3cm</w:t>
                                    </w:r>
                                  </w:p>
                                </w:txbxContent>
                              </wps:txbx>
                              <wps:bodyPr numCol="1" spcCol="0" horzOverflow="overflow" vertOverflow="overflow" tIns="80640" bIns="80640" anchor="t">
                                <a:noAutofit/>
                              </wps:bodyPr>
                            </wps:wsp>
                            <wpg:grpSp>
                              <wpg:cNvGrpSpPr/>
                              <wpg:grpSpPr>
                                <a:xfrm>
                                  <a:off x="0" y="0"/>
                                  <a:ext cx="3894480" cy="1955880"/>
                                </a:xfrm>
                              </wpg:grpSpPr>
                              <wpg:grpSp>
                                <wpg:cNvGrpSpPr/>
                                <wpg:grpSpPr>
                                  <a:xfrm>
                                    <a:off x="0" y="0"/>
                                    <a:ext cx="3894480" cy="1543680"/>
                                  </a:xfrm>
                                </wpg:grpSpPr>
                                <wpg:grpSp>
                                  <wpg:cNvGrpSpPr/>
                                  <wpg:grpSpPr>
                                    <a:xfrm>
                                      <a:off x="428760" y="0"/>
                                      <a:ext cx="3465720" cy="1543680"/>
                                    </a:xfrm>
                                  </wpg:grpSpPr>
                                  <wpg:grpSp>
                                    <wpg:cNvGrpSpPr/>
                                    <wpg:grpSpPr>
                                      <a:xfrm>
                                        <a:off x="0" y="109080"/>
                                        <a:ext cx="1670760" cy="1434600"/>
                                      </a:xfrm>
                                    </wpg:grpSpPr>
                                    <pic:pic xmlns:pic="http://schemas.openxmlformats.org/drawingml/2006/picture">
                                      <pic:nvPicPr>
                                        <pic:cNvPr id="0" name="Picture 3" descr=""/>
                                        <pic:cNvPicPr/>
                                      </pic:nvPicPr>
                                      <pic:blipFill>
                                        <a:blip r:embed="rId10"/>
                                        <a:stretch/>
                                      </pic:blipFill>
                                      <pic:spPr>
                                        <a:xfrm>
                                          <a:off x="0" y="313200"/>
                                          <a:ext cx="1028880" cy="1121400"/>
                                        </a:xfrm>
                                        <a:prstGeom prst="rect">
                                          <a:avLst/>
                                        </a:prstGeom>
                                        <a:ln w="0">
                                          <a:noFill/>
                                        </a:ln>
                                      </pic:spPr>
                                    </pic:pic>
                                    <wps:wsp>
                                      <wps:cNvSpPr/>
                                      <wps:spPr>
                                        <a:xfrm>
                                          <a:off x="214560" y="487080"/>
                                          <a:ext cx="1425600" cy="254160"/>
                                        </a:xfrm>
                                        <a:custGeom>
                                          <a:avLst/>
                                          <a:gdLst/>
                                          <a:ahLst/>
                                          <a:rect l="l" t="t" r="r" b="b"/>
                                          <a:pathLst>
                                            <a:path w="2779" h="466">
                                              <a:moveTo>
                                                <a:pt x="0" y="0"/>
                                              </a:moveTo>
                                              <a:lnTo>
                                                <a:pt x="2050" y="465"/>
                                              </a:lnTo>
                                              <a:lnTo>
                                                <a:pt x="2779" y="465"/>
                                              </a:lnTo>
                                            </a:path>
                                          </a:pathLst>
                                        </a:custGeom>
                                        <a:noFill/>
                                        <a:ln w="6350">
                                          <a:solidFill>
                                            <a:srgbClr val="000000"/>
                                          </a:solidFill>
                                          <a:round/>
                                        </a:ln>
                                      </wps:spPr>
                                      <wps:style>
                                        <a:lnRef idx="0"/>
                                        <a:fillRef idx="0"/>
                                        <a:effectRef idx="0"/>
                                        <a:fontRef idx="minor"/>
                                      </wps:style>
                                      <wps:bodyPr/>
                                    </wps:wsp>
                                    <wps:wsp>
                                      <wps:cNvSpPr/>
                                      <wps:spPr>
                                        <a:xfrm>
                                          <a:off x="139680" y="468720"/>
                                          <a:ext cx="76680" cy="30960"/>
                                        </a:xfrm>
                                        <a:custGeom>
                                          <a:avLst/>
                                          <a:gdLst/>
                                          <a:ahLst/>
                                          <a:rect l="l" t="t" r="r" b="b"/>
                                          <a:pathLst>
                                            <a:path w="151" h="58">
                                              <a:moveTo>
                                                <a:pt x="0" y="0"/>
                                              </a:moveTo>
                                              <a:lnTo>
                                                <a:pt x="140" y="58"/>
                                              </a:lnTo>
                                              <a:lnTo>
                                                <a:pt x="151" y="9"/>
                                              </a:lnTo>
                                              <a:lnTo>
                                                <a:pt x="0" y="0"/>
                                              </a:lnTo>
                                              <a:close/>
                                            </a:path>
                                          </a:pathLst>
                                        </a:custGeom>
                                        <a:solidFill>
                                          <a:srgbClr val="000000"/>
                                        </a:solidFill>
                                        <a:ln w="0">
                                          <a:noFill/>
                                        </a:ln>
                                      </wps:spPr>
                                      <wps:style>
                                        <a:lnRef idx="0"/>
                                        <a:fillRef idx="0"/>
                                        <a:effectRef idx="0"/>
                                        <a:fontRef idx="minor"/>
                                      </wps:style>
                                      <wps:bodyPr/>
                                    </wps:wsp>
                                    <wps:wsp>
                                      <wps:cNvSpPr/>
                                      <wps:spPr>
                                        <a:xfrm>
                                          <a:off x="139680" y="468720"/>
                                          <a:ext cx="76680" cy="30960"/>
                                        </a:xfrm>
                                        <a:custGeom>
                                          <a:avLst/>
                                          <a:gdLst/>
                                          <a:ahLst/>
                                          <a:rect l="l" t="t" r="r" b="b"/>
                                          <a:pathLst>
                                            <a:path w="151" h="58">
                                              <a:moveTo>
                                                <a:pt x="0" y="0"/>
                                              </a:moveTo>
                                              <a:lnTo>
                                                <a:pt x="151" y="9"/>
                                              </a:lnTo>
                                              <a:lnTo>
                                                <a:pt x="140" y="58"/>
                                              </a:lnTo>
                                              <a:lnTo>
                                                <a:pt x="0" y="0"/>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978480" y="520200"/>
                                          <a:ext cx="661680" cy="221040"/>
                                        </a:xfrm>
                                        <a:custGeom>
                                          <a:avLst/>
                                          <a:gdLst/>
                                          <a:ahLst/>
                                          <a:rect l="l" t="t" r="r" b="b"/>
                                          <a:pathLst>
                                            <a:path w="1291" h="406">
                                              <a:moveTo>
                                                <a:pt x="0" y="0"/>
                                              </a:moveTo>
                                              <a:lnTo>
                                                <a:pt x="562" y="405"/>
                                              </a:lnTo>
                                              <a:lnTo>
                                                <a:pt x="1291" y="405"/>
                                              </a:lnTo>
                                            </a:path>
                                          </a:pathLst>
                                        </a:custGeom>
                                        <a:noFill/>
                                        <a:ln w="6350">
                                          <a:solidFill>
                                            <a:srgbClr val="000000"/>
                                          </a:solidFill>
                                          <a:round/>
                                        </a:ln>
                                      </wps:spPr>
                                      <wps:style>
                                        <a:lnRef idx="0"/>
                                        <a:fillRef idx="0"/>
                                        <a:effectRef idx="0"/>
                                        <a:fontRef idx="minor"/>
                                      </wps:style>
                                      <wps:bodyPr/>
                                    </wps:wsp>
                                    <wps:wsp>
                                      <wps:cNvSpPr/>
                                      <wps:spPr>
                                        <a:xfrm>
                                          <a:off x="916200" y="471960"/>
                                          <a:ext cx="69120" cy="58320"/>
                                        </a:xfrm>
                                        <a:custGeom>
                                          <a:avLst/>
                                          <a:gdLst/>
                                          <a:ahLst/>
                                          <a:rect l="l" t="t" r="r" b="b"/>
                                          <a:pathLst>
                                            <a:path w="136" h="108">
                                              <a:moveTo>
                                                <a:pt x="0" y="0"/>
                                              </a:moveTo>
                                              <a:lnTo>
                                                <a:pt x="107" y="108"/>
                                              </a:lnTo>
                                              <a:lnTo>
                                                <a:pt x="136" y="67"/>
                                              </a:lnTo>
                                              <a:lnTo>
                                                <a:pt x="0" y="0"/>
                                              </a:lnTo>
                                              <a:close/>
                                            </a:path>
                                          </a:pathLst>
                                        </a:custGeom>
                                        <a:solidFill>
                                          <a:srgbClr val="000000"/>
                                        </a:solidFill>
                                        <a:ln w="0">
                                          <a:noFill/>
                                        </a:ln>
                                      </wps:spPr>
                                      <wps:style>
                                        <a:lnRef idx="0"/>
                                        <a:fillRef idx="0"/>
                                        <a:effectRef idx="0"/>
                                        <a:fontRef idx="minor"/>
                                      </wps:style>
                                      <wps:bodyPr/>
                                    </wps:wsp>
                                    <wps:wsp>
                                      <wps:cNvSpPr/>
                                      <wps:spPr>
                                        <a:xfrm>
                                          <a:off x="916200" y="471960"/>
                                          <a:ext cx="69120" cy="58320"/>
                                        </a:xfrm>
                                        <a:custGeom>
                                          <a:avLst/>
                                          <a:gdLst/>
                                          <a:ahLst/>
                                          <a:rect l="l" t="t" r="r" b="b"/>
                                          <a:pathLst>
                                            <a:path w="136" h="108">
                                              <a:moveTo>
                                                <a:pt x="0" y="0"/>
                                              </a:moveTo>
                                              <a:lnTo>
                                                <a:pt x="136" y="67"/>
                                              </a:lnTo>
                                              <a:lnTo>
                                                <a:pt x="107" y="108"/>
                                              </a:lnTo>
                                              <a:lnTo>
                                                <a:pt x="0" y="0"/>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207360" y="741240"/>
                                          <a:ext cx="1433160" cy="507240"/>
                                        </a:xfrm>
                                        <a:custGeom>
                                          <a:avLst/>
                                          <a:gdLst/>
                                          <a:ahLst/>
                                          <a:rect l="l" t="t" r="r" b="b"/>
                                          <a:pathLst>
                                            <a:path w="2794" h="930">
                                              <a:moveTo>
                                                <a:pt x="0" y="930"/>
                                              </a:moveTo>
                                              <a:lnTo>
                                                <a:pt x="2064" y="0"/>
                                              </a:lnTo>
                                              <a:lnTo>
                                                <a:pt x="2793" y="0"/>
                                              </a:lnTo>
                                            </a:path>
                                          </a:pathLst>
                                        </a:custGeom>
                                        <a:noFill/>
                                        <a:ln w="6350">
                                          <a:solidFill>
                                            <a:srgbClr val="000000"/>
                                          </a:solidFill>
                                          <a:round/>
                                        </a:ln>
                                      </wps:spPr>
                                      <wps:style>
                                        <a:lnRef idx="0"/>
                                        <a:fillRef idx="0"/>
                                        <a:effectRef idx="0"/>
                                        <a:fontRef idx="minor"/>
                                      </wps:style>
                                      <wps:bodyPr/>
                                    </wps:wsp>
                                    <wps:wsp>
                                      <wps:cNvSpPr/>
                                      <wps:spPr>
                                        <a:xfrm>
                                          <a:off x="137160" y="1236960"/>
                                          <a:ext cx="75600" cy="45000"/>
                                        </a:xfrm>
                                        <a:custGeom>
                                          <a:avLst/>
                                          <a:gdLst/>
                                          <a:ahLst/>
                                          <a:rect l="l" t="t" r="r" b="b"/>
                                          <a:pathLst>
                                            <a:path w="148" h="84">
                                              <a:moveTo>
                                                <a:pt x="0" y="84"/>
                                              </a:moveTo>
                                              <a:lnTo>
                                                <a:pt x="148" y="45"/>
                                              </a:lnTo>
                                              <a:lnTo>
                                                <a:pt x="127" y="0"/>
                                              </a:lnTo>
                                              <a:lnTo>
                                                <a:pt x="0" y="84"/>
                                              </a:lnTo>
                                              <a:close/>
                                            </a:path>
                                          </a:pathLst>
                                        </a:custGeom>
                                        <a:solidFill>
                                          <a:srgbClr val="000000"/>
                                        </a:solidFill>
                                        <a:ln w="0">
                                          <a:noFill/>
                                        </a:ln>
                                      </wps:spPr>
                                      <wps:style>
                                        <a:lnRef idx="0"/>
                                        <a:fillRef idx="0"/>
                                        <a:effectRef idx="0"/>
                                        <a:fontRef idx="minor"/>
                                      </wps:style>
                                      <wps:bodyPr/>
                                    </wps:wsp>
                                    <wps:wsp>
                                      <wps:cNvSpPr/>
                                      <wps:spPr>
                                        <a:xfrm>
                                          <a:off x="137160" y="1236960"/>
                                          <a:ext cx="75600" cy="45000"/>
                                        </a:xfrm>
                                        <a:custGeom>
                                          <a:avLst/>
                                          <a:gdLst/>
                                          <a:ahLst/>
                                          <a:rect l="l" t="t" r="r" b="b"/>
                                          <a:pathLst>
                                            <a:path w="148" h="84">
                                              <a:moveTo>
                                                <a:pt x="0" y="84"/>
                                              </a:moveTo>
                                              <a:lnTo>
                                                <a:pt x="127" y="0"/>
                                              </a:lnTo>
                                              <a:lnTo>
                                                <a:pt x="148" y="45"/>
                                              </a:lnTo>
                                              <a:lnTo>
                                                <a:pt x="0" y="84"/>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952200" y="741240"/>
                                          <a:ext cx="688320" cy="467280"/>
                                        </a:xfrm>
                                        <a:custGeom>
                                          <a:avLst/>
                                          <a:gdLst/>
                                          <a:ahLst/>
                                          <a:rect l="l" t="t" r="r" b="b"/>
                                          <a:pathLst>
                                            <a:path w="1343" h="856">
                                              <a:moveTo>
                                                <a:pt x="0" y="856"/>
                                              </a:moveTo>
                                              <a:lnTo>
                                                <a:pt x="613" y="0"/>
                                              </a:lnTo>
                                              <a:lnTo>
                                                <a:pt x="1342" y="0"/>
                                              </a:lnTo>
                                            </a:path>
                                          </a:pathLst>
                                        </a:custGeom>
                                        <a:noFill/>
                                        <a:ln w="6350">
                                          <a:solidFill>
                                            <a:srgbClr val="000000"/>
                                          </a:solidFill>
                                          <a:round/>
                                        </a:ln>
                                      </wps:spPr>
                                      <wps:style>
                                        <a:lnRef idx="0"/>
                                        <a:fillRef idx="0"/>
                                        <a:effectRef idx="0"/>
                                        <a:fontRef idx="minor"/>
                                      </wps:style>
                                      <wps:bodyPr/>
                                    </wps:wsp>
                                    <wps:wsp>
                                      <wps:cNvSpPr/>
                                      <wps:spPr>
                                        <a:xfrm>
                                          <a:off x="907200" y="1201680"/>
                                          <a:ext cx="54000" cy="73800"/>
                                        </a:xfrm>
                                        <a:custGeom>
                                          <a:avLst/>
                                          <a:gdLst/>
                                          <a:ahLst/>
                                          <a:rect l="l" t="t" r="r" b="b"/>
                                          <a:pathLst>
                                            <a:path w="107" h="136">
                                              <a:moveTo>
                                                <a:pt x="0" y="135"/>
                                              </a:moveTo>
                                              <a:lnTo>
                                                <a:pt x="107" y="28"/>
                                              </a:lnTo>
                                              <a:lnTo>
                                                <a:pt x="66" y="0"/>
                                              </a:lnTo>
                                              <a:lnTo>
                                                <a:pt x="0" y="135"/>
                                              </a:lnTo>
                                              <a:close/>
                                            </a:path>
                                          </a:pathLst>
                                        </a:custGeom>
                                        <a:solidFill>
                                          <a:srgbClr val="000000"/>
                                        </a:solidFill>
                                        <a:ln w="0">
                                          <a:noFill/>
                                        </a:ln>
                                      </wps:spPr>
                                      <wps:style>
                                        <a:lnRef idx="0"/>
                                        <a:fillRef idx="0"/>
                                        <a:effectRef idx="0"/>
                                        <a:fontRef idx="minor"/>
                                      </wps:style>
                                      <wps:bodyPr/>
                                    </wps:wsp>
                                    <wps:wsp>
                                      <wps:cNvSpPr/>
                                      <wps:spPr>
                                        <a:xfrm>
                                          <a:off x="907200" y="1201680"/>
                                          <a:ext cx="54000" cy="73800"/>
                                        </a:xfrm>
                                        <a:custGeom>
                                          <a:avLst/>
                                          <a:gdLst/>
                                          <a:ahLst/>
                                          <a:rect l="l" t="t" r="r" b="b"/>
                                          <a:pathLst>
                                            <a:path w="107" h="136">
                                              <a:moveTo>
                                                <a:pt x="0" y="135"/>
                                              </a:moveTo>
                                              <a:lnTo>
                                                <a:pt x="66" y="0"/>
                                              </a:lnTo>
                                              <a:lnTo>
                                                <a:pt x="107" y="28"/>
                                              </a:lnTo>
                                              <a:lnTo>
                                                <a:pt x="0" y="135"/>
                                              </a:lnTo>
                                              <a:close/>
                                            </a:path>
                                          </a:pathLst>
                                        </a:custGeom>
                                        <a:noFill/>
                                        <a:ln w="6350">
                                          <a:solidFill>
                                            <a:srgbClr val="000000"/>
                                          </a:solidFill>
                                          <a:round/>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60" y="28"/>
                                              </a:lnTo>
                                              <a:lnTo>
                                                <a:pt x="51" y="8"/>
                                              </a:lnTo>
                                              <a:lnTo>
                                                <a:pt x="30" y="0"/>
                                              </a:lnTo>
                                              <a:lnTo>
                                                <a:pt x="28" y="1"/>
                                              </a:lnTo>
                                              <a:lnTo>
                                                <a:pt x="8" y="10"/>
                                              </a:lnTo>
                                              <a:lnTo>
                                                <a:pt x="0" y="30"/>
                                              </a:lnTo>
                                              <a:lnTo>
                                                <a:pt x="1" y="33"/>
                                              </a:lnTo>
                                              <a:lnTo>
                                                <a:pt x="10" y="53"/>
                                              </a:lnTo>
                                              <a:lnTo>
                                                <a:pt x="30" y="60"/>
                                              </a:lnTo>
                                              <a:lnTo>
                                                <a:pt x="33" y="60"/>
                                              </a:lnTo>
                                              <a:lnTo>
                                                <a:pt x="53" y="51"/>
                                              </a:lnTo>
                                              <a:lnTo>
                                                <a:pt x="60" y="30"/>
                                              </a:lnTo>
                                              <a:close/>
                                            </a:path>
                                          </a:pathLst>
                                        </a:custGeom>
                                        <a:solidFill>
                                          <a:srgbClr val="000000"/>
                                        </a:solidFill>
                                        <a:ln w="0">
                                          <a:noFill/>
                                        </a:ln>
                                      </wps:spPr>
                                      <wps:style>
                                        <a:lnRef idx="0"/>
                                        <a:fillRef idx="0"/>
                                        <a:effectRef idx="0"/>
                                        <a:fontRef idx="minor"/>
                                      </wps:style>
                                      <wps:bodyPr/>
                                    </wps:wsp>
                                    <wps:wsp>
                                      <wps:cNvSpPr/>
                                      <wps:spPr>
                                        <a:xfrm>
                                          <a:off x="1640880" y="724680"/>
                                          <a:ext cx="29880" cy="32400"/>
                                        </a:xfrm>
                                        <a:custGeom>
                                          <a:avLst/>
                                          <a:gdLst/>
                                          <a:ahLst/>
                                          <a:rect l="l" t="t" r="r" b="b"/>
                                          <a:pathLst>
                                            <a:path w="60" h="60">
                                              <a:moveTo>
                                                <a:pt x="60" y="30"/>
                                              </a:moveTo>
                                              <a:lnTo>
                                                <a:pt x="53" y="51"/>
                                              </a:lnTo>
                                              <a:lnTo>
                                                <a:pt x="33" y="60"/>
                                              </a:lnTo>
                                              <a:lnTo>
                                                <a:pt x="30" y="60"/>
                                              </a:lnTo>
                                              <a:lnTo>
                                                <a:pt x="10" y="53"/>
                                              </a:lnTo>
                                              <a:lnTo>
                                                <a:pt x="1" y="33"/>
                                              </a:lnTo>
                                              <a:lnTo>
                                                <a:pt x="0" y="30"/>
                                              </a:lnTo>
                                              <a:lnTo>
                                                <a:pt x="8" y="10"/>
                                              </a:lnTo>
                                              <a:lnTo>
                                                <a:pt x="28" y="1"/>
                                              </a:lnTo>
                                              <a:lnTo>
                                                <a:pt x="30" y="0"/>
                                              </a:lnTo>
                                              <a:lnTo>
                                                <a:pt x="51" y="8"/>
                                              </a:lnTo>
                                              <a:lnTo>
                                                <a:pt x="60" y="28"/>
                                              </a:lnTo>
                                              <a:lnTo>
                                                <a:pt x="60" y="30"/>
                                              </a:lnTo>
                                              <a:close/>
                                            </a:path>
                                          </a:pathLst>
                                        </a:custGeom>
                                        <a:noFill/>
                                        <a:ln w="6350">
                                          <a:solidFill>
                                            <a:srgbClr val="000000"/>
                                          </a:solidFill>
                                          <a:round/>
                                        </a:ln>
                                      </wps:spPr>
                                      <wps:style>
                                        <a:lnRef idx="0"/>
                                        <a:fillRef idx="0"/>
                                        <a:effectRef idx="0"/>
                                        <a:fontRef idx="minor"/>
                                      </wps:style>
                                      <wps:bodyPr/>
                                    </wps:wsp>
                                    <wps:wsp>
                                      <wps:cNvSpPr/>
                                      <wps:spPr>
                                        <a:xfrm>
                                          <a:off x="561240" y="16560"/>
                                          <a:ext cx="1059120" cy="331560"/>
                                        </a:xfrm>
                                        <a:custGeom>
                                          <a:avLst/>
                                          <a:gdLst/>
                                          <a:ahLst/>
                                          <a:rect l="l" t="t" r="r" b="b"/>
                                          <a:pathLst>
                                            <a:path w="2066" h="608">
                                              <a:moveTo>
                                                <a:pt x="0" y="608"/>
                                              </a:moveTo>
                                              <a:lnTo>
                                                <a:pt x="252" y="0"/>
                                              </a:lnTo>
                                              <a:lnTo>
                                                <a:pt x="2066" y="0"/>
                                              </a:lnTo>
                                            </a:path>
                                          </a:pathLst>
                                        </a:custGeom>
                                        <a:noFill/>
                                        <a:ln w="6350">
                                          <a:solidFill>
                                            <a:srgbClr val="000000"/>
                                          </a:solidFill>
                                          <a:round/>
                                        </a:ln>
                                      </wps:spPr>
                                      <wps:style>
                                        <a:lnRef idx="0"/>
                                        <a:fillRef idx="0"/>
                                        <a:effectRef idx="0"/>
                                        <a:fontRef idx="minor"/>
                                      </wps:style>
                                      <wps:bodyPr/>
                                    </wps:wsp>
                                    <wps:wsp>
                                      <wps:cNvSpPr/>
                                      <wps:spPr>
                                        <a:xfrm>
                                          <a:off x="532080" y="343080"/>
                                          <a:ext cx="40680" cy="80640"/>
                                        </a:xfrm>
                                        <a:custGeom>
                                          <a:avLst/>
                                          <a:gdLst/>
                                          <a:ahLst/>
                                          <a:rect l="l" t="t" r="r" b="b"/>
                                          <a:pathLst>
                                            <a:path w="80" h="149">
                                              <a:moveTo>
                                                <a:pt x="0" y="149"/>
                                              </a:moveTo>
                                              <a:lnTo>
                                                <a:pt x="81" y="19"/>
                                              </a:lnTo>
                                              <a:lnTo>
                                                <a:pt x="34" y="0"/>
                                              </a:lnTo>
                                              <a:lnTo>
                                                <a:pt x="0" y="149"/>
                                              </a:lnTo>
                                              <a:close/>
                                            </a:path>
                                          </a:pathLst>
                                        </a:custGeom>
                                        <a:solidFill>
                                          <a:srgbClr val="000000"/>
                                        </a:solidFill>
                                        <a:ln w="0">
                                          <a:noFill/>
                                        </a:ln>
                                      </wps:spPr>
                                      <wps:style>
                                        <a:lnRef idx="0"/>
                                        <a:fillRef idx="0"/>
                                        <a:effectRef idx="0"/>
                                        <a:fontRef idx="minor"/>
                                      </wps:style>
                                      <wps:bodyPr/>
                                    </wps:wsp>
                                    <wps:wsp>
                                      <wps:cNvSpPr/>
                                      <wps:spPr>
                                        <a:xfrm>
                                          <a:off x="532080" y="343080"/>
                                          <a:ext cx="40680" cy="80640"/>
                                        </a:xfrm>
                                        <a:custGeom>
                                          <a:avLst/>
                                          <a:gdLst/>
                                          <a:ahLst/>
                                          <a:rect l="l" t="t" r="r" b="b"/>
                                          <a:pathLst>
                                            <a:path w="80" h="149">
                                              <a:moveTo>
                                                <a:pt x="0" y="149"/>
                                              </a:moveTo>
                                              <a:lnTo>
                                                <a:pt x="34" y="0"/>
                                              </a:lnTo>
                                              <a:lnTo>
                                                <a:pt x="81" y="19"/>
                                              </a:lnTo>
                                              <a:lnTo>
                                                <a:pt x="0" y="149"/>
                                              </a:lnTo>
                                              <a:close/>
                                            </a:path>
                                          </a:pathLst>
                                        </a:custGeom>
                                        <a:noFill/>
                                        <a:ln w="6350">
                                          <a:solidFill>
                                            <a:srgbClr val="000000"/>
                                          </a:solidFill>
                                          <a:round/>
                                        </a:ln>
                                      </wps:spPr>
                                      <wps:style>
                                        <a:lnRef idx="0"/>
                                        <a:fillRef idx="0"/>
                                        <a:effectRef idx="0"/>
                                        <a:fontRef idx="minor"/>
                                      </wps:style>
                                      <wps:bodyPr/>
                                    </wps:wsp>
                                    <wps:wsp>
                                      <wps:cNvSpPr/>
                                      <wps:spPr>
                                        <a:xfrm>
                                          <a:off x="1621080" y="0"/>
                                          <a:ext cx="29880" cy="32400"/>
                                        </a:xfrm>
                                        <a:custGeom>
                                          <a:avLst/>
                                          <a:gdLst/>
                                          <a:ahLst/>
                                          <a:rect l="l" t="t" r="r" b="b"/>
                                          <a:pathLst>
                                            <a:path w="60" h="60">
                                              <a:moveTo>
                                                <a:pt x="60" y="30"/>
                                              </a:moveTo>
                                              <a:lnTo>
                                                <a:pt x="60" y="27"/>
                                              </a:lnTo>
                                              <a:lnTo>
                                                <a:pt x="50" y="8"/>
                                              </a:lnTo>
                                              <a:lnTo>
                                                <a:pt x="30" y="0"/>
                                              </a:lnTo>
                                              <a:lnTo>
                                                <a:pt x="27" y="0"/>
                                              </a:lnTo>
                                              <a:lnTo>
                                                <a:pt x="8" y="10"/>
                                              </a:lnTo>
                                              <a:lnTo>
                                                <a:pt x="0" y="30"/>
                                              </a:lnTo>
                                              <a:lnTo>
                                                <a:pt x="0" y="33"/>
                                              </a:lnTo>
                                              <a:lnTo>
                                                <a:pt x="10" y="52"/>
                                              </a:lnTo>
                                              <a:lnTo>
                                                <a:pt x="30" y="60"/>
                                              </a:lnTo>
                                              <a:lnTo>
                                                <a:pt x="33" y="60"/>
                                              </a:lnTo>
                                              <a:lnTo>
                                                <a:pt x="52" y="50"/>
                                              </a:lnTo>
                                              <a:lnTo>
                                                <a:pt x="60" y="30"/>
                                              </a:lnTo>
                                              <a:close/>
                                            </a:path>
                                          </a:pathLst>
                                        </a:custGeom>
                                        <a:solidFill>
                                          <a:srgbClr val="000000"/>
                                        </a:solidFill>
                                        <a:ln w="0">
                                          <a:noFill/>
                                        </a:ln>
                                      </wps:spPr>
                                      <wps:style>
                                        <a:lnRef idx="0"/>
                                        <a:fillRef idx="0"/>
                                        <a:effectRef idx="0"/>
                                        <a:fontRef idx="minor"/>
                                      </wps:style>
                                      <wps:bodyPr/>
                                    </wps:wsp>
                                    <wps:wsp>
                                      <wps:cNvSpPr/>
                                      <wps:spPr>
                                        <a:xfrm>
                                          <a:off x="1621080" y="0"/>
                                          <a:ext cx="29880" cy="32400"/>
                                        </a:xfrm>
                                        <a:custGeom>
                                          <a:avLst/>
                                          <a:gdLst/>
                                          <a:ahLst/>
                                          <a:rect l="l" t="t" r="r" b="b"/>
                                          <a:pathLst>
                                            <a:path w="60" h="60">
                                              <a:moveTo>
                                                <a:pt x="60" y="30"/>
                                              </a:moveTo>
                                              <a:lnTo>
                                                <a:pt x="52" y="50"/>
                                              </a:lnTo>
                                              <a:lnTo>
                                                <a:pt x="33" y="60"/>
                                              </a:lnTo>
                                              <a:lnTo>
                                                <a:pt x="30" y="60"/>
                                              </a:lnTo>
                                              <a:lnTo>
                                                <a:pt x="10" y="52"/>
                                              </a:lnTo>
                                              <a:lnTo>
                                                <a:pt x="0" y="33"/>
                                              </a:lnTo>
                                              <a:lnTo>
                                                <a:pt x="0" y="30"/>
                                              </a:lnTo>
                                              <a:lnTo>
                                                <a:pt x="8" y="10"/>
                                              </a:lnTo>
                                              <a:lnTo>
                                                <a:pt x="27" y="0"/>
                                              </a:lnTo>
                                              <a:lnTo>
                                                <a:pt x="30" y="0"/>
                                              </a:lnTo>
                                              <a:lnTo>
                                                <a:pt x="50" y="8"/>
                                              </a:lnTo>
                                              <a:lnTo>
                                                <a:pt x="60" y="27"/>
                                              </a:lnTo>
                                              <a:lnTo>
                                                <a:pt x="60" y="30"/>
                                              </a:lnTo>
                                              <a:close/>
                                            </a:path>
                                          </a:pathLst>
                                        </a:custGeom>
                                        <a:noFill/>
                                        <a:ln w="6350">
                                          <a:solidFill>
                                            <a:srgbClr val="000000"/>
                                          </a:solidFill>
                                          <a:round/>
                                        </a:ln>
                                      </wps:spPr>
                                      <wps:style>
                                        <a:lnRef idx="0"/>
                                        <a:fillRef idx="0"/>
                                        <a:effectRef idx="0"/>
                                        <a:fontRef idx="minor"/>
                                      </wps:style>
                                      <wps:bodyPr/>
                                    </wps:wsp>
                                    <wps:wsp>
                                      <wps:cNvSpPr/>
                                      <wps:spPr>
                                        <a:xfrm>
                                          <a:off x="981720" y="1251000"/>
                                          <a:ext cx="639360" cy="122040"/>
                                        </a:xfrm>
                                        <a:custGeom>
                                          <a:avLst/>
                                          <a:gdLst/>
                                          <a:ahLst/>
                                          <a:rect l="l" t="t" r="r" b="b"/>
                                          <a:pathLst>
                                            <a:path w="1247" h="224">
                                              <a:moveTo>
                                                <a:pt x="0" y="0"/>
                                              </a:moveTo>
                                              <a:lnTo>
                                                <a:pt x="642" y="224"/>
                                              </a:lnTo>
                                              <a:lnTo>
                                                <a:pt x="1247" y="224"/>
                                              </a:lnTo>
                                            </a:path>
                                          </a:pathLst>
                                        </a:custGeom>
                                        <a:noFill/>
                                        <a:ln w="6350">
                                          <a:solidFill>
                                            <a:srgbClr val="000000"/>
                                          </a:solidFill>
                                          <a:round/>
                                        </a:ln>
                                      </wps:spPr>
                                      <wps:style>
                                        <a:lnRef idx="0"/>
                                        <a:fillRef idx="0"/>
                                        <a:effectRef idx="0"/>
                                        <a:fontRef idx="minor"/>
                                      </wps:style>
                                      <wps:bodyPr/>
                                    </wps:wsp>
                                    <wps:wsp>
                                      <wps:cNvSpPr/>
                                      <wps:spPr>
                                        <a:xfrm>
                                          <a:off x="909720" y="1224360"/>
                                          <a:ext cx="76320" cy="39240"/>
                                        </a:xfrm>
                                        <a:custGeom>
                                          <a:avLst/>
                                          <a:gdLst/>
                                          <a:ahLst/>
                                          <a:rect l="l" t="t" r="r" b="b"/>
                                          <a:pathLst>
                                            <a:path w="150" h="73">
                                              <a:moveTo>
                                                <a:pt x="0" y="0"/>
                                              </a:moveTo>
                                              <a:lnTo>
                                                <a:pt x="133" y="73"/>
                                              </a:lnTo>
                                              <a:lnTo>
                                                <a:pt x="150" y="26"/>
                                              </a:lnTo>
                                              <a:lnTo>
                                                <a:pt x="0" y="0"/>
                                              </a:lnTo>
                                              <a:close/>
                                            </a:path>
                                          </a:pathLst>
                                        </a:custGeom>
                                        <a:solidFill>
                                          <a:srgbClr val="000000"/>
                                        </a:solidFill>
                                        <a:ln w="0">
                                          <a:noFill/>
                                        </a:ln>
                                      </wps:spPr>
                                      <wps:style>
                                        <a:lnRef idx="0"/>
                                        <a:fillRef idx="0"/>
                                        <a:effectRef idx="0"/>
                                        <a:fontRef idx="minor"/>
                                      </wps:style>
                                      <wps:bodyPr/>
                                    </wps:wsp>
                                    <wps:wsp>
                                      <wps:cNvSpPr/>
                                      <wps:spPr>
                                        <a:xfrm>
                                          <a:off x="909720" y="1224360"/>
                                          <a:ext cx="76320" cy="39240"/>
                                        </a:xfrm>
                                        <a:custGeom>
                                          <a:avLst/>
                                          <a:gdLst/>
                                          <a:ahLst/>
                                          <a:rect l="l" t="t" r="r" b="b"/>
                                          <a:pathLst>
                                            <a:path w="150" h="73">
                                              <a:moveTo>
                                                <a:pt x="0" y="0"/>
                                              </a:moveTo>
                                              <a:lnTo>
                                                <a:pt x="150" y="26"/>
                                              </a:lnTo>
                                              <a:lnTo>
                                                <a:pt x="133" y="73"/>
                                              </a:lnTo>
                                              <a:lnTo>
                                                <a:pt x="0" y="0"/>
                                              </a:lnTo>
                                              <a:close/>
                                            </a:path>
                                          </a:pathLst>
                                        </a:custGeom>
                                        <a:noFill/>
                                        <a:ln w="6350">
                                          <a:solidFill>
                                            <a:srgbClr val="000000"/>
                                          </a:solidFill>
                                          <a:round/>
                                        </a:ln>
                                      </wps:spPr>
                                      <wps:style>
                                        <a:lnRef idx="0"/>
                                        <a:fillRef idx="0"/>
                                        <a:effectRef idx="0"/>
                                        <a:fontRef idx="minor"/>
                                      </wps:style>
                                      <wps:bodyPr/>
                                    </wps:wsp>
                                    <wps:wsp>
                                      <wps:cNvSpPr/>
                                      <wps:spPr>
                                        <a:xfrm>
                                          <a:off x="1621800" y="1357200"/>
                                          <a:ext cx="29880" cy="32400"/>
                                        </a:xfrm>
                                        <a:custGeom>
                                          <a:avLst/>
                                          <a:gdLst/>
                                          <a:ahLst/>
                                          <a:rect l="l" t="t" r="r" b="b"/>
                                          <a:pathLst>
                                            <a:path w="60" h="60">
                                              <a:moveTo>
                                                <a:pt x="60" y="30"/>
                                              </a:moveTo>
                                              <a:lnTo>
                                                <a:pt x="60" y="27"/>
                                              </a:lnTo>
                                              <a:lnTo>
                                                <a:pt x="51" y="8"/>
                                              </a:lnTo>
                                              <a:lnTo>
                                                <a:pt x="30" y="0"/>
                                              </a:lnTo>
                                              <a:lnTo>
                                                <a:pt x="27" y="0"/>
                                              </a:lnTo>
                                              <a:lnTo>
                                                <a:pt x="8" y="10"/>
                                              </a:lnTo>
                                              <a:lnTo>
                                                <a:pt x="0" y="30"/>
                                              </a:lnTo>
                                              <a:lnTo>
                                                <a:pt x="0" y="33"/>
                                              </a:lnTo>
                                              <a:lnTo>
                                                <a:pt x="10" y="52"/>
                                              </a:lnTo>
                                              <a:lnTo>
                                                <a:pt x="30" y="60"/>
                                              </a:lnTo>
                                              <a:lnTo>
                                                <a:pt x="33" y="60"/>
                                              </a:lnTo>
                                              <a:lnTo>
                                                <a:pt x="52" y="51"/>
                                              </a:lnTo>
                                              <a:lnTo>
                                                <a:pt x="60" y="30"/>
                                              </a:lnTo>
                                              <a:close/>
                                            </a:path>
                                          </a:pathLst>
                                        </a:custGeom>
                                        <a:solidFill>
                                          <a:srgbClr val="000000"/>
                                        </a:solidFill>
                                        <a:ln w="0">
                                          <a:noFill/>
                                        </a:ln>
                                      </wps:spPr>
                                      <wps:style>
                                        <a:lnRef idx="0"/>
                                        <a:fillRef idx="0"/>
                                        <a:effectRef idx="0"/>
                                        <a:fontRef idx="minor"/>
                                      </wps:style>
                                      <wps:bodyPr/>
                                    </wps:wsp>
                                    <wps:wsp>
                                      <wps:cNvSpPr/>
                                      <wps:spPr>
                                        <a:xfrm>
                                          <a:off x="1621800" y="1357200"/>
                                          <a:ext cx="29880" cy="32400"/>
                                        </a:xfrm>
                                        <a:custGeom>
                                          <a:avLst/>
                                          <a:gdLst/>
                                          <a:ahLst/>
                                          <a:rect l="l" t="t" r="r" b="b"/>
                                          <a:pathLst>
                                            <a:path w="60" h="60">
                                              <a:moveTo>
                                                <a:pt x="60" y="30"/>
                                              </a:moveTo>
                                              <a:lnTo>
                                                <a:pt x="52" y="51"/>
                                              </a:lnTo>
                                              <a:lnTo>
                                                <a:pt x="33" y="60"/>
                                              </a:lnTo>
                                              <a:lnTo>
                                                <a:pt x="30" y="60"/>
                                              </a:lnTo>
                                              <a:lnTo>
                                                <a:pt x="10" y="52"/>
                                              </a:lnTo>
                                              <a:lnTo>
                                                <a:pt x="0" y="33"/>
                                              </a:lnTo>
                                              <a:lnTo>
                                                <a:pt x="0" y="30"/>
                                              </a:lnTo>
                                              <a:lnTo>
                                                <a:pt x="8" y="10"/>
                                              </a:lnTo>
                                              <a:lnTo>
                                                <a:pt x="27" y="0"/>
                                              </a:lnTo>
                                              <a:lnTo>
                                                <a:pt x="30" y="0"/>
                                              </a:lnTo>
                                              <a:lnTo>
                                                <a:pt x="51" y="8"/>
                                              </a:lnTo>
                                              <a:lnTo>
                                                <a:pt x="60" y="27"/>
                                              </a:lnTo>
                                              <a:lnTo>
                                                <a:pt x="60" y="30"/>
                                              </a:lnTo>
                                              <a:close/>
                                            </a:path>
                                          </a:pathLst>
                                        </a:custGeom>
                                        <a:noFill/>
                                        <a:ln w="6350">
                                          <a:solidFill>
                                            <a:srgbClr val="000000"/>
                                          </a:solidFill>
                                          <a:round/>
                                        </a:ln>
                                      </wps:spPr>
                                      <wps:style>
                                        <a:lnRef idx="0"/>
                                        <a:fillRef idx="0"/>
                                        <a:effectRef idx="0"/>
                                        <a:fontRef idx="minor"/>
                                      </wps:style>
                                      <wps:bodyPr/>
                                    </wps:wsp>
                                  </wpg:grpSp>
                                  <wps:wsp>
                                    <wps:cNvSpPr/>
                                    <wps:spPr>
                                      <a:xfrm>
                                        <a:off x="1616040" y="0"/>
                                        <a:ext cx="1849680" cy="25452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Estribo Ø1/4” c/18cm</w:t>
                                          </w:r>
                                        </w:p>
                                      </w:txbxContent>
                                    </wps:txbx>
                                    <wps:bodyPr numCol="1" spcCol="0" horzOverflow="overflow" vertOverflow="overflow" tIns="161280" bIns="161280" anchor="t">
                                      <a:noAutofit/>
                                    </wps:bodyPr>
                                  </wps:wsp>
                                </wpg:grpSp>
                                <wps:wsp>
                                  <wps:cNvSpPr/>
                                  <wps:spPr>
                                    <a:xfrm rot="16200000">
                                      <a:off x="-168480" y="852840"/>
                                      <a:ext cx="622800" cy="28584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wps:txbx>
                                  <wps:bodyPr numCol="1" spcCol="0" horzOverflow="overflow" vertOverflow="overflow" tIns="161280" bIns="161280" anchor="t">
                                    <a:noAutofit/>
                                  </wps:bodyPr>
                                </wps:wsp>
                              </wpg:grpSp>
                              <wps:wsp>
                                <wps:cNvSpPr/>
                                <wps:spPr>
                                  <a:xfrm>
                                    <a:off x="638280" y="1670040"/>
                                    <a:ext cx="622440" cy="285840"/>
                                  </a:xfrm>
                                  <a:prstGeom prst="rect">
                                    <a:avLst/>
                                  </a:prstGeom>
                                  <a:noFill/>
                                  <a:ln w="6350">
                                    <a:noFill/>
                                  </a:ln>
                                </wps:spPr>
                                <wps:style>
                                  <a:lnRef idx="0"/>
                                  <a:fillRef idx="0"/>
                                  <a:effectRef idx="0"/>
                                  <a:fontRef idx="minor"/>
                                </wps:style>
                                <wps:txb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wps:txbx>
                                <wps:bodyPr numCol="1" spcCol="0" horzOverflow="overflow" vertOverflow="overflow" tIns="161280" bIns="161280" anchor="t">
                                  <a:noAutofit/>
                                </wps:bodyPr>
                              </wps:wsp>
                            </wpg:grpSp>
                          </wpg:grpSp>
                        </wpg:grpSp>
                        <wpg:grpSp>
                          <wpg:cNvGrpSpPr/>
                          <wpg:grpSpPr>
                            <a:xfrm>
                              <a:off x="428040" y="1503000"/>
                              <a:ext cx="1023480" cy="277560"/>
                            </a:xfrm>
                          </wpg:grpSpPr>
                          <wps:wsp>
                            <wps:cNvSpPr/>
                            <wps:spPr>
                              <a:xfrm>
                                <a:off x="0" y="0"/>
                                <a:ext cx="720" cy="145440"/>
                              </a:xfrm>
                              <a:custGeom>
                                <a:avLst/>
                                <a:gdLst/>
                                <a:ahLst/>
                                <a:rect l="l" t="t" r="r" b="b"/>
                                <a:pathLst>
                                  <a:path w="0" h="233">
                                    <a:moveTo>
                                      <a:pt x="0" y="0"/>
                                    </a:moveTo>
                                    <a:lnTo>
                                      <a:pt x="0" y="233"/>
                                    </a:lnTo>
                                  </a:path>
                                </a:pathLst>
                              </a:custGeom>
                              <a:noFill/>
                              <a:ln w="6350">
                                <a:solidFill>
                                  <a:srgbClr val="000000"/>
                                </a:solidFill>
                                <a:round/>
                              </a:ln>
                            </wps:spPr>
                            <wps:style>
                              <a:lnRef idx="0"/>
                              <a:fillRef idx="0"/>
                              <a:effectRef idx="0"/>
                              <a:fontRef idx="minor"/>
                            </wps:style>
                            <wps:bodyPr/>
                          </wps:wsp>
                          <wps:wsp>
                            <wps:cNvSpPr/>
                            <wps:spPr>
                              <a:xfrm>
                                <a:off x="0" y="146160"/>
                                <a:ext cx="720" cy="131400"/>
                              </a:xfrm>
                              <a:custGeom>
                                <a:avLst/>
                                <a:gdLst/>
                                <a:ahLst/>
                                <a:rect l="l" t="t" r="r" b="b"/>
                                <a:pathLst>
                                  <a:path w="0" h="210">
                                    <a:moveTo>
                                      <a:pt x="0" y="0"/>
                                    </a:moveTo>
                                    <a:lnTo>
                                      <a:pt x="0" y="210"/>
                                    </a:lnTo>
                                  </a:path>
                                </a:pathLst>
                              </a:custGeom>
                              <a:noFill/>
                              <a:ln w="6350">
                                <a:solidFill>
                                  <a:srgbClr val="000000"/>
                                </a:solidFill>
                                <a:round/>
                              </a:ln>
                            </wps:spPr>
                            <wps:style>
                              <a:lnRef idx="0"/>
                              <a:fillRef idx="0"/>
                              <a:effectRef idx="0"/>
                              <a:fontRef idx="minor"/>
                            </wps:style>
                            <wps:bodyPr/>
                          </wps:wsp>
                          <wps:wsp>
                            <wps:cNvSpPr/>
                            <wps:spPr>
                              <a:xfrm>
                                <a:off x="92520" y="146160"/>
                                <a:ext cx="836280" cy="720"/>
                              </a:xfrm>
                              <a:custGeom>
                                <a:avLst/>
                                <a:gdLst/>
                                <a:ahLst/>
                                <a:rect l="l" t="t" r="r" b="b"/>
                                <a:pathLst>
                                  <a:path w="1627" h="0">
                                    <a:moveTo>
                                      <a:pt x="0" y="0"/>
                                    </a:moveTo>
                                    <a:lnTo>
                                      <a:pt x="1627" y="0"/>
                                    </a:lnTo>
                                  </a:path>
                                </a:pathLst>
                              </a:custGeom>
                              <a:noFill/>
                              <a:ln w="6350">
                                <a:solidFill>
                                  <a:srgbClr val="000000"/>
                                </a:solidFill>
                                <a:round/>
                              </a:ln>
                            </wps:spPr>
                            <wps:style>
                              <a:lnRef idx="0"/>
                              <a:fillRef idx="0"/>
                              <a:effectRef idx="0"/>
                              <a:fontRef idx="minor"/>
                            </wps:style>
                            <wps:bodyPr/>
                          </wps:wsp>
                          <wps:wsp>
                            <wps:cNvSpPr/>
                            <wps:spPr>
                              <a:xfrm>
                                <a:off x="15840" y="130320"/>
                                <a:ext cx="76680" cy="30600"/>
                              </a:xfrm>
                              <a:custGeom>
                                <a:avLst/>
                                <a:gdLst/>
                                <a:ahLst/>
                                <a:rect l="l" t="t" r="r" b="b"/>
                                <a:pathLst>
                                  <a:path w="150" h="50">
                                    <a:moveTo>
                                      <a:pt x="0" y="25"/>
                                    </a:moveTo>
                                    <a:lnTo>
                                      <a:pt x="150" y="50"/>
                                    </a:lnTo>
                                    <a:lnTo>
                                      <a:pt x="150" y="0"/>
                                    </a:lnTo>
                                    <a:lnTo>
                                      <a:pt x="0" y="25"/>
                                    </a:lnTo>
                                    <a:close/>
                                  </a:path>
                                </a:pathLst>
                              </a:custGeom>
                              <a:solidFill>
                                <a:srgbClr val="000000"/>
                              </a:solidFill>
                              <a:ln w="0">
                                <a:noFill/>
                              </a:ln>
                            </wps:spPr>
                            <wps:style>
                              <a:lnRef idx="0"/>
                              <a:fillRef idx="0"/>
                              <a:effectRef idx="0"/>
                              <a:fontRef idx="minor"/>
                            </wps:style>
                            <wps:bodyPr/>
                          </wps:wsp>
                          <wps:wsp>
                            <wps:cNvSpPr/>
                            <wps:spPr>
                              <a:xfrm>
                                <a:off x="15840" y="130320"/>
                                <a:ext cx="76680" cy="30600"/>
                              </a:xfrm>
                              <a:custGeom>
                                <a:avLst/>
                                <a:gdLst/>
                                <a:ahLst/>
                                <a:rect l="l" t="t" r="r" b="b"/>
                                <a:pathLst>
                                  <a:path w="150" h="50">
                                    <a:moveTo>
                                      <a:pt x="150" y="0"/>
                                    </a:moveTo>
                                    <a:lnTo>
                                      <a:pt x="0" y="25"/>
                                    </a:lnTo>
                                    <a:lnTo>
                                      <a:pt x="150" y="50"/>
                                    </a:lnTo>
                                    <a:lnTo>
                                      <a:pt x="150" y="0"/>
                                    </a:lnTo>
                                  </a:path>
                                </a:pathLst>
                              </a:custGeom>
                              <a:noFill/>
                              <a:ln w="6350">
                                <a:solidFill>
                                  <a:srgbClr val="000000"/>
                                </a:solidFill>
                                <a:round/>
                              </a:ln>
                            </wps:spPr>
                            <wps:style>
                              <a:lnRef idx="0"/>
                              <a:fillRef idx="0"/>
                              <a:effectRef idx="0"/>
                              <a:fontRef idx="minor"/>
                            </wps:style>
                            <wps:bodyPr/>
                          </wps:wsp>
                          <wps:wsp>
                            <wps:cNvSpPr/>
                            <wps:spPr>
                              <a:xfrm>
                                <a:off x="1022760" y="0"/>
                                <a:ext cx="720" cy="145440"/>
                              </a:xfrm>
                              <a:custGeom>
                                <a:avLst/>
                                <a:gdLst/>
                                <a:ahLst/>
                                <a:rect l="l" t="t" r="r" b="b"/>
                                <a:pathLst>
                                  <a:path w="0" h="233">
                                    <a:moveTo>
                                      <a:pt x="0" y="0"/>
                                    </a:moveTo>
                                    <a:lnTo>
                                      <a:pt x="0" y="233"/>
                                    </a:lnTo>
                                  </a:path>
                                </a:pathLst>
                              </a:custGeom>
                              <a:noFill/>
                              <a:ln w="6350">
                                <a:solidFill>
                                  <a:srgbClr val="000000"/>
                                </a:solidFill>
                                <a:round/>
                              </a:ln>
                            </wps:spPr>
                            <wps:style>
                              <a:lnRef idx="0"/>
                              <a:fillRef idx="0"/>
                              <a:effectRef idx="0"/>
                              <a:fontRef idx="minor"/>
                            </wps:style>
                            <wps:bodyPr/>
                          </wps:wsp>
                          <wps:wsp>
                            <wps:cNvSpPr/>
                            <wps:spPr>
                              <a:xfrm>
                                <a:off x="1022760" y="146160"/>
                                <a:ext cx="720" cy="131400"/>
                              </a:xfrm>
                              <a:custGeom>
                                <a:avLst/>
                                <a:gdLst/>
                                <a:ahLst/>
                                <a:rect l="l" t="t" r="r" b="b"/>
                                <a:pathLst>
                                  <a:path w="0" h="210">
                                    <a:moveTo>
                                      <a:pt x="0" y="0"/>
                                    </a:moveTo>
                                    <a:lnTo>
                                      <a:pt x="0" y="210"/>
                                    </a:lnTo>
                                  </a:path>
                                </a:pathLst>
                              </a:custGeom>
                              <a:noFill/>
                              <a:ln w="6350">
                                <a:solidFill>
                                  <a:srgbClr val="000000"/>
                                </a:solidFill>
                                <a:round/>
                              </a:ln>
                            </wps:spPr>
                            <wps:style>
                              <a:lnRef idx="0"/>
                              <a:fillRef idx="0"/>
                              <a:effectRef idx="0"/>
                              <a:fontRef idx="minor"/>
                            </wps:style>
                            <wps:bodyPr/>
                          </wps:wsp>
                          <wps:wsp>
                            <wps:cNvSpPr/>
                            <wps:spPr>
                              <a:xfrm>
                                <a:off x="930240" y="130320"/>
                                <a:ext cx="76680" cy="30600"/>
                              </a:xfrm>
                              <a:custGeom>
                                <a:avLst/>
                                <a:gdLst/>
                                <a:ahLst/>
                                <a:rect l="l" t="t" r="r" b="b"/>
                                <a:pathLst>
                                  <a:path w="150" h="50">
                                    <a:moveTo>
                                      <a:pt x="150" y="25"/>
                                    </a:moveTo>
                                    <a:lnTo>
                                      <a:pt x="0" y="0"/>
                                    </a:lnTo>
                                    <a:lnTo>
                                      <a:pt x="0" y="50"/>
                                    </a:lnTo>
                                    <a:lnTo>
                                      <a:pt x="150" y="25"/>
                                    </a:lnTo>
                                    <a:close/>
                                  </a:path>
                                </a:pathLst>
                              </a:custGeom>
                              <a:solidFill>
                                <a:srgbClr val="000000"/>
                              </a:solidFill>
                              <a:ln w="0">
                                <a:noFill/>
                              </a:ln>
                            </wps:spPr>
                            <wps:style>
                              <a:lnRef idx="0"/>
                              <a:fillRef idx="0"/>
                              <a:effectRef idx="0"/>
                              <a:fontRef idx="minor"/>
                            </wps:style>
                            <wps:bodyPr/>
                          </wps:wsp>
                          <wps:wsp>
                            <wps:cNvSpPr/>
                            <wps:spPr>
                              <a:xfrm>
                                <a:off x="930240" y="130320"/>
                                <a:ext cx="76680" cy="30600"/>
                              </a:xfrm>
                              <a:custGeom>
                                <a:avLst/>
                                <a:gdLst/>
                                <a:ahLst/>
                                <a:rect l="l" t="t" r="r" b="b"/>
                                <a:pathLst>
                                  <a:path w="150" h="50">
                                    <a:moveTo>
                                      <a:pt x="150" y="25"/>
                                    </a:moveTo>
                                    <a:lnTo>
                                      <a:pt x="0" y="0"/>
                                    </a:lnTo>
                                    <a:lnTo>
                                      <a:pt x="0" y="50"/>
                                    </a:lnTo>
                                    <a:lnTo>
                                      <a:pt x="150" y="25"/>
                                    </a:lnTo>
                                  </a:path>
                                </a:pathLst>
                              </a:custGeom>
                              <a:noFill/>
                              <a:ln w="6350">
                                <a:solidFill>
                                  <a:srgbClr val="000000"/>
                                </a:solidFill>
                                <a:round/>
                              </a:ln>
                            </wps:spPr>
                            <wps:style>
                              <a:lnRef idx="0"/>
                              <a:fillRef idx="0"/>
                              <a:effectRef idx="0"/>
                              <a:fontRef idx="minor"/>
                            </wps:style>
                            <wps:bodyPr/>
                          </wps:wsp>
                        </wpg:grpSp>
                      </wpg:grpSp>
                    </wpg:wgp>
                  </a:graphicData>
                </a:graphic>
              </wp:inline>
            </w:drawing>
          </mc:Choice>
          <mc:Fallback>
            <w:pict>
              <v:group id="shape_0" alt="Forma22" style="position:absolute;margin-left:-13.25pt;margin-top:-154.55pt;width:384.15pt;height:154pt" coordorigin="-265,-3091" coordsize="7683,3080">
                <v:group id="shape_0" alt="Grupo 18" style="position:absolute;left:207;top:-2417;width:370;height:1686"/>
                <v:group id="shape_0" alt="Grupo 32" style="position:absolute;left:-265;top:-3091;width:7683;height:3080">
                  <v:group id="shape_0" alt="Grupo 33" style="position:absolute;left:-265;top:-3091;width:7683;height:3080">
                    <v:rect id="shape_0" ID="Cuadro de texto 34" path="m0,0l-2147483645,0l-2147483645,-2147483646l0,-2147483646xe" stroked="f" o:allowincell="f" style="position:absolute;left:3265;top:-1952;width:4151;height:383;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Armadura vertical Ø 1/2”</w:t>
                            </w:r>
                          </w:p>
                        </w:txbxContent>
                      </v:textbox>
                      <v:fill o:detectmouseclick="t" on="false"/>
                      <v:stroke color="#3465a4" weight="6480" joinstyle="round" endcap="flat"/>
                      <w10:wrap type="square"/>
                    </v:rect>
                    <v:group id="shape_0" alt="Grupo 35" style="position:absolute;left:-265;top:-3091;width:7633;height:3080">
                      <v:rect id="shape_0" ID="Cuadro de texto 36" path="m0,0l-2147483645,0l-2147483645,-2147483646l0,-2147483646xe" stroked="f" o:allowincell="f" style="position:absolute;left:3215;top:-980;width:4151;height:869;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Gancho de estribo 5Ø 3cm</w:t>
                              </w:r>
                            </w:p>
                          </w:txbxContent>
                        </v:textbox>
                        <v:fill o:detectmouseclick="t" on="false"/>
                        <v:stroke color="#3465a4" weight="6480" joinstyle="round" endcap="flat"/>
                        <w10:wrap type="square"/>
                      </v:rect>
                      <v:group id="shape_0" alt="Grupo 38" style="position:absolute;left:-265;top:-3091;width:6398;height:3080">
                        <v:group id="shape_0" alt="Grupo 39" style="position:absolute;left:-265;top:-3091;width:6398;height:2431">
                          <v:group id="shape_0" alt="Grupo 40" style="position:absolute;left:675;top:-3091;width:5458;height:2431">
                            <v:group id="shape_0" alt="Grupo 41" style="position:absolute;left:675;top:-2919;width:2631;height: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3" stroked="f" o:allowincell="f" style="position:absolute;left:675;top:-2426;width:1619;height:1765;mso-wrap-style:none;v-text-anchor:middle;mso-position-vertical:top" type="_x0000_t75">
                                <v:imagedata r:id="rId10" o:detectmouseclick="t"/>
                                <v:stroke color="#3465a4" joinstyle="round" endcap="flat"/>
                                <w10:wrap type="square"/>
                              </v:shape>
                            </v:group>
                            <v:rect id="shape_0" ID="Cuadro de texto 476404106" path="m0,0l-2147483645,0l-2147483645,-2147483646l0,-2147483646xe" stroked="f" o:allowincell="f" style="position:absolute;left:3220;top:-3091;width:2912;height:400;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Estribo Ø1/4” c/18cm</w:t>
                                    </w:r>
                                  </w:p>
                                </w:txbxContent>
                              </v:textbox>
                              <v:fill o:detectmouseclick="t" on="false"/>
                              <v:stroke color="#3465a4" weight="6480" joinstyle="round" endcap="flat"/>
                              <w10:wrap type="square"/>
                            </v:rect>
                          </v:group>
                          <v:rect id="shape_0" ID="Cuadro de texto 476404107" path="m0,0l-2147483645,0l-2147483645,-2147483646l0,-2147483646xe" stroked="f" o:allowincell="f" style="position:absolute;left:-265;top:-1748;width:980;height:449;mso-wrap-style:square;v-text-anchor:top;rotation:270;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v:textbox>
                            <v:fill o:detectmouseclick="t" on="false"/>
                            <v:stroke color="#3465a4" weight="6480" joinstyle="round" endcap="flat"/>
                            <w10:wrap type="square"/>
                          </v:rect>
                        </v:group>
                        <v:rect id="shape_0" ID="Cuadro de texto 476404108" path="m0,0l-2147483645,0l-2147483645,-2147483646l0,-2147483646xe" stroked="f" o:allowincell="f" style="position:absolute;left:1005;top:-461;width:979;height:449;mso-wrap-style:square;v-text-anchor:top;mso-position-vertical:top">
                          <v:textbox>
                            <w:txbxContent>
                              <w:p>
                                <w:pPr>
                                  <w:overflowPunct w:val="false"/>
                                  <w:spacing w:before="0" w:after="0" w:lineRule="auto" w:line="240"/>
                                  <w:jc w:val="left"/>
                                  <w:rPr/>
                                </w:pPr>
                                <w:r>
                                  <w:rPr>
                                    <w:smallCaps w:val="false"/>
                                    <w:caps w:val="false"/>
                                    <w:iCs w:val="false"/>
                                    <w:bCs w:val="false"/>
                                    <w:szCs w:val="20"/>
                                    <w:spacing w:val="0"/>
                                    <w:vertAlign w:val="baseline"/>
                                    <w:position w:val="0"/>
                                    <w:sz w:val="20"/>
                                    <w:i w:val="false"/>
                                    <w:dstrike w:val="false"/>
                                    <w:strike w:val="false"/>
                                    <w:u w:val="none"/>
                                    <w:b w:val="false"/>
                                    <w:sz w:val="20"/>
                                    <w:color w:val="auto"/>
                                    <w:lang w:eastAsia="es-ES" w:val="es-MX"/>
                                  </w:rPr>
                                  <w:t>0.25m</w:t>
                                </w:r>
                              </w:p>
                            </w:txbxContent>
                          </v:textbox>
                          <v:fill o:detectmouseclick="t" on="false"/>
                          <v:stroke color="#3465a4" weight="6480" joinstyle="round" endcap="flat"/>
                          <w10:wrap type="square"/>
                        </v:rect>
                      </v:group>
                    </v:group>
                  </v:group>
                  <v:group id="shape_0" alt="Grupo 476404109" style="position:absolute;left:674;top:-724;width:1612;height:437"/>
                </v:group>
              </v:group>
            </w:pict>
          </mc:Fallback>
        </mc:AlternateContent>
      </w:r>
    </w:p>
    <w:p>
      <w:pPr>
        <w:pStyle w:val="Normal"/>
        <w:jc w:val="both"/>
        <w:rPr>
          <w:rFonts w:ascii="Tahoma" w:hAnsi="Tahoma" w:cs="Tahoma"/>
          <w:b/>
          <w:b/>
          <w:sz w:val="18"/>
          <w:szCs w:val="18"/>
        </w:rPr>
      </w:pPr>
      <w:r>
        <w:rPr>
          <w:rFonts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5</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VAC-OG-CIM-1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CIMIENTO DE HORMIGÓN CICLÓPEO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color w:val="000000" w:themeColor="text1"/>
          <w:sz w:val="18"/>
          <w:szCs w:val="18"/>
        </w:rPr>
      </w:pPr>
      <w:r>
        <w:rPr>
          <w:rFonts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Pr>
          <w:rFonts w:cs="Tahoma" w:ascii="Tahoma" w:hAnsi="Tahoma"/>
          <w:color w:val="000000" w:themeColor="text1"/>
          <w:sz w:val="18"/>
          <w:szCs w:val="18"/>
        </w:rPr>
        <w:t>, e instrucciones de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jc w:val="both"/>
        <w:rPr>
          <w:rFonts w:ascii="Tahoma" w:hAnsi="Tahoma" w:cs="Tahoma"/>
          <w:sz w:val="18"/>
          <w:szCs w:val="18"/>
        </w:rPr>
      </w:pPr>
      <w:r>
        <w:rPr>
          <w:rFonts w:cs="Tahoma" w:ascii="Tahoma" w:hAnsi="Tahoma"/>
          <w:sz w:val="18"/>
          <w:szCs w:val="18"/>
        </w:rPr>
        <w:t>En general, el cimiento de hormigón ciclópeo deberá cumplir con las siguientes directrices referidas a la ejecución:</w:t>
      </w:r>
    </w:p>
    <w:p>
      <w:pPr>
        <w:pStyle w:val="Normal"/>
        <w:jc w:val="both"/>
        <w:rPr>
          <w:rFonts w:ascii="Tahoma" w:hAnsi="Tahoma" w:cs="Tahoma"/>
          <w:b/>
          <w:b/>
          <w:sz w:val="18"/>
          <w:szCs w:val="18"/>
        </w:rPr>
      </w:pPr>
      <w:r>
        <w:rPr>
          <w:rFonts w:cs="Tahoma" w:ascii="Tahoma" w:hAnsi="Tahoma"/>
          <w:b/>
          <w:sz w:val="18"/>
          <w:szCs w:val="18"/>
        </w:rPr>
        <w:t>Limpieza y Preparación</w:t>
      </w:r>
    </w:p>
    <w:p>
      <w:pPr>
        <w:pStyle w:val="Normal"/>
        <w:jc w:val="both"/>
        <w:rPr>
          <w:rFonts w:ascii="Tahoma" w:hAnsi="Tahoma" w:cs="Tahoma"/>
          <w:sz w:val="18"/>
          <w:szCs w:val="18"/>
        </w:rPr>
      </w:pPr>
      <w:r>
        <w:rPr>
          <w:rFonts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jc w:val="both"/>
        <w:rPr>
          <w:rFonts w:ascii="Tahoma" w:hAnsi="Tahoma" w:cs="Tahoma"/>
          <w:sz w:val="18"/>
          <w:szCs w:val="18"/>
        </w:rPr>
      </w:pPr>
      <w:r>
        <w:rPr>
          <w:rFonts w:cs="Tahoma" w:ascii="Tahoma" w:hAnsi="Tahoma"/>
          <w:sz w:val="18"/>
          <w:szCs w:val="18"/>
        </w:rPr>
        <w:t>Luego de haber emparejado el fondo de la excavación se deberá vaciar una capa de hormigón pobre con dosificación 1:3:5 en un espesor de 5 cm.</w:t>
      </w:r>
    </w:p>
    <w:p>
      <w:pPr>
        <w:pStyle w:val="Normal"/>
        <w:jc w:val="both"/>
        <w:rPr>
          <w:rFonts w:ascii="Tahoma" w:hAnsi="Tahoma" w:cs="Tahoma"/>
          <w:b/>
          <w:b/>
          <w:sz w:val="18"/>
          <w:szCs w:val="18"/>
        </w:rPr>
      </w:pPr>
      <w:r>
        <w:rPr>
          <w:rFonts w:cs="Tahoma" w:ascii="Tahoma" w:hAnsi="Tahoma"/>
          <w:b/>
          <w:sz w:val="18"/>
          <w:szCs w:val="18"/>
        </w:rPr>
        <w:t>Mezclado</w:t>
      </w:r>
    </w:p>
    <w:p>
      <w:pPr>
        <w:pStyle w:val="Normal"/>
        <w:jc w:val="both"/>
        <w:rPr>
          <w:rFonts w:ascii="Tahoma" w:hAnsi="Tahoma" w:cs="Tahoma"/>
          <w:sz w:val="18"/>
          <w:szCs w:val="18"/>
        </w:rPr>
      </w:pPr>
      <w:r>
        <w:rPr>
          <w:rFonts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jc w:val="both"/>
        <w:rPr>
          <w:rFonts w:ascii="Tahoma" w:hAnsi="Tahoma" w:cs="Tahoma"/>
          <w:sz w:val="18"/>
          <w:szCs w:val="18"/>
        </w:rPr>
      </w:pPr>
      <w:r>
        <w:rPr>
          <w:rFonts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jc w:val="both"/>
        <w:rPr>
          <w:rFonts w:ascii="Tahoma" w:hAnsi="Tahoma" w:cs="Tahoma"/>
          <w:sz w:val="18"/>
          <w:szCs w:val="18"/>
        </w:rPr>
      </w:pPr>
      <w:r>
        <w:rPr>
          <w:rFonts w:cs="Tahoma" w:ascii="Tahoma" w:hAnsi="Tahoma"/>
          <w:sz w:val="18"/>
          <w:szCs w:val="18"/>
        </w:rPr>
        <w:t>Para esta tarea:</w:t>
      </w:r>
    </w:p>
    <w:p>
      <w:pPr>
        <w:pStyle w:val="Normal"/>
        <w:widowControl w:val="false"/>
        <w:numPr>
          <w:ilvl w:val="0"/>
          <w:numId w:val="96"/>
        </w:numPr>
        <w:jc w:val="both"/>
        <w:rPr>
          <w:rFonts w:ascii="Tahoma" w:hAnsi="Tahoma" w:cs="Tahoma"/>
          <w:sz w:val="18"/>
          <w:szCs w:val="18"/>
        </w:rPr>
      </w:pPr>
      <w:r>
        <w:rPr>
          <w:rFonts w:cs="Tahoma" w:ascii="Tahoma" w:hAnsi="Tahoma"/>
          <w:sz w:val="18"/>
          <w:szCs w:val="18"/>
        </w:rPr>
        <w:t>Sé utilizarán una o más hormigoneras de capacidad adecuada y se empleará personal especializado para su manejo.</w:t>
      </w:r>
    </w:p>
    <w:p>
      <w:pPr>
        <w:pStyle w:val="Normal"/>
        <w:widowControl w:val="false"/>
        <w:numPr>
          <w:ilvl w:val="0"/>
          <w:numId w:val="96"/>
        </w:numPr>
        <w:jc w:val="both"/>
        <w:rPr>
          <w:rFonts w:ascii="Tahoma" w:hAnsi="Tahoma" w:cs="Tahoma"/>
          <w:sz w:val="18"/>
          <w:szCs w:val="18"/>
        </w:rPr>
      </w:pPr>
      <w:r>
        <w:rPr>
          <w:rFonts w:cs="Tahoma" w:ascii="Tahoma" w:hAnsi="Tahoma"/>
          <w:sz w:val="18"/>
          <w:szCs w:val="18"/>
        </w:rPr>
        <w:t>Periódicamente se verificará la uniformidad del mezclado.</w:t>
      </w:r>
    </w:p>
    <w:p>
      <w:pPr>
        <w:pStyle w:val="Normal"/>
        <w:widowControl w:val="false"/>
        <w:numPr>
          <w:ilvl w:val="0"/>
          <w:numId w:val="96"/>
        </w:numPr>
        <w:jc w:val="both"/>
        <w:rPr>
          <w:rFonts w:ascii="Tahoma" w:hAnsi="Tahoma" w:cs="Tahoma"/>
          <w:sz w:val="18"/>
          <w:szCs w:val="18"/>
        </w:rPr>
      </w:pPr>
      <w:r>
        <w:rPr>
          <w:rFonts w:cs="Tahoma" w:ascii="Tahoma" w:hAnsi="Tahoma"/>
          <w:sz w:val="18"/>
          <w:szCs w:val="18"/>
        </w:rPr>
        <w:t>Los materiales componentes serán introducidos en el orden siguiente:</w:t>
      </w:r>
    </w:p>
    <w:p>
      <w:pPr>
        <w:pStyle w:val="Normal"/>
        <w:widowControl w:val="false"/>
        <w:numPr>
          <w:ilvl w:val="1"/>
          <w:numId w:val="97"/>
        </w:numPr>
        <w:jc w:val="both"/>
        <w:rPr>
          <w:rFonts w:ascii="Tahoma" w:hAnsi="Tahoma" w:cs="Tahoma"/>
          <w:sz w:val="18"/>
          <w:szCs w:val="18"/>
        </w:rPr>
      </w:pPr>
      <w:r>
        <w:rPr>
          <w:rFonts w:cs="Tahoma" w:ascii="Tahoma" w:hAnsi="Tahoma"/>
          <w:sz w:val="18"/>
          <w:szCs w:val="18"/>
        </w:rPr>
        <w:t>Una parte del agua del mezclado (aproximadamente la mitad)</w:t>
      </w:r>
    </w:p>
    <w:p>
      <w:pPr>
        <w:pStyle w:val="Normal"/>
        <w:widowControl w:val="false"/>
        <w:numPr>
          <w:ilvl w:val="1"/>
          <w:numId w:val="97"/>
        </w:numPr>
        <w:jc w:val="both"/>
        <w:rPr>
          <w:rFonts w:ascii="Tahoma" w:hAnsi="Tahoma" w:cs="Tahoma"/>
          <w:sz w:val="18"/>
          <w:szCs w:val="18"/>
        </w:rPr>
      </w:pPr>
      <w:r>
        <w:rPr>
          <w:rFonts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97"/>
        </w:numPr>
        <w:jc w:val="both"/>
        <w:rPr>
          <w:rFonts w:ascii="Tahoma" w:hAnsi="Tahoma" w:cs="Tahoma"/>
          <w:sz w:val="18"/>
          <w:szCs w:val="18"/>
        </w:rPr>
      </w:pPr>
      <w:r>
        <w:rPr>
          <w:rFonts w:cs="Tahoma" w:ascii="Tahoma" w:hAnsi="Tahoma"/>
          <w:sz w:val="18"/>
          <w:szCs w:val="18"/>
        </w:rPr>
        <w:t>La grava.</w:t>
      </w:r>
    </w:p>
    <w:p>
      <w:pPr>
        <w:pStyle w:val="Normal"/>
        <w:widowControl w:val="false"/>
        <w:numPr>
          <w:ilvl w:val="1"/>
          <w:numId w:val="97"/>
        </w:numPr>
        <w:jc w:val="both"/>
        <w:rPr>
          <w:rFonts w:ascii="Tahoma" w:hAnsi="Tahoma" w:cs="Tahoma"/>
          <w:sz w:val="18"/>
          <w:szCs w:val="18"/>
        </w:rPr>
      </w:pPr>
      <w:r>
        <w:rPr>
          <w:rFonts w:cs="Tahoma" w:ascii="Tahoma" w:hAnsi="Tahoma"/>
          <w:sz w:val="18"/>
          <w:szCs w:val="18"/>
        </w:rPr>
        <w:t>El resto del agua de amasado.</w:t>
      </w:r>
    </w:p>
    <w:p>
      <w:pPr>
        <w:pStyle w:val="Normal"/>
        <w:widowControl w:val="false"/>
        <w:ind w:left="1440" w:hanging="0"/>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jc w:val="both"/>
        <w:rPr>
          <w:rFonts w:ascii="Tahoma" w:hAnsi="Tahoma" w:cs="Tahoma"/>
          <w:sz w:val="18"/>
          <w:szCs w:val="18"/>
        </w:rPr>
      </w:pPr>
      <w:r>
        <w:rPr>
          <w:rFonts w:cs="Tahoma" w:ascii="Tahoma" w:hAnsi="Tahoma"/>
          <w:sz w:val="18"/>
          <w:szCs w:val="18"/>
        </w:rPr>
        <w:t>El mezclado manual queda expresamente prohibido.</w:t>
      </w:r>
    </w:p>
    <w:p>
      <w:pPr>
        <w:pStyle w:val="Normal"/>
        <w:jc w:val="both"/>
        <w:rPr>
          <w:rFonts w:ascii="Tahoma" w:hAnsi="Tahoma" w:cs="Tahoma"/>
          <w:sz w:val="18"/>
          <w:szCs w:val="18"/>
        </w:rPr>
      </w:pPr>
      <w:r>
        <w:rPr>
          <w:rFonts w:cs="Tahoma" w:ascii="Tahoma" w:hAnsi="Tahoma"/>
          <w:sz w:val="18"/>
          <w:szCs w:val="18"/>
        </w:rPr>
        <w:t>El hormigón será de una consistencia tal que se asegure su trabajabilidad y la manipulación de masas compactas, densas, con aspecto y coloración uniformes.</w:t>
      </w:r>
    </w:p>
    <w:p>
      <w:pPr>
        <w:pStyle w:val="Normal"/>
        <w:jc w:val="both"/>
        <w:rPr>
          <w:rFonts w:ascii="Tahoma" w:hAnsi="Tahoma" w:cs="Tahoma"/>
          <w:sz w:val="18"/>
          <w:szCs w:val="18"/>
        </w:rPr>
      </w:pPr>
      <w:r>
        <w:rPr>
          <w:rFonts w:cs="Tahoma" w:ascii="Tahoma" w:hAnsi="Tahoma"/>
          <w:sz w:val="18"/>
          <w:szCs w:val="18"/>
        </w:rPr>
        <w:t>Las cantidades mínimas de cemento para las diferentes clases de hormigón serán las siguientes:</w:t>
      </w:r>
    </w:p>
    <w:tbl>
      <w:tblPr>
        <w:tblW w:w="5949"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Tahoma" w:hAnsi="Tahoma" w:cs="Tahoma"/>
                <w:b/>
                <w:b/>
                <w:bCs/>
                <w:sz w:val="18"/>
                <w:szCs w:val="18"/>
              </w:rPr>
            </w:pPr>
            <w:r>
              <w:rPr>
                <w:rFonts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D9D9D9" w:themeFill="background1" w:themeFillShade="d9" w:val="clear"/>
            <w:vAlign w:val="center"/>
          </w:tcPr>
          <w:p>
            <w:pPr>
              <w:pStyle w:val="Normal"/>
              <w:widowControl w:val="false"/>
              <w:jc w:val="both"/>
              <w:rPr>
                <w:rFonts w:ascii="Tahoma" w:hAnsi="Tahoma" w:cs="Tahoma"/>
                <w:b/>
                <w:b/>
                <w:bCs/>
                <w:sz w:val="18"/>
                <w:szCs w:val="18"/>
              </w:rPr>
            </w:pPr>
            <w:r>
              <w:rPr>
                <w:rFonts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sz w:val="18"/>
                <w:szCs w:val="18"/>
              </w:rPr>
            </w:pPr>
            <w:r>
              <w:rPr>
                <w:rFonts w:cs="Tahoma" w:ascii="Tahoma" w:hAnsi="Tahoma"/>
                <w:sz w:val="18"/>
                <w:szCs w:val="18"/>
              </w:rPr>
              <w:t>235</w:t>
            </w:r>
          </w:p>
        </w:tc>
      </w:tr>
    </w:tbl>
    <w:p>
      <w:pPr>
        <w:pStyle w:val="Normal"/>
        <w:jc w:val="both"/>
        <w:rPr>
          <w:rFonts w:ascii="Tahoma" w:hAnsi="Tahoma" w:cs="Tahoma"/>
          <w:sz w:val="18"/>
          <w:szCs w:val="18"/>
        </w:rPr>
      </w:pPr>
      <w:r>
        <w:rPr>
          <w:rFonts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jc w:val="both"/>
        <w:rPr>
          <w:rFonts w:ascii="Tahoma" w:hAnsi="Tahoma" w:cs="Tahoma"/>
          <w:sz w:val="18"/>
          <w:szCs w:val="18"/>
        </w:rPr>
      </w:pPr>
      <w:r>
        <w:rPr>
          <w:rFonts w:cs="Tahoma" w:ascii="Tahoma" w:hAnsi="Tahoma"/>
          <w:sz w:val="18"/>
          <w:szCs w:val="18"/>
        </w:rPr>
        <w:t>Las dosificaciones señaladas anteriormente serán empleadas, cuando las mismas no se encuentren especificadas en los planos correspondientes.</w:t>
      </w:r>
    </w:p>
    <w:p>
      <w:pPr>
        <w:pStyle w:val="Normal"/>
        <w:jc w:val="both"/>
        <w:rPr>
          <w:rFonts w:ascii="Tahoma" w:hAnsi="Tahoma" w:cs="Tahoma"/>
          <w:b/>
          <w:b/>
          <w:sz w:val="18"/>
          <w:szCs w:val="18"/>
        </w:rPr>
      </w:pPr>
      <w:r>
        <w:rPr>
          <w:rFonts w:cs="Tahoma" w:ascii="Tahoma" w:hAnsi="Tahoma"/>
          <w:b/>
          <w:sz w:val="18"/>
          <w:szCs w:val="18"/>
        </w:rPr>
        <w:t>Transporte</w:t>
      </w:r>
    </w:p>
    <w:p>
      <w:pPr>
        <w:pStyle w:val="Normal"/>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sz w:val="18"/>
          <w:szCs w:val="18"/>
        </w:rPr>
      </w:pPr>
      <w:r>
        <w:rPr>
          <w:rFonts w:cs="Tahoma" w:ascii="Tahoma" w:hAnsi="Tahoma"/>
          <w:b/>
          <w:sz w:val="18"/>
          <w:szCs w:val="18"/>
        </w:rPr>
        <w:t>Hormigonado</w:t>
      </w:r>
    </w:p>
    <w:p>
      <w:pPr>
        <w:pStyle w:val="Normal"/>
        <w:jc w:val="both"/>
        <w:rPr>
          <w:rFonts w:ascii="Tahoma" w:hAnsi="Tahoma" w:cs="Tahoma"/>
          <w:sz w:val="18"/>
          <w:szCs w:val="18"/>
        </w:rPr>
      </w:pPr>
      <w:r>
        <w:rPr>
          <w:rFonts w:cs="Tahoma" w:ascii="Tahoma" w:hAnsi="Tahoma"/>
          <w:sz w:val="18"/>
          <w:szCs w:val="18"/>
        </w:rPr>
        <w:t>El hormigonado o vaciado deberá cumplir con las exigencias y requisitos establecidos en la Norma CBH-87 para hormigones.</w:t>
      </w:r>
    </w:p>
    <w:p>
      <w:pPr>
        <w:pStyle w:val="Normal"/>
        <w:jc w:val="both"/>
        <w:rPr>
          <w:rFonts w:ascii="Tahoma" w:hAnsi="Tahoma" w:cs="Tahoma"/>
          <w:sz w:val="18"/>
          <w:szCs w:val="18"/>
        </w:rPr>
      </w:pPr>
      <w:r>
        <w:rPr>
          <w:rFonts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jc w:val="both"/>
        <w:rPr>
          <w:rFonts w:ascii="Tahoma" w:hAnsi="Tahoma" w:cs="Tahoma"/>
          <w:sz w:val="18"/>
          <w:szCs w:val="18"/>
        </w:rPr>
      </w:pPr>
      <w:r>
        <w:rPr>
          <w:rFonts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cs="Tahoma" w:ascii="Tahoma" w:hAnsi="Tahoma"/>
          <w:color w:val="FF0000"/>
          <w:sz w:val="18"/>
          <w:szCs w:val="18"/>
        </w:rPr>
        <w:t xml:space="preserve"> </w:t>
      </w:r>
      <w:r>
        <w:rPr>
          <w:rFonts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jc w:val="both"/>
        <w:rPr>
          <w:rFonts w:ascii="Tahoma" w:hAnsi="Tahoma" w:cs="Tahoma"/>
          <w:sz w:val="18"/>
          <w:szCs w:val="18"/>
        </w:rPr>
      </w:pPr>
      <w:r>
        <w:rPr>
          <w:rFonts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jc w:val="both"/>
        <w:rPr>
          <w:rFonts w:ascii="Tahoma" w:hAnsi="Tahoma" w:cs="Tahoma"/>
          <w:sz w:val="18"/>
          <w:szCs w:val="18"/>
        </w:rPr>
      </w:pPr>
      <w:r>
        <w:rPr>
          <w:rFonts w:cs="Tahoma" w:ascii="Tahoma" w:hAnsi="Tahoma"/>
          <w:sz w:val="18"/>
          <w:szCs w:val="18"/>
        </w:rPr>
        <w:t>La ejecución se continuará por capas, y siguiendo el mismo procedimiento indicado antes para lograr una efectiva unión vertical y horizontal.</w:t>
      </w:r>
    </w:p>
    <w:p>
      <w:pPr>
        <w:pStyle w:val="Normal"/>
        <w:jc w:val="both"/>
        <w:rPr>
          <w:rFonts w:ascii="Tahoma" w:hAnsi="Tahoma" w:cs="Tahoma"/>
          <w:sz w:val="18"/>
          <w:szCs w:val="18"/>
        </w:rPr>
      </w:pPr>
      <w:r>
        <w:rPr>
          <w:rFonts w:cs="Tahoma" w:ascii="Tahoma" w:hAnsi="Tahoma"/>
          <w:sz w:val="18"/>
          <w:szCs w:val="18"/>
        </w:rPr>
        <w:t>El hormigón será mezclado en las cantidades necesarias para su uso inmediato. Se rechazará todo hormigón que tenga 30 minutos o más a partir del momento de mezclado.</w:t>
      </w:r>
    </w:p>
    <w:p>
      <w:pPr>
        <w:pStyle w:val="Normal"/>
        <w:jc w:val="both"/>
        <w:rPr>
          <w:rFonts w:ascii="Tahoma" w:hAnsi="Tahoma" w:cs="Tahoma"/>
          <w:b/>
          <w:b/>
          <w:sz w:val="18"/>
          <w:szCs w:val="18"/>
        </w:rPr>
      </w:pPr>
      <w:r>
        <w:rPr>
          <w:rFonts w:cs="Tahoma" w:ascii="Tahoma" w:hAnsi="Tahoma"/>
          <w:b/>
          <w:sz w:val="18"/>
          <w:szCs w:val="18"/>
        </w:rPr>
        <w:t>Compactación</w:t>
      </w:r>
    </w:p>
    <w:p>
      <w:pPr>
        <w:pStyle w:val="Normal"/>
        <w:jc w:val="both"/>
        <w:rPr>
          <w:rFonts w:ascii="Tahoma" w:hAnsi="Tahoma" w:cs="Tahoma"/>
          <w:sz w:val="18"/>
          <w:szCs w:val="18"/>
        </w:rPr>
      </w:pPr>
      <w:r>
        <w:rPr>
          <w:rFonts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jc w:val="both"/>
        <w:rPr>
          <w:rFonts w:ascii="Tahoma" w:hAnsi="Tahoma" w:cs="Tahoma"/>
          <w:b/>
          <w:b/>
          <w:sz w:val="18"/>
          <w:szCs w:val="18"/>
        </w:rPr>
      </w:pPr>
      <w:r>
        <w:rPr>
          <w:rFonts w:cs="Tahoma" w:ascii="Tahoma" w:hAnsi="Tahoma"/>
          <w:b/>
          <w:sz w:val="18"/>
          <w:szCs w:val="18"/>
        </w:rPr>
        <w:t>Protección y Curado</w:t>
      </w:r>
    </w:p>
    <w:p>
      <w:pPr>
        <w:pStyle w:val="Normal"/>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jc w:val="both"/>
        <w:rPr>
          <w:rFonts w:ascii="Tahoma" w:hAnsi="Tahoma" w:cs="Tahoma"/>
          <w:sz w:val="18"/>
          <w:szCs w:val="18"/>
        </w:rPr>
      </w:pPr>
      <w:r>
        <w:rPr>
          <w:rFonts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sz w:val="18"/>
          <w:szCs w:val="18"/>
        </w:rPr>
      </w:pPr>
      <w:r>
        <w:rPr>
          <w:rFonts w:cs="Tahoma" w:ascii="Tahoma" w:hAnsi="Tahoma"/>
          <w:b/>
          <w:sz w:val="18"/>
          <w:szCs w:val="18"/>
        </w:rPr>
        <w:t>Control de Calidad</w:t>
      </w:r>
    </w:p>
    <w:p>
      <w:pPr>
        <w:pStyle w:val="Normal"/>
        <w:jc w:val="both"/>
        <w:rPr>
          <w:rFonts w:ascii="Tahoma" w:hAnsi="Tahoma" w:cs="Tahoma"/>
          <w:sz w:val="18"/>
          <w:szCs w:val="18"/>
        </w:rPr>
      </w:pPr>
      <w:r>
        <w:rPr>
          <w:rFonts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sz w:val="18"/>
          <w:szCs w:val="18"/>
        </w:rPr>
      </w:pPr>
      <w:r>
        <w:rPr>
          <w:rFonts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sz w:val="18"/>
          <w:szCs w:val="18"/>
        </w:rPr>
      </w:pPr>
      <w:r>
        <w:rPr>
          <w:rFonts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94"/>
        </w:numPr>
        <w:jc w:val="both"/>
        <w:rPr>
          <w:rFonts w:ascii="Tahoma" w:hAnsi="Tahoma" w:cs="Tahoma"/>
          <w:b/>
          <w:b/>
          <w:sz w:val="18"/>
          <w:szCs w:val="18"/>
        </w:rPr>
      </w:pPr>
      <w:r>
        <w:rPr>
          <w:rFonts w:cs="Tahoma" w:ascii="Tahoma" w:hAnsi="Tahoma"/>
          <w:b/>
          <w:sz w:val="18"/>
          <w:szCs w:val="18"/>
        </w:rPr>
        <w:t>Ensayos a Realizar</w:t>
      </w:r>
    </w:p>
    <w:p>
      <w:pPr>
        <w:pStyle w:val="Normal"/>
        <w:jc w:val="both"/>
        <w:rPr>
          <w:rFonts w:ascii="Tahoma" w:hAnsi="Tahoma" w:cs="Tahoma"/>
          <w:sz w:val="18"/>
          <w:szCs w:val="18"/>
        </w:rPr>
      </w:pPr>
      <w:r>
        <w:rPr>
          <w:rFonts w:cs="Tahoma" w:ascii="Tahoma" w:hAnsi="Tahoma"/>
          <w:sz w:val="18"/>
          <w:szCs w:val="18"/>
        </w:rPr>
        <w:t>En el caso del presente ítem mínimamente se realizarán los siguientes ensayos de calidad:</w:t>
      </w:r>
    </w:p>
    <w:p>
      <w:pPr>
        <w:pStyle w:val="Normal"/>
        <w:widowControl w:val="false"/>
        <w:numPr>
          <w:ilvl w:val="0"/>
          <w:numId w:val="89"/>
        </w:numPr>
        <w:jc w:val="both"/>
        <w:rPr>
          <w:rFonts w:ascii="Tahoma" w:hAnsi="Tahoma" w:cs="Tahoma"/>
          <w:sz w:val="18"/>
          <w:szCs w:val="18"/>
        </w:rPr>
      </w:pPr>
      <w:r>
        <w:rPr>
          <w:rFonts w:cs="Tahoma" w:ascii="Tahoma" w:hAnsi="Tahoma"/>
          <w:sz w:val="18"/>
          <w:szCs w:val="18"/>
        </w:rPr>
        <w:t>Granulometría de los Áridos.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Resistencia del Hormigón – Probetas Cilíndricas.</w:t>
      </w:r>
    </w:p>
    <w:p>
      <w:pPr>
        <w:pStyle w:val="Normal"/>
        <w:widowControl w:val="false"/>
        <w:numPr>
          <w:ilvl w:val="0"/>
          <w:numId w:val="89"/>
        </w:numPr>
        <w:jc w:val="both"/>
        <w:rPr>
          <w:rFonts w:ascii="Tahoma" w:hAnsi="Tahoma" w:cs="Tahoma"/>
          <w:sz w:val="18"/>
          <w:szCs w:val="18"/>
        </w:rPr>
      </w:pPr>
      <w:r>
        <w:rPr>
          <w:rFonts w:cs="Tahoma" w:ascii="Tahoma" w:hAnsi="Tahoma"/>
          <w:sz w:val="18"/>
          <w:szCs w:val="18"/>
        </w:rPr>
        <w:t>Ensayos de Control de la Consistencia del Hormigón - Cono de Abraham.</w:t>
      </w:r>
    </w:p>
    <w:p>
      <w:pPr>
        <w:pStyle w:val="Normal"/>
        <w:jc w:val="both"/>
        <w:rPr>
          <w:rFonts w:ascii="Tahoma" w:hAnsi="Tahoma" w:cs="Tahoma"/>
          <w:sz w:val="18"/>
          <w:szCs w:val="18"/>
        </w:rPr>
      </w:pPr>
      <w:r>
        <w:rPr>
          <w:rFonts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sobre el cemento.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Ensayos de calidad de los aceros de refuerzo.</w:t>
      </w:r>
    </w:p>
    <w:p>
      <w:pPr>
        <w:pStyle w:val="Normal"/>
        <w:widowControl w:val="false"/>
        <w:numPr>
          <w:ilvl w:val="0"/>
          <w:numId w:val="90"/>
        </w:numPr>
        <w:jc w:val="both"/>
        <w:rPr>
          <w:rFonts w:ascii="Tahoma" w:hAnsi="Tahoma" w:cs="Tahoma"/>
          <w:sz w:val="18"/>
          <w:szCs w:val="18"/>
        </w:rPr>
      </w:pPr>
      <w:r>
        <w:rPr>
          <w:rFonts w:cs="Tahoma" w:ascii="Tahoma" w:hAnsi="Tahoma"/>
          <w:sz w:val="18"/>
          <w:szCs w:val="18"/>
        </w:rPr>
        <w:t>Ensayo de la Máquina de los Ángeles.</w:t>
      </w:r>
    </w:p>
    <w:p>
      <w:pPr>
        <w:pStyle w:val="Normal"/>
        <w:widowControl w:val="false"/>
        <w:numPr>
          <w:ilvl w:val="0"/>
          <w:numId w:val="90"/>
        </w:numPr>
        <w:jc w:val="both"/>
        <w:rPr>
          <w:rFonts w:ascii="Tahoma" w:hAnsi="Tahoma" w:cs="Tahoma"/>
          <w:sz w:val="18"/>
          <w:szCs w:val="18"/>
        </w:rPr>
      </w:pPr>
      <w:r>
        <w:rPr>
          <w:rFonts w:cs="Tahoma" w:ascii="Tahoma" w:hAnsi="Tahoma"/>
          <w:sz w:val="18"/>
          <w:szCs w:val="18"/>
        </w:rPr>
        <w:t xml:space="preserve">Otros que el proponente oferte en su propuesta. </w:t>
      </w:r>
    </w:p>
    <w:p>
      <w:pPr>
        <w:pStyle w:val="Normal"/>
        <w:jc w:val="both"/>
        <w:rPr>
          <w:rFonts w:ascii="Tahoma" w:hAnsi="Tahoma" w:cs="Tahoma"/>
          <w:sz w:val="18"/>
          <w:szCs w:val="18"/>
        </w:rPr>
      </w:pPr>
      <w:r>
        <w:rPr>
          <w:rFonts w:cs="Tahoma" w:ascii="Tahoma" w:hAnsi="Tahoma"/>
          <w:sz w:val="18"/>
          <w:szCs w:val="18"/>
        </w:rPr>
      </w:r>
    </w:p>
    <w:p>
      <w:pPr>
        <w:pStyle w:val="Normal"/>
        <w:widowControl w:val="false"/>
        <w:numPr>
          <w:ilvl w:val="0"/>
          <w:numId w:val="95"/>
        </w:numPr>
        <w:jc w:val="both"/>
        <w:rPr>
          <w:rFonts w:ascii="Tahoma" w:hAnsi="Tahoma" w:cs="Tahoma"/>
          <w:b/>
          <w:b/>
          <w:sz w:val="18"/>
          <w:szCs w:val="18"/>
        </w:rPr>
      </w:pPr>
      <w:r>
        <w:rPr>
          <w:rFonts w:cs="Tahoma" w:ascii="Tahoma" w:hAnsi="Tahoma"/>
          <w:b/>
          <w:sz w:val="18"/>
          <w:szCs w:val="18"/>
        </w:rPr>
        <w:t>Laboratorio</w:t>
      </w:r>
    </w:p>
    <w:p>
      <w:pPr>
        <w:pStyle w:val="Normal"/>
        <w:jc w:val="both"/>
        <w:rPr>
          <w:rFonts w:ascii="Tahoma" w:hAnsi="Tahoma" w:cs="Tahoma"/>
          <w:sz w:val="18"/>
          <w:szCs w:val="18"/>
        </w:rPr>
      </w:pPr>
      <w:r>
        <w:rPr>
          <w:rFonts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95"/>
        </w:numPr>
        <w:jc w:val="both"/>
        <w:rPr>
          <w:rFonts w:ascii="Tahoma" w:hAnsi="Tahoma" w:cs="Tahoma"/>
          <w:b/>
          <w:b/>
          <w:sz w:val="18"/>
          <w:szCs w:val="18"/>
        </w:rPr>
      </w:pPr>
      <w:r>
        <w:rPr>
          <w:rFonts w:cs="Tahoma" w:ascii="Tahoma" w:hAnsi="Tahoma"/>
          <w:b/>
          <w:sz w:val="18"/>
          <w:szCs w:val="18"/>
        </w:rPr>
        <w:t>Frecuencia de los Ensayos</w:t>
      </w:r>
    </w:p>
    <w:p>
      <w:pPr>
        <w:pStyle w:val="Normal"/>
        <w:jc w:val="both"/>
        <w:rPr>
          <w:rFonts w:ascii="Tahoma" w:hAnsi="Tahoma" w:cs="Tahoma"/>
          <w:sz w:val="18"/>
          <w:szCs w:val="18"/>
        </w:rPr>
      </w:pPr>
      <w:r>
        <w:rPr>
          <w:rFonts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sz w:val="18"/>
          <w:szCs w:val="18"/>
        </w:rPr>
      </w:pPr>
      <w:r>
        <w:rPr>
          <w:rFonts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sz w:val="18"/>
          <w:szCs w:val="18"/>
        </w:rPr>
      </w:pPr>
      <w:r>
        <w:rPr>
          <w:rFonts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sz w:val="18"/>
          <w:szCs w:val="18"/>
        </w:rPr>
      </w:pPr>
      <w:r>
        <w:rPr>
          <w:rFonts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jc w:val="both"/>
        <w:rPr>
          <w:rFonts w:ascii="Tahoma" w:hAnsi="Tahoma" w:cs="Tahoma"/>
          <w:sz w:val="18"/>
          <w:szCs w:val="18"/>
        </w:rPr>
      </w:pPr>
      <w:r>
        <w:rPr>
          <w:rFonts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sz w:val="18"/>
          <w:szCs w:val="18"/>
        </w:rPr>
      </w:pPr>
      <w:r>
        <w:rPr>
          <w:rFonts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b/>
          <w:b/>
          <w:sz w:val="18"/>
          <w:szCs w:val="18"/>
        </w:rPr>
      </w:pPr>
      <w:r>
        <w:rPr>
          <w:rFonts w:cs="Tahoma" w:ascii="Tahoma" w:hAnsi="Tahoma"/>
          <w:b/>
          <w:sz w:val="18"/>
          <w:szCs w:val="18"/>
        </w:rPr>
        <w:t>Criterios de Aceptación y Rechazo</w:t>
      </w:r>
    </w:p>
    <w:p>
      <w:pPr>
        <w:pStyle w:val="Normal"/>
        <w:jc w:val="both"/>
        <w:rPr>
          <w:rFonts w:ascii="Tahoma" w:hAnsi="Tahoma" w:cs="Tahoma"/>
          <w:sz w:val="18"/>
          <w:szCs w:val="18"/>
        </w:rPr>
      </w:pPr>
      <w:r>
        <w:rPr>
          <w:rFonts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sz w:val="18"/>
          <w:szCs w:val="18"/>
        </w:rPr>
      </w:pPr>
      <w:r>
        <w:rPr>
          <w:rFonts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jc w:val="both"/>
        <w:rPr>
          <w:rFonts w:ascii="Tahoma" w:hAnsi="Tahoma" w:cs="Tahoma"/>
          <w:sz w:val="18"/>
          <w:szCs w:val="18"/>
        </w:rPr>
      </w:pPr>
      <w:r>
        <w:rPr>
          <w:rFonts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sz w:val="18"/>
          <w:szCs w:val="18"/>
        </w:rPr>
      </w:pPr>
      <w:r>
        <w:rPr>
          <w:rFonts w:cs="Tahoma" w:ascii="Tahoma" w:hAnsi="Tahoma"/>
          <w:sz w:val="18"/>
          <w:szCs w:val="18"/>
        </w:rPr>
        <w:t>Todos los ensayos, pruebas, demoliciones, curados y reemplazos necesarios serán ejecutados por la Entidad Ejecutora a su costo.</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El cimiento de hormigón ciclópeo serán medidos en </w:t>
      </w:r>
      <w:r>
        <w:rPr>
          <w:rFonts w:cs="Tahoma" w:ascii="Tahoma" w:hAnsi="Tahoma"/>
          <w:b/>
          <w:sz w:val="18"/>
          <w:szCs w:val="18"/>
        </w:rPr>
        <w:t>metros cúbicos</w:t>
      </w:r>
      <w:r>
        <w:rPr>
          <w:rFonts w:cs="Tahoma" w:ascii="Tahoma" w:hAnsi="Tahoma"/>
          <w:sz w:val="18"/>
          <w:szCs w:val="18"/>
        </w:rPr>
        <w:t xml:space="preserve">, tomando en cuenta únicamente el volumen neto del trabajo ejecutado y autorizado.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mismos </w:t>
      </w:r>
      <w:r>
        <w:rPr>
          <w:rFonts w:cs="Tahoma" w:ascii="Tahoma" w:hAnsi="Tahoma"/>
          <w:color w:val="000000"/>
          <w:sz w:val="18"/>
          <w:szCs w:val="18"/>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jc w:val="both"/>
        <w:rPr>
          <w:rFonts w:ascii="Tahoma" w:hAnsi="Tahoma" w:cs="Tahoma"/>
          <w:color w:val="000000"/>
          <w:sz w:val="18"/>
          <w:szCs w:val="18"/>
        </w:rPr>
      </w:pPr>
      <w:r>
        <w:drawing>
          <wp:anchor behindDoc="0" distT="0" distB="0" distL="114300" distR="114300" simplePos="0" locked="0" layoutInCell="0" allowOverlap="1" relativeHeight="40">
            <wp:simplePos x="0" y="0"/>
            <wp:positionH relativeFrom="column">
              <wp:posOffset>2319020</wp:posOffset>
            </wp:positionH>
            <wp:positionV relativeFrom="paragraph">
              <wp:posOffset>180340</wp:posOffset>
            </wp:positionV>
            <wp:extent cx="1457325" cy="1965325"/>
            <wp:effectExtent l="0" t="0" r="0" b="0"/>
            <wp:wrapSquare wrapText="bothSides"/>
            <wp:docPr id="39" name="Imagen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65" descr=""/>
                    <pic:cNvPicPr>
                      <a:picLocks noChangeAspect="1" noChangeArrowheads="1"/>
                    </pic:cNvPicPr>
                  </pic:nvPicPr>
                  <pic:blipFill>
                    <a:blip r:embed="rId11"/>
                    <a:stretch>
                      <a:fillRect/>
                    </a:stretch>
                  </pic:blipFill>
                  <pic:spPr bwMode="auto">
                    <a:xfrm>
                      <a:off x="0" y="0"/>
                      <a:ext cx="1457325" cy="1965325"/>
                    </a:xfrm>
                    <a:prstGeom prst="rect">
                      <a:avLst/>
                    </a:prstGeom>
                  </pic:spPr>
                </pic:pic>
              </a:graphicData>
            </a:graphic>
          </wp:anchor>
        </w:drawing>
      </w:r>
      <w:r>
        <w:rPr>
          <w:rFonts w:cs="Tahoma" w:ascii="Tahoma" w:hAnsi="Tahoma"/>
          <w:b/>
          <w:bCs/>
          <w:color w:val="000000"/>
          <w:sz w:val="18"/>
          <w:szCs w:val="18"/>
        </w:rPr>
        <w:t>DETALLE CONSTRUCTIVO. –</w:t>
      </w:r>
    </w:p>
    <w:p>
      <w:pPr>
        <w:pStyle w:val="Normal"/>
        <w:tabs>
          <w:tab w:val="clear" w:pos="708"/>
          <w:tab w:val="left" w:pos="560" w:leader="none"/>
        </w:tabs>
        <w:jc w:val="center"/>
        <w:rPr>
          <w:rFonts w:ascii="Tahoma" w:hAnsi="Tahoma" w:cs="Tahoma"/>
          <w:color w:val="000000"/>
          <w:sz w:val="18"/>
          <w:szCs w:val="18"/>
        </w:rPr>
      </w:pPr>
      <w:r>
        <w:rPr>
          <w:rFonts w:cs="Tahoma" w:ascii="Tahoma" w:hAnsi="Tahoma"/>
          <w:color w:val="000000"/>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sz w:val="18"/>
          <w:szCs w:val="18"/>
        </w:rPr>
      </w:pPr>
      <w:r>
        <w:rPr>
          <w:rFonts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both"/>
              <w:rPr>
                <w:rFonts w:ascii="Tahoma" w:hAnsi="Tahoma" w:cs="Tahoma"/>
                <w:b/>
                <w:b/>
                <w:sz w:val="18"/>
                <w:szCs w:val="18"/>
              </w:rPr>
            </w:pPr>
            <w:r>
              <w:rPr>
                <w:rFonts w:eastAsia="Times New Roman" w:cs="Tahoma" w:ascii="Tahoma" w:hAnsi="Tahoma"/>
                <w:b/>
                <w:kern w:val="0"/>
                <w:sz w:val="18"/>
                <w:szCs w:val="18"/>
                <w:lang w:val="es-ES" w:bidi="ar-SA"/>
              </w:rPr>
              <w:t>6</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VAC-OG-SCI-1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SOBRECIMIENTO DE HORMIGÓN CICLÓPEO 50% PIEDRA DESPLAZADORA</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jc w:val="both"/>
        <w:rPr>
          <w:rFonts w:ascii="Tahoma" w:hAnsi="Tahoma" w:cs="Tahoma"/>
          <w:kern w:val="2"/>
          <w:sz w:val="18"/>
          <w:szCs w:val="18"/>
        </w:rPr>
      </w:pPr>
      <w:r>
        <w:rPr>
          <w:rFonts w:cs="Tahoma" w:ascii="Tahoma" w:hAnsi="Tahoma"/>
          <w:kern w:val="2"/>
          <w:sz w:val="18"/>
          <w:szCs w:val="18"/>
        </w:rPr>
        <w:t>En general, el sobre cimiento de hormigón ciclópeo con 50% de piedra desplazadora deberá cumplir con las siguientes directrices referidas a la ejecución:</w:t>
      </w:r>
    </w:p>
    <w:p>
      <w:pPr>
        <w:pStyle w:val="Normal"/>
        <w:jc w:val="both"/>
        <w:rPr>
          <w:rFonts w:ascii="Tahoma" w:hAnsi="Tahoma" w:cs="Tahoma"/>
          <w:kern w:val="2"/>
          <w:sz w:val="18"/>
          <w:szCs w:val="18"/>
        </w:rPr>
      </w:pPr>
      <w:r>
        <w:rPr>
          <w:rFonts w:cs="Tahoma" w:ascii="Tahoma" w:hAnsi="Tahoma"/>
          <w:b/>
          <w:kern w:val="2"/>
          <w:sz w:val="18"/>
          <w:szCs w:val="18"/>
        </w:rPr>
        <w:t>Limpieza y Preparación</w:t>
      </w:r>
    </w:p>
    <w:p>
      <w:pPr>
        <w:pStyle w:val="Normal"/>
        <w:jc w:val="both"/>
        <w:rPr>
          <w:rFonts w:ascii="Tahoma" w:hAnsi="Tahoma" w:cs="Tahoma"/>
          <w:kern w:val="2"/>
          <w:sz w:val="18"/>
          <w:szCs w:val="18"/>
        </w:rPr>
      </w:pPr>
      <w:r>
        <w:rPr>
          <w:rFonts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jc w:val="both"/>
        <w:rPr>
          <w:rFonts w:ascii="Tahoma" w:hAnsi="Tahoma" w:cs="Tahoma"/>
          <w:b/>
          <w:b/>
          <w:kern w:val="2"/>
          <w:sz w:val="18"/>
          <w:szCs w:val="18"/>
        </w:rPr>
      </w:pPr>
      <w:r>
        <w:rPr>
          <w:rFonts w:cs="Tahoma" w:ascii="Tahoma" w:hAnsi="Tahoma"/>
          <w:b/>
          <w:kern w:val="2"/>
          <w:sz w:val="18"/>
          <w:szCs w:val="18"/>
        </w:rPr>
        <w:t>Encofrados</w:t>
      </w:r>
    </w:p>
    <w:p>
      <w:pPr>
        <w:pStyle w:val="Normal"/>
        <w:jc w:val="both"/>
        <w:rPr>
          <w:rFonts w:ascii="Tahoma" w:hAnsi="Tahoma" w:cs="Tahoma"/>
          <w:kern w:val="2"/>
          <w:sz w:val="18"/>
          <w:szCs w:val="18"/>
        </w:rPr>
      </w:pP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b/>
          <w:b/>
          <w:kern w:val="2"/>
          <w:sz w:val="18"/>
          <w:szCs w:val="18"/>
        </w:rPr>
      </w:pPr>
      <w:r>
        <w:rPr>
          <w:rFonts w:cs="Tahoma" w:ascii="Tahoma" w:hAnsi="Tahoma"/>
          <w:b/>
          <w:kern w:val="2"/>
          <w:sz w:val="18"/>
          <w:szCs w:val="18"/>
        </w:rPr>
        <w:t>Mezclado</w:t>
      </w:r>
    </w:p>
    <w:p>
      <w:pPr>
        <w:pStyle w:val="Normal"/>
        <w:jc w:val="both"/>
        <w:rPr>
          <w:rFonts w:ascii="Tahoma" w:hAnsi="Tahoma" w:cs="Tahoma"/>
          <w:kern w:val="2"/>
          <w:sz w:val="18"/>
          <w:szCs w:val="18"/>
        </w:rPr>
      </w:pPr>
      <w:r>
        <w:rPr>
          <w:rFonts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jc w:val="both"/>
        <w:rPr>
          <w:rFonts w:ascii="Tahoma" w:hAnsi="Tahoma" w:cs="Tahoma"/>
          <w:kern w:val="2"/>
          <w:sz w:val="18"/>
          <w:szCs w:val="18"/>
        </w:rPr>
      </w:pPr>
      <w:r>
        <w:rPr>
          <w:rFonts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La grava</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kern w:val="2"/>
          <w:sz w:val="18"/>
          <w:szCs w:val="18"/>
        </w:rPr>
      </w:pPr>
      <w:r>
        <w:rPr>
          <w:rFonts w:cs="Tahoma" w:ascii="Tahoma" w:hAnsi="Tahoma"/>
          <w:kern w:val="2"/>
          <w:sz w:val="18"/>
          <w:szCs w:val="18"/>
        </w:rPr>
        <w:t>El hormigón será de una consistencia tal que se asegure su trabajabilidad y la manipulación de masas compactas, densas, con aspecto y coloración uniformes.</w:t>
      </w:r>
    </w:p>
    <w:p>
      <w:pPr>
        <w:pStyle w:val="Normal"/>
        <w:jc w:val="both"/>
        <w:rPr>
          <w:rFonts w:ascii="Tahoma" w:hAnsi="Tahoma" w:cs="Tahoma"/>
          <w:kern w:val="2"/>
          <w:sz w:val="18"/>
          <w:szCs w:val="18"/>
        </w:rPr>
      </w:pPr>
      <w:r>
        <w:rPr>
          <w:rFonts w:cs="Tahoma" w:ascii="Tahoma" w:hAnsi="Tahoma"/>
          <w:kern w:val="2"/>
          <w:sz w:val="18"/>
          <w:szCs w:val="18"/>
        </w:rPr>
        <w:t>Las cantidades mínimas de cemento para las diferentes clases de hormigón serán las siguientes:</w:t>
      </w:r>
    </w:p>
    <w:tbl>
      <w:tblPr>
        <w:tblW w:w="6023"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09"/>
        <w:gridCol w:w="4013"/>
      </w:tblGrid>
      <w:tr>
        <w:trPr>
          <w:trHeight w:val="640" w:hRule="exact"/>
        </w:trPr>
        <w:tc>
          <w:tcPr>
            <w:tcW w:w="200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both"/>
              <w:rPr>
                <w:rFonts w:ascii="Tahoma" w:hAnsi="Tahoma" w:cs="Tahoma"/>
                <w:b/>
                <w:b/>
                <w:bCs/>
                <w:kern w:val="2"/>
                <w:sz w:val="18"/>
                <w:szCs w:val="18"/>
              </w:rPr>
            </w:pPr>
            <w:r>
              <w:rPr>
                <w:rFonts w:cs="Tahoma" w:ascii="Tahoma" w:hAnsi="Tahoma"/>
                <w:b/>
                <w:bCs/>
                <w:kern w:val="2"/>
                <w:sz w:val="18"/>
                <w:szCs w:val="18"/>
              </w:rPr>
              <w:t>DOSIFICACIÓN</w:t>
            </w:r>
          </w:p>
        </w:tc>
        <w:tc>
          <w:tcPr>
            <w:tcW w:w="4013"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kern w:val="2"/>
                <w:sz w:val="18"/>
                <w:szCs w:val="18"/>
              </w:rPr>
            </w:pPr>
            <w:r>
              <w:rPr>
                <w:rFonts w:cs="Tahoma" w:ascii="Tahoma" w:hAnsi="Tahoma"/>
                <w:b/>
                <w:bCs/>
                <w:kern w:val="2"/>
                <w:sz w:val="18"/>
                <w:szCs w:val="18"/>
              </w:rPr>
              <w:t>CANTIDAD MÍNIMA DE CEMENTO</w:t>
            </w:r>
          </w:p>
          <w:p>
            <w:pPr>
              <w:pStyle w:val="Normal"/>
              <w:widowControl w:val="false"/>
              <w:jc w:val="center"/>
              <w:rPr>
                <w:rFonts w:ascii="Tahoma" w:hAnsi="Tahoma" w:cs="Tahoma"/>
                <w:b/>
                <w:b/>
                <w:bCs/>
                <w:kern w:val="2"/>
                <w:sz w:val="18"/>
                <w:szCs w:val="18"/>
              </w:rPr>
            </w:pPr>
            <w:r>
              <w:rPr>
                <w:rFonts w:cs="Tahoma" w:ascii="Tahoma" w:hAnsi="Tahoma"/>
                <w:b/>
                <w:bCs/>
                <w:kern w:val="2"/>
                <w:sz w:val="18"/>
                <w:szCs w:val="18"/>
              </w:rPr>
              <w:t>Kg/m3</w:t>
            </w:r>
          </w:p>
        </w:tc>
      </w:tr>
      <w:tr>
        <w:trPr>
          <w:trHeight w:val="281"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1:2:3</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350</w:t>
            </w:r>
          </w:p>
        </w:tc>
      </w:tr>
      <w:tr>
        <w:trPr>
          <w:trHeight w:val="284"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1:2:4</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300</w:t>
            </w:r>
          </w:p>
        </w:tc>
      </w:tr>
      <w:tr>
        <w:trPr>
          <w:trHeight w:val="289"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1:3:4</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265</w:t>
            </w:r>
          </w:p>
        </w:tc>
      </w:tr>
      <w:tr>
        <w:trPr>
          <w:trHeight w:val="279" w:hRule="exact"/>
        </w:trPr>
        <w:tc>
          <w:tcPr>
            <w:tcW w:w="20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1:3:5</w:t>
            </w:r>
          </w:p>
        </w:tc>
        <w:tc>
          <w:tcPr>
            <w:tcW w:w="40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235</w:t>
            </w:r>
          </w:p>
        </w:tc>
      </w:tr>
    </w:tbl>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jc w:val="both"/>
        <w:rPr>
          <w:rFonts w:ascii="Tahoma" w:hAnsi="Tahoma" w:cs="Tahoma"/>
          <w:kern w:val="2"/>
          <w:sz w:val="18"/>
          <w:szCs w:val="18"/>
        </w:rPr>
      </w:pPr>
      <w:r>
        <w:rPr>
          <w:rFonts w:cs="Tahoma" w:ascii="Tahoma" w:hAnsi="Tahoma"/>
          <w:kern w:val="2"/>
          <w:sz w:val="18"/>
          <w:szCs w:val="18"/>
        </w:rPr>
        <w:t>Las dosificaciones señaladas anteriormente serán empleadas, cuando las mismas no se encuentren especificadas en los planos correspondientes.</w:t>
      </w:r>
    </w:p>
    <w:p>
      <w:pPr>
        <w:pStyle w:val="Normal"/>
        <w:jc w:val="both"/>
        <w:rPr>
          <w:rFonts w:ascii="Tahoma" w:hAnsi="Tahoma" w:cs="Tahoma"/>
          <w:b/>
          <w:b/>
          <w:kern w:val="2"/>
          <w:sz w:val="18"/>
          <w:szCs w:val="18"/>
        </w:rPr>
      </w:pPr>
      <w:r>
        <w:rPr>
          <w:rFonts w:cs="Tahoma" w:ascii="Tahoma" w:hAnsi="Tahoma"/>
          <w:b/>
          <w:kern w:val="2"/>
          <w:sz w:val="18"/>
          <w:szCs w:val="18"/>
        </w:rPr>
        <w:t>Transporte</w:t>
      </w:r>
    </w:p>
    <w:p>
      <w:pPr>
        <w:pStyle w:val="Normal"/>
        <w:jc w:val="both"/>
        <w:rPr>
          <w:rFonts w:ascii="Tahoma" w:hAnsi="Tahoma" w:cs="Tahoma"/>
          <w:kern w:val="2"/>
          <w:sz w:val="18"/>
          <w:szCs w:val="18"/>
        </w:rPr>
      </w:pPr>
      <w:r>
        <w:rPr>
          <w:rFonts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kern w:val="2"/>
          <w:sz w:val="18"/>
          <w:szCs w:val="18"/>
        </w:rPr>
      </w:pPr>
      <w:r>
        <w:rPr>
          <w:rFonts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kern w:val="2"/>
          <w:sz w:val="18"/>
          <w:szCs w:val="18"/>
        </w:rPr>
      </w:pPr>
      <w:r>
        <w:rPr>
          <w:rFonts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kern w:val="2"/>
          <w:sz w:val="18"/>
          <w:szCs w:val="18"/>
        </w:rPr>
      </w:pPr>
      <w:r>
        <w:rPr>
          <w:rFonts w:cs="Tahoma" w:ascii="Tahoma" w:hAnsi="Tahoma"/>
          <w:b/>
          <w:kern w:val="2"/>
          <w:sz w:val="18"/>
          <w:szCs w:val="18"/>
        </w:rPr>
        <w:t>Hormigonado</w:t>
      </w:r>
    </w:p>
    <w:p>
      <w:pPr>
        <w:pStyle w:val="Normal"/>
        <w:jc w:val="both"/>
        <w:rPr>
          <w:rFonts w:ascii="Tahoma" w:hAnsi="Tahoma" w:cs="Tahoma"/>
          <w:kern w:val="2"/>
          <w:sz w:val="18"/>
          <w:szCs w:val="18"/>
        </w:rPr>
      </w:pPr>
      <w:r>
        <w:rPr>
          <w:rFonts w:cs="Tahoma" w:ascii="Tahoma" w:hAnsi="Tahoma"/>
          <w:kern w:val="2"/>
          <w:sz w:val="18"/>
          <w:szCs w:val="18"/>
        </w:rPr>
        <w:t>El hormigonado o vaciado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jc w:val="both"/>
        <w:rPr>
          <w:rFonts w:ascii="Tahoma" w:hAnsi="Tahoma" w:cs="Tahoma"/>
          <w:kern w:val="2"/>
          <w:sz w:val="18"/>
          <w:szCs w:val="18"/>
        </w:rPr>
      </w:pPr>
      <w:r>
        <w:rPr>
          <w:rFonts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jc w:val="both"/>
        <w:rPr>
          <w:rFonts w:ascii="Tahoma" w:hAnsi="Tahoma" w:cs="Tahoma"/>
          <w:kern w:val="2"/>
          <w:sz w:val="18"/>
          <w:szCs w:val="18"/>
        </w:rPr>
      </w:pPr>
      <w:r>
        <w:rPr>
          <w:rFonts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jc w:val="both"/>
        <w:rPr>
          <w:rFonts w:ascii="Tahoma" w:hAnsi="Tahoma" w:cs="Tahoma"/>
          <w:kern w:val="2"/>
          <w:sz w:val="18"/>
          <w:szCs w:val="18"/>
        </w:rPr>
      </w:pPr>
      <w:r>
        <w:rPr>
          <w:rFonts w:cs="Tahoma" w:ascii="Tahoma" w:hAnsi="Tahoma"/>
          <w:kern w:val="2"/>
          <w:sz w:val="18"/>
          <w:szCs w:val="18"/>
        </w:rPr>
        <w:t>La ejecución se continuará por capas, y siguiendo el mismo procedimiento indicado antes para lograr una efectiva unión vertical y horizontal.</w:t>
      </w:r>
    </w:p>
    <w:p>
      <w:pPr>
        <w:pStyle w:val="Normal"/>
        <w:jc w:val="both"/>
        <w:rPr>
          <w:rFonts w:ascii="Tahoma" w:hAnsi="Tahoma" w:cs="Tahoma"/>
          <w:kern w:val="2"/>
          <w:sz w:val="18"/>
          <w:szCs w:val="18"/>
        </w:rPr>
      </w:pPr>
      <w:r>
        <w:rPr>
          <w:rFonts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jc w:val="both"/>
        <w:rPr>
          <w:rFonts w:ascii="Tahoma" w:hAnsi="Tahoma" w:cs="Tahoma"/>
          <w:b/>
          <w:b/>
          <w:kern w:val="2"/>
          <w:sz w:val="18"/>
          <w:szCs w:val="18"/>
        </w:rPr>
      </w:pPr>
      <w:r>
        <w:rPr>
          <w:rFonts w:cs="Tahoma" w:ascii="Tahoma" w:hAnsi="Tahoma"/>
          <w:b/>
          <w:kern w:val="2"/>
          <w:sz w:val="18"/>
          <w:szCs w:val="18"/>
        </w:rPr>
        <w:t>Compactación</w:t>
      </w:r>
    </w:p>
    <w:p>
      <w:pPr>
        <w:pStyle w:val="Normal"/>
        <w:jc w:val="both"/>
        <w:rPr>
          <w:rFonts w:ascii="Tahoma" w:hAnsi="Tahoma" w:cs="Tahoma"/>
          <w:kern w:val="2"/>
          <w:sz w:val="18"/>
          <w:szCs w:val="18"/>
        </w:rPr>
      </w:pPr>
      <w:r>
        <w:rPr>
          <w:rFonts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jc w:val="both"/>
        <w:rPr>
          <w:rFonts w:ascii="Tahoma" w:hAnsi="Tahoma" w:cs="Tahoma"/>
          <w:b/>
          <w:b/>
          <w:kern w:val="2"/>
          <w:sz w:val="18"/>
          <w:szCs w:val="18"/>
        </w:rPr>
      </w:pPr>
      <w:r>
        <w:rPr>
          <w:rFonts w:cs="Tahoma" w:ascii="Tahoma" w:hAnsi="Tahoma"/>
          <w:b/>
          <w:kern w:val="2"/>
          <w:sz w:val="18"/>
          <w:szCs w:val="18"/>
        </w:rPr>
        <w:t>Desencofrado</w:t>
      </w:r>
    </w:p>
    <w:p>
      <w:pPr>
        <w:pStyle w:val="Normal"/>
        <w:jc w:val="both"/>
        <w:rPr>
          <w:rFonts w:ascii="Tahoma" w:hAnsi="Tahoma" w:cs="Tahoma"/>
          <w:kern w:val="2"/>
          <w:sz w:val="18"/>
          <w:szCs w:val="18"/>
        </w:rPr>
      </w:pPr>
      <w:r>
        <w:rPr>
          <w:rFonts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kern w:val="2"/>
          <w:sz w:val="18"/>
          <w:szCs w:val="18"/>
        </w:rPr>
      </w:pPr>
      <w:r>
        <w:rPr>
          <w:rFonts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jc w:val="both"/>
        <w:rPr>
          <w:rFonts w:ascii="Tahoma" w:hAnsi="Tahoma" w:cs="Tahoma"/>
          <w:b/>
          <w:b/>
          <w:kern w:val="2"/>
          <w:sz w:val="18"/>
          <w:szCs w:val="18"/>
        </w:rPr>
      </w:pPr>
      <w:r>
        <w:rPr>
          <w:rFonts w:cs="Tahoma" w:ascii="Tahoma" w:hAnsi="Tahoma"/>
          <w:b/>
          <w:kern w:val="2"/>
          <w:sz w:val="18"/>
          <w:szCs w:val="18"/>
        </w:rPr>
        <w:t>Protección y Curado</w:t>
      </w:r>
    </w:p>
    <w:p>
      <w:pPr>
        <w:pStyle w:val="Normal"/>
        <w:jc w:val="both"/>
        <w:rPr>
          <w:rFonts w:ascii="Tahoma" w:hAnsi="Tahoma" w:cs="Tahoma"/>
          <w:kern w:val="2"/>
          <w:sz w:val="18"/>
          <w:szCs w:val="18"/>
        </w:rPr>
      </w:pPr>
      <w:r>
        <w:rPr>
          <w:rFonts w:cs="Tahoma" w:ascii="Tahoma" w:hAnsi="Tahoma"/>
          <w:kern w:val="2"/>
          <w:sz w:val="18"/>
          <w:szCs w:val="18"/>
        </w:rPr>
        <w:t>Una vez vaciado el hormigón fresco, deberá protegerse contra la lluvia, el viento, sol y en general contra toda acción que lo perjudique.</w:t>
      </w:r>
    </w:p>
    <w:p>
      <w:pPr>
        <w:pStyle w:val="Normal"/>
        <w:jc w:val="both"/>
        <w:rPr>
          <w:rFonts w:ascii="Tahoma" w:hAnsi="Tahoma" w:cs="Tahoma"/>
          <w:kern w:val="2"/>
          <w:sz w:val="18"/>
          <w:szCs w:val="18"/>
        </w:rPr>
      </w:pPr>
      <w:r>
        <w:rPr>
          <w:rFonts w:cs="Tahoma" w:ascii="Tahoma" w:hAnsi="Tahoma"/>
          <w:kern w:val="2"/>
          <w:sz w:val="18"/>
          <w:szCs w:val="18"/>
        </w:rPr>
        <w:t>El hormigón será protegido manteniéndose a una temperatura superior a 5°C por lo menos durante 96 horas.</w:t>
      </w:r>
    </w:p>
    <w:p>
      <w:pPr>
        <w:pStyle w:val="Normal"/>
        <w:jc w:val="both"/>
        <w:rPr>
          <w:rFonts w:ascii="Tahoma" w:hAnsi="Tahoma" w:cs="Tahoma"/>
          <w:kern w:val="2"/>
          <w:sz w:val="18"/>
          <w:szCs w:val="18"/>
        </w:rPr>
      </w:pPr>
      <w:r>
        <w:rPr>
          <w:rFonts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jc w:val="both"/>
        <w:rPr>
          <w:rFonts w:ascii="Tahoma" w:hAnsi="Tahoma" w:cs="Tahoma"/>
          <w:kern w:val="2"/>
          <w:sz w:val="18"/>
          <w:szCs w:val="18"/>
        </w:rPr>
      </w:pPr>
      <w:r>
        <w:rPr>
          <w:rFonts w:cs="Tahoma" w:ascii="Tahoma" w:hAnsi="Tahoma"/>
          <w:kern w:val="2"/>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kern w:val="2"/>
          <w:sz w:val="18"/>
          <w:szCs w:val="18"/>
        </w:rPr>
      </w:pPr>
      <w:r>
        <w:rPr>
          <w:rFonts w:cs="Tahoma" w:ascii="Tahoma" w:hAnsi="Tahoma"/>
          <w:b/>
          <w:kern w:val="2"/>
          <w:sz w:val="18"/>
          <w:szCs w:val="18"/>
        </w:rPr>
        <w:t>Control de Calidad</w:t>
      </w:r>
    </w:p>
    <w:p>
      <w:pPr>
        <w:pStyle w:val="Normal"/>
        <w:jc w:val="both"/>
        <w:rPr>
          <w:rFonts w:ascii="Tahoma" w:hAnsi="Tahoma" w:cs="Tahoma"/>
          <w:kern w:val="2"/>
          <w:sz w:val="18"/>
          <w:szCs w:val="18"/>
        </w:rPr>
      </w:pPr>
      <w:r>
        <w:rPr>
          <w:rFonts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100"/>
        </w:numPr>
        <w:jc w:val="both"/>
        <w:rPr>
          <w:rFonts w:ascii="Tahoma" w:hAnsi="Tahoma" w:cs="Tahoma"/>
          <w:b/>
          <w:b/>
          <w:kern w:val="2"/>
          <w:sz w:val="18"/>
          <w:szCs w:val="18"/>
        </w:rPr>
      </w:pPr>
      <w:r>
        <w:rPr>
          <w:rFonts w:cs="Tahoma" w:ascii="Tahoma" w:hAnsi="Tahoma"/>
          <w:b/>
          <w:kern w:val="2"/>
          <w:sz w:val="18"/>
          <w:szCs w:val="18"/>
        </w:rPr>
        <w:t>Ensayos a Realizar</w:t>
      </w:r>
    </w:p>
    <w:p>
      <w:pPr>
        <w:pStyle w:val="Normal"/>
        <w:jc w:val="both"/>
        <w:rPr>
          <w:rFonts w:ascii="Tahoma" w:hAnsi="Tahoma" w:cs="Tahoma"/>
          <w:kern w:val="2"/>
          <w:sz w:val="18"/>
          <w:szCs w:val="18"/>
        </w:rPr>
      </w:pPr>
      <w:r>
        <w:rPr>
          <w:rFonts w:cs="Tahoma" w:ascii="Tahoma" w:hAnsi="Tahoma"/>
          <w:kern w:val="2"/>
          <w:sz w:val="18"/>
          <w:szCs w:val="18"/>
        </w:rPr>
        <w:t>En el caso del presente ítem mínimamente se realizarán los siguientes ensayos de calidad:</w:t>
      </w:r>
    </w:p>
    <w:p>
      <w:pPr>
        <w:pStyle w:val="Normal"/>
        <w:widowControl w:val="false"/>
        <w:numPr>
          <w:ilvl w:val="0"/>
          <w:numId w:val="101"/>
        </w:numPr>
        <w:jc w:val="both"/>
        <w:rPr>
          <w:rFonts w:ascii="Tahoma" w:hAnsi="Tahoma" w:cs="Tahoma"/>
          <w:kern w:val="2"/>
          <w:sz w:val="18"/>
          <w:szCs w:val="18"/>
        </w:rPr>
      </w:pPr>
      <w:r>
        <w:rPr>
          <w:rFonts w:cs="Tahoma" w:ascii="Tahoma" w:hAnsi="Tahoma"/>
          <w:kern w:val="2"/>
          <w:sz w:val="18"/>
          <w:szCs w:val="18"/>
        </w:rPr>
        <w:t>Granulometría de los Áridos</w:t>
      </w:r>
    </w:p>
    <w:p>
      <w:pPr>
        <w:pStyle w:val="Normal"/>
        <w:widowControl w:val="false"/>
        <w:numPr>
          <w:ilvl w:val="0"/>
          <w:numId w:val="101"/>
        </w:numPr>
        <w:jc w:val="both"/>
        <w:rPr>
          <w:rFonts w:ascii="Tahoma" w:hAnsi="Tahoma" w:cs="Tahoma"/>
          <w:kern w:val="2"/>
          <w:sz w:val="18"/>
          <w:szCs w:val="18"/>
        </w:rPr>
      </w:pPr>
      <w:r>
        <w:rPr>
          <w:rFonts w:cs="Tahoma" w:ascii="Tahoma" w:hAnsi="Tahoma"/>
          <w:kern w:val="2"/>
          <w:sz w:val="18"/>
          <w:szCs w:val="18"/>
        </w:rPr>
        <w:t>Ensayos de Control de la Resistencia del Hormigón – Probetas Cilíndricas</w:t>
      </w:r>
    </w:p>
    <w:p>
      <w:pPr>
        <w:pStyle w:val="Normal"/>
        <w:widowControl w:val="false"/>
        <w:numPr>
          <w:ilvl w:val="0"/>
          <w:numId w:val="101"/>
        </w:numPr>
        <w:jc w:val="both"/>
        <w:rPr>
          <w:rFonts w:ascii="Tahoma" w:hAnsi="Tahoma" w:cs="Tahoma"/>
          <w:kern w:val="2"/>
          <w:sz w:val="18"/>
          <w:szCs w:val="18"/>
        </w:rPr>
      </w:pPr>
      <w:r>
        <w:rPr>
          <w:rFonts w:cs="Tahoma" w:ascii="Tahoma" w:hAnsi="Tahoma"/>
          <w:kern w:val="2"/>
          <w:sz w:val="18"/>
          <w:szCs w:val="18"/>
        </w:rPr>
        <w:t>Ensayos de Control de la Consistencia del Hormigón - Cono de Abraham</w:t>
      </w:r>
    </w:p>
    <w:p>
      <w:pPr>
        <w:pStyle w:val="Normal"/>
        <w:widowControl w:val="false"/>
        <w:ind w:left="720" w:hanging="0"/>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Ensayos de calidad sobre el cemento</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Ensayos de calidad de los aceros de refuerzo</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widowControl w:val="false"/>
        <w:numPr>
          <w:ilvl w:val="0"/>
          <w:numId w:val="102"/>
        </w:numPr>
        <w:jc w:val="both"/>
        <w:rPr>
          <w:rFonts w:ascii="Tahoma" w:hAnsi="Tahoma" w:cs="Tahoma"/>
          <w:kern w:val="2"/>
          <w:sz w:val="18"/>
          <w:szCs w:val="18"/>
        </w:rPr>
      </w:pPr>
      <w:r>
        <w:rPr>
          <w:rFonts w:cs="Tahoma" w:ascii="Tahoma" w:hAnsi="Tahoma"/>
          <w:kern w:val="2"/>
          <w:sz w:val="18"/>
          <w:szCs w:val="18"/>
        </w:rPr>
        <w:t>Otros que el proponente oferte en su propuesta</w:t>
      </w:r>
    </w:p>
    <w:p>
      <w:pPr>
        <w:pStyle w:val="Normal"/>
        <w:jc w:val="both"/>
        <w:rPr>
          <w:rFonts w:ascii="Tahoma" w:hAnsi="Tahoma" w:cs="Tahoma"/>
          <w:kern w:val="2"/>
          <w:sz w:val="18"/>
          <w:szCs w:val="18"/>
        </w:rPr>
      </w:pPr>
      <w:r>
        <w:rPr>
          <w:rFonts w:cs="Tahoma" w:ascii="Tahoma" w:hAnsi="Tahoma"/>
          <w:kern w:val="2"/>
          <w:sz w:val="18"/>
          <w:szCs w:val="18"/>
        </w:rPr>
      </w:r>
    </w:p>
    <w:p>
      <w:pPr>
        <w:pStyle w:val="Normal"/>
        <w:widowControl w:val="false"/>
        <w:numPr>
          <w:ilvl w:val="0"/>
          <w:numId w:val="100"/>
        </w:numPr>
        <w:jc w:val="both"/>
        <w:rPr>
          <w:rFonts w:ascii="Tahoma" w:hAnsi="Tahoma" w:cs="Tahoma"/>
          <w:b/>
          <w:b/>
          <w:kern w:val="2"/>
          <w:sz w:val="18"/>
          <w:szCs w:val="18"/>
        </w:rPr>
      </w:pPr>
      <w:r>
        <w:rPr>
          <w:rFonts w:cs="Tahoma" w:ascii="Tahoma" w:hAnsi="Tahoma"/>
          <w:b/>
          <w:kern w:val="2"/>
          <w:sz w:val="18"/>
          <w:szCs w:val="18"/>
        </w:rPr>
        <w:t>Laboratorio</w:t>
      </w:r>
    </w:p>
    <w:p>
      <w:pPr>
        <w:pStyle w:val="Normal"/>
        <w:jc w:val="both"/>
        <w:rPr>
          <w:rFonts w:ascii="Tahoma" w:hAnsi="Tahoma" w:cs="Tahoma"/>
          <w:kern w:val="2"/>
          <w:sz w:val="18"/>
          <w:szCs w:val="18"/>
        </w:rPr>
      </w:pPr>
      <w:r>
        <w:rPr>
          <w:rFonts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100"/>
        </w:numPr>
        <w:jc w:val="both"/>
        <w:rPr>
          <w:rFonts w:ascii="Tahoma" w:hAnsi="Tahoma" w:cs="Tahoma"/>
          <w:b/>
          <w:b/>
          <w:kern w:val="2"/>
          <w:sz w:val="18"/>
          <w:szCs w:val="18"/>
        </w:rPr>
      </w:pPr>
      <w:r>
        <w:rPr>
          <w:rFonts w:cs="Tahoma" w:ascii="Tahoma" w:hAnsi="Tahoma"/>
          <w:b/>
          <w:kern w:val="2"/>
          <w:sz w:val="18"/>
          <w:szCs w:val="18"/>
        </w:rPr>
        <w:t>Frecuencia de los Ensayos</w:t>
      </w:r>
    </w:p>
    <w:p>
      <w:pPr>
        <w:pStyle w:val="Normal"/>
        <w:jc w:val="both"/>
        <w:rPr>
          <w:rFonts w:ascii="Tahoma" w:hAnsi="Tahoma" w:cs="Tahoma"/>
          <w:kern w:val="2"/>
          <w:sz w:val="18"/>
          <w:szCs w:val="18"/>
        </w:rPr>
      </w:pPr>
      <w:r>
        <w:rPr>
          <w:rFonts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kern w:val="2"/>
          <w:sz w:val="18"/>
          <w:szCs w:val="18"/>
        </w:rPr>
      </w:pPr>
      <w:r>
        <w:rPr>
          <w:rFonts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kern w:val="2"/>
          <w:sz w:val="18"/>
          <w:szCs w:val="18"/>
        </w:rPr>
      </w:pPr>
      <w:r>
        <w:rPr>
          <w:rFonts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kern w:val="2"/>
          <w:sz w:val="18"/>
          <w:szCs w:val="18"/>
        </w:rPr>
      </w:pPr>
      <w:r>
        <w:rPr>
          <w:rFonts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jc w:val="both"/>
        <w:rPr>
          <w:rFonts w:ascii="Tahoma" w:hAnsi="Tahoma" w:cs="Tahoma"/>
          <w:kern w:val="2"/>
          <w:sz w:val="18"/>
          <w:szCs w:val="18"/>
        </w:rPr>
      </w:pPr>
      <w:r>
        <w:rPr>
          <w:rFonts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kern w:val="2"/>
          <w:sz w:val="18"/>
          <w:szCs w:val="18"/>
        </w:rPr>
      </w:pPr>
      <w:r>
        <w:rPr>
          <w:rFonts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b/>
          <w:b/>
          <w:kern w:val="2"/>
          <w:sz w:val="18"/>
          <w:szCs w:val="18"/>
        </w:rPr>
      </w:pPr>
      <w:r>
        <w:rPr>
          <w:rFonts w:cs="Tahoma" w:ascii="Tahoma" w:hAnsi="Tahoma"/>
          <w:b/>
          <w:kern w:val="2"/>
          <w:sz w:val="18"/>
          <w:szCs w:val="18"/>
        </w:rPr>
        <w:t>Criterios de Aceptación y Rechazo</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kern w:val="2"/>
          <w:sz w:val="18"/>
          <w:szCs w:val="18"/>
        </w:rPr>
      </w:pPr>
      <w:r>
        <w:rPr>
          <w:rFonts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jc w:val="both"/>
        <w:rPr>
          <w:rFonts w:ascii="Tahoma" w:hAnsi="Tahoma" w:cs="Tahoma"/>
          <w:kern w:val="2"/>
          <w:sz w:val="18"/>
          <w:szCs w:val="18"/>
        </w:rPr>
      </w:pPr>
      <w:r>
        <w:rPr>
          <w:rFonts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kern w:val="2"/>
          <w:sz w:val="18"/>
          <w:szCs w:val="18"/>
        </w:rPr>
      </w:pPr>
      <w:r>
        <w:rPr>
          <w:rFonts w:cs="Tahoma" w:ascii="Tahoma" w:hAnsi="Tahoma"/>
          <w:kern w:val="2"/>
          <w:sz w:val="18"/>
          <w:szCs w:val="18"/>
        </w:rPr>
        <w:t>Todos los ensayos, pruebas, demoliciones, curados y reemplazos necesarios serán ejecutados por la Entidad ejecutora a su costo.</w:t>
      </w:r>
    </w:p>
    <w:p>
      <w:pPr>
        <w:pStyle w:val="Normal"/>
        <w:jc w:val="both"/>
        <w:rPr>
          <w:rFonts w:ascii="Tahoma" w:hAnsi="Tahoma" w:cs="Tahoma"/>
          <w:kern w:val="2"/>
          <w:sz w:val="18"/>
          <w:szCs w:val="18"/>
        </w:rPr>
      </w:pPr>
      <w:r>
        <w:rPr>
          <w:rFonts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jc w:val="both"/>
        <w:rPr>
          <w:rFonts w:ascii="Tahoma" w:hAnsi="Tahoma" w:cs="Tahoma"/>
          <w:kern w:val="2"/>
          <w:sz w:val="18"/>
          <w:szCs w:val="18"/>
        </w:rPr>
      </w:pPr>
      <w:r>
        <w:rPr>
          <w:rFonts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jc w:val="both"/>
        <w:rPr>
          <w:rFonts w:ascii="Tahoma" w:hAnsi="Tahoma" w:cs="Tahoma"/>
          <w:kern w:val="2"/>
          <w:sz w:val="18"/>
          <w:szCs w:val="18"/>
        </w:rPr>
      </w:pPr>
      <w:r>
        <w:rPr>
          <w:rFonts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jc w:val="both"/>
        <w:rPr>
          <w:rFonts w:ascii="Tahoma" w:hAnsi="Tahoma" w:cs="Tahoma"/>
          <w:kern w:val="2"/>
          <w:sz w:val="18"/>
          <w:szCs w:val="18"/>
        </w:rPr>
      </w:pPr>
      <w:r>
        <w:rPr>
          <w:rFonts w:cs="Tahoma" w:ascii="Tahoma" w:hAnsi="Tahoma"/>
          <w:kern w:val="2"/>
          <w:sz w:val="18"/>
          <w:szCs w:val="18"/>
        </w:rPr>
        <w:t>La remoción de los encofrados se podrá realizar recién a las veinticuatro horas de haberse efectuado el vaciado.</w:t>
      </w:r>
    </w:p>
    <w:p>
      <w:pPr>
        <w:pStyle w:val="Normal"/>
        <w:jc w:val="both"/>
        <w:rPr>
          <w:rFonts w:ascii="Tahoma" w:hAnsi="Tahoma" w:cs="Tahoma"/>
          <w:kern w:val="2"/>
          <w:sz w:val="18"/>
          <w:szCs w:val="18"/>
        </w:rPr>
      </w:pPr>
      <w:r>
        <w:rPr>
          <w:rFonts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kern w:val="2"/>
          <w:sz w:val="18"/>
          <w:szCs w:val="18"/>
        </w:rPr>
      </w:pPr>
      <w:r>
        <w:rPr>
          <w:rFonts w:cs="Tahoma" w:ascii="Tahoma" w:hAnsi="Tahoma"/>
          <w:kern w:val="2"/>
          <w:sz w:val="18"/>
          <w:szCs w:val="18"/>
        </w:rPr>
        <w:t xml:space="preserve">El sobrecimiento de hormigón ciclópeo 50% piedra desplazadora será medido en </w:t>
      </w:r>
      <w:r>
        <w:rPr>
          <w:rFonts w:cs="Tahoma" w:ascii="Tahoma" w:hAnsi="Tahoma"/>
          <w:b/>
          <w:kern w:val="2"/>
          <w:sz w:val="18"/>
          <w:szCs w:val="18"/>
        </w:rPr>
        <w:t>metros cúbicos</w:t>
      </w:r>
      <w:r>
        <w:rPr>
          <w:rFonts w:cs="Tahoma" w:ascii="Tahoma" w:hAnsi="Tahoma"/>
          <w:kern w:val="2"/>
          <w:sz w:val="18"/>
          <w:szCs w:val="18"/>
        </w:rPr>
        <w:t xml:space="preserve"> tomando en cuenta únicamente el volumen neto del trabajo ejecutado indicado en los planos y/o instrucciones escritas del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7</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VAC-OG-IMP-1</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ES" w:bidi="ar-SA"/>
              </w:rPr>
              <w:t>IMPERMEABILIZACIÓN CON CARTÓN ASFALTICO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Estos materiales deberán ser almacenados en lugares libres de humedad y riesgo de rayaduras o dobleces.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jc w:val="both"/>
        <w:rPr>
          <w:rFonts w:ascii="Tahoma" w:hAnsi="Tahoma" w:cs="Tahoma"/>
          <w:sz w:val="18"/>
          <w:szCs w:val="18"/>
        </w:rPr>
      </w:pPr>
      <w:r>
        <w:rPr>
          <w:rFonts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jc w:val="both"/>
        <w:rPr>
          <w:rFonts w:ascii="Tahoma" w:hAnsi="Tahoma" w:cs="Tahoma"/>
          <w:sz w:val="18"/>
          <w:szCs w:val="18"/>
        </w:rPr>
      </w:pPr>
      <w:r>
        <w:rPr>
          <w:rFonts w:cs="Tahoma" w:ascii="Tahoma" w:hAnsi="Tahoma"/>
          <w:sz w:val="18"/>
          <w:szCs w:val="18"/>
        </w:rPr>
        <w:t>Se deben tomar las previsiones para evitar accidentes como intoxicaciones, inflamaciones y explosiones.</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impermeabilización con cartón asfaltico, será medida en </w:t>
      </w:r>
      <w:r>
        <w:rPr>
          <w:rFonts w:cs="Tahoma" w:ascii="Tahoma" w:hAnsi="Tahoma"/>
          <w:b/>
          <w:sz w:val="18"/>
          <w:szCs w:val="18"/>
        </w:rPr>
        <w:t>metros cuadrados</w:t>
      </w:r>
      <w:r>
        <w:rPr>
          <w:rFonts w:cs="Tahoma" w:ascii="Tahoma" w:hAnsi="Tahoma"/>
          <w:sz w:val="18"/>
          <w:szCs w:val="18"/>
        </w:rPr>
        <w:t>, tomando en cuenta únicamente, el área neta de trabajo ejecutado y autorizado.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8</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VAC-OG-CON-5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EMPEDRADO Y CONTRAPISO DE CEMENTO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al empedrado, contrapiso de Hormigón 1:3:4 con un espesor de carpeta de 5 cm, en sectores determinados, para ambientes interiores y exteriores, de acuerdo a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lang w:val="es-419"/>
        </w:rPr>
      </w:pPr>
      <w:r>
        <w:rPr>
          <w:rFonts w:cs="Tahoma" w:ascii="Tahoma" w:hAnsi="Tahoma"/>
          <w:sz w:val="18"/>
          <w:szCs w:val="18"/>
          <w:lang w:val="es-419"/>
        </w:rPr>
        <w:t>En general, la ejecución del empedrado y contrapiso de cemento deberá cumplir con las siguientes directrices referidas a la ejecución:</w:t>
      </w:r>
    </w:p>
    <w:p>
      <w:pPr>
        <w:pStyle w:val="Normal"/>
        <w:jc w:val="both"/>
        <w:rPr>
          <w:rFonts w:ascii="Tahoma" w:hAnsi="Tahoma" w:cs="Tahoma"/>
          <w:sz w:val="18"/>
          <w:szCs w:val="18"/>
          <w:lang w:val="es-419"/>
        </w:rPr>
      </w:pPr>
      <w:r>
        <w:rPr>
          <w:rFonts w:cs="Tahoma" w:ascii="Tahoma" w:hAnsi="Tahoma"/>
          <w:b/>
          <w:sz w:val="18"/>
          <w:szCs w:val="18"/>
          <w:lang w:val="es-419"/>
        </w:rPr>
        <w:t>Limpieza y Preparación</w:t>
      </w:r>
    </w:p>
    <w:p>
      <w:pPr>
        <w:pStyle w:val="Normal"/>
        <w:jc w:val="both"/>
        <w:rPr>
          <w:rFonts w:ascii="Tahoma" w:hAnsi="Tahoma" w:cs="Tahoma"/>
          <w:sz w:val="18"/>
          <w:szCs w:val="18"/>
          <w:lang w:val="es-419"/>
        </w:rPr>
      </w:pPr>
      <w:r>
        <w:rPr>
          <w:rFonts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jc w:val="both"/>
        <w:rPr>
          <w:rFonts w:ascii="Tahoma" w:hAnsi="Tahoma" w:cs="Tahoma"/>
          <w:sz w:val="18"/>
          <w:szCs w:val="18"/>
          <w:lang w:val="es-419"/>
        </w:rPr>
      </w:pPr>
      <w:r>
        <w:rPr>
          <w:rFonts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jc w:val="both"/>
        <w:rPr>
          <w:rFonts w:ascii="Tahoma" w:hAnsi="Tahoma" w:cs="Tahoma"/>
          <w:b/>
          <w:b/>
          <w:sz w:val="18"/>
          <w:szCs w:val="18"/>
          <w:lang w:val="es-419"/>
        </w:rPr>
      </w:pPr>
      <w:r>
        <w:rPr>
          <w:rFonts w:cs="Tahoma" w:ascii="Tahoma" w:hAnsi="Tahoma"/>
          <w:b/>
          <w:sz w:val="18"/>
          <w:szCs w:val="18"/>
          <w:lang w:val="es-419"/>
        </w:rPr>
        <w:t>Empedrado</w:t>
      </w:r>
    </w:p>
    <w:p>
      <w:pPr>
        <w:pStyle w:val="Normal"/>
        <w:jc w:val="both"/>
        <w:rPr>
          <w:rFonts w:ascii="Tahoma" w:hAnsi="Tahoma" w:cs="Tahoma"/>
          <w:sz w:val="18"/>
          <w:szCs w:val="18"/>
          <w:lang w:val="es-419"/>
        </w:rPr>
      </w:pPr>
      <w:r>
        <w:rPr>
          <w:rFonts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jc w:val="both"/>
        <w:rPr>
          <w:rFonts w:ascii="Tahoma" w:hAnsi="Tahoma" w:cs="Tahoma"/>
          <w:sz w:val="18"/>
          <w:szCs w:val="18"/>
          <w:lang w:val="es-419"/>
        </w:rPr>
      </w:pPr>
      <w:r>
        <w:rPr>
          <w:rFonts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jc w:val="both"/>
        <w:rPr>
          <w:rFonts w:ascii="Tahoma" w:hAnsi="Tahoma" w:cs="Tahoma"/>
          <w:b/>
          <w:b/>
          <w:sz w:val="18"/>
          <w:szCs w:val="18"/>
          <w:lang w:val="es-419"/>
        </w:rPr>
      </w:pPr>
      <w:r>
        <w:rPr>
          <w:rFonts w:cs="Tahoma" w:ascii="Tahoma" w:hAnsi="Tahoma"/>
          <w:b/>
          <w:sz w:val="18"/>
          <w:szCs w:val="18"/>
          <w:lang w:val="es-419"/>
        </w:rPr>
        <w:t>Mezclado del Hormigón y Morteros</w:t>
      </w:r>
    </w:p>
    <w:p>
      <w:pPr>
        <w:pStyle w:val="Normal"/>
        <w:jc w:val="both"/>
        <w:rPr>
          <w:rFonts w:ascii="Tahoma" w:hAnsi="Tahoma" w:cs="Tahoma"/>
          <w:sz w:val="18"/>
          <w:szCs w:val="18"/>
          <w:lang w:val="es-419"/>
        </w:rPr>
      </w:pPr>
      <w:r>
        <w:rPr>
          <w:rFonts w:cs="Tahoma" w:ascii="Tahoma" w:hAnsi="Tahoma"/>
          <w:sz w:val="18"/>
          <w:szCs w:val="18"/>
          <w:lang w:val="es-419"/>
        </w:rPr>
        <w:t>El hormigón deberá ser mezclado mecánicamente dosificando por volumen, en ciertos casos el Inspector de proyecto autorizará el mezclado manual.</w:t>
      </w:r>
    </w:p>
    <w:p>
      <w:pPr>
        <w:pStyle w:val="Normal"/>
        <w:jc w:val="both"/>
        <w:rPr>
          <w:rFonts w:ascii="Tahoma" w:hAnsi="Tahoma" w:cs="Tahoma"/>
          <w:sz w:val="18"/>
          <w:szCs w:val="18"/>
          <w:lang w:val="es-419"/>
        </w:rPr>
      </w:pPr>
      <w:r>
        <w:rPr>
          <w:rFonts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jc w:val="both"/>
        <w:rPr>
          <w:rFonts w:ascii="Tahoma" w:hAnsi="Tahoma" w:cs="Tahoma"/>
          <w:sz w:val="18"/>
          <w:szCs w:val="18"/>
          <w:lang w:val="es-419"/>
        </w:rPr>
      </w:pPr>
      <w:r>
        <w:rPr>
          <w:rFonts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jc w:val="both"/>
        <w:rPr>
          <w:rFonts w:ascii="Tahoma" w:hAnsi="Tahoma" w:cs="Tahoma"/>
          <w:sz w:val="18"/>
          <w:szCs w:val="18"/>
          <w:lang w:val="es-419"/>
        </w:rPr>
      </w:pPr>
      <w:r>
        <w:rPr>
          <w:rFonts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jc w:val="both"/>
        <w:rPr>
          <w:rFonts w:ascii="Tahoma" w:hAnsi="Tahoma" w:cs="Tahoma"/>
          <w:b/>
          <w:b/>
          <w:sz w:val="18"/>
          <w:szCs w:val="18"/>
          <w:lang w:val="es-419"/>
        </w:rPr>
      </w:pPr>
      <w:r>
        <w:rPr>
          <w:rFonts w:cs="Tahoma" w:ascii="Tahoma" w:hAnsi="Tahoma"/>
          <w:b/>
          <w:sz w:val="18"/>
          <w:szCs w:val="18"/>
          <w:lang w:val="es-419"/>
        </w:rPr>
        <w:t>Hormigonado</w:t>
      </w:r>
    </w:p>
    <w:p>
      <w:pPr>
        <w:pStyle w:val="Normal"/>
        <w:jc w:val="both"/>
        <w:rPr>
          <w:rFonts w:ascii="Tahoma" w:hAnsi="Tahoma" w:cs="Tahoma"/>
          <w:sz w:val="18"/>
          <w:szCs w:val="18"/>
          <w:lang w:val="es-419"/>
        </w:rPr>
      </w:pPr>
      <w:r>
        <w:rPr>
          <w:rFonts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jc w:val="both"/>
        <w:rPr>
          <w:rFonts w:ascii="Tahoma" w:hAnsi="Tahoma" w:cs="Tahoma"/>
          <w:sz w:val="18"/>
          <w:szCs w:val="18"/>
          <w:lang w:val="es-419"/>
        </w:rPr>
      </w:pPr>
      <w:r>
        <w:rPr>
          <w:rFonts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jc w:val="both"/>
        <w:rPr>
          <w:rFonts w:ascii="Tahoma" w:hAnsi="Tahoma" w:cs="Tahoma"/>
          <w:sz w:val="18"/>
          <w:szCs w:val="18"/>
          <w:lang w:val="es-419"/>
        </w:rPr>
      </w:pPr>
      <w:r>
        <w:rPr>
          <w:rFonts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jc w:val="both"/>
        <w:rPr>
          <w:rFonts w:ascii="Tahoma" w:hAnsi="Tahoma" w:cs="Tahoma"/>
          <w:sz w:val="18"/>
          <w:szCs w:val="18"/>
          <w:lang w:val="es-419"/>
        </w:rPr>
      </w:pPr>
      <w:r>
        <w:rPr>
          <w:rFonts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jc w:val="both"/>
        <w:rPr>
          <w:rFonts w:ascii="Tahoma" w:hAnsi="Tahoma" w:cs="Tahoma"/>
          <w:sz w:val="18"/>
          <w:szCs w:val="18"/>
          <w:lang w:val="es-419"/>
        </w:rPr>
      </w:pPr>
      <w:r>
        <w:rPr>
          <w:rFonts w:cs="Tahoma" w:ascii="Tahoma" w:hAnsi="Tahoma"/>
          <w:sz w:val="18"/>
          <w:szCs w:val="18"/>
          <w:lang w:val="es-419"/>
        </w:rPr>
        <w:t>El vaciado de hormigón debe ser de forma continua, solo se interrumpirá en los sectores donde los planos indiquen.</w:t>
      </w:r>
    </w:p>
    <w:p>
      <w:pPr>
        <w:pStyle w:val="Normal"/>
        <w:jc w:val="both"/>
        <w:rPr>
          <w:rFonts w:ascii="Tahoma" w:hAnsi="Tahoma" w:cs="Tahoma"/>
          <w:b/>
          <w:b/>
          <w:sz w:val="18"/>
          <w:szCs w:val="18"/>
          <w:lang w:val="es-419"/>
        </w:rPr>
      </w:pPr>
      <w:r>
        <w:rPr>
          <w:rFonts w:cs="Tahoma" w:ascii="Tahoma" w:hAnsi="Tahoma"/>
          <w:b/>
          <w:sz w:val="18"/>
          <w:szCs w:val="18"/>
          <w:lang w:val="es-419"/>
        </w:rPr>
        <w:t>Terminado Superficial</w:t>
      </w:r>
    </w:p>
    <w:p>
      <w:pPr>
        <w:pStyle w:val="Normal"/>
        <w:jc w:val="both"/>
        <w:rPr>
          <w:rFonts w:ascii="Tahoma" w:hAnsi="Tahoma" w:cs="Tahoma"/>
          <w:sz w:val="18"/>
          <w:szCs w:val="18"/>
          <w:lang w:val="es-419"/>
        </w:rPr>
      </w:pPr>
      <w:r>
        <w:rPr>
          <w:rFonts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jc w:val="both"/>
        <w:rPr>
          <w:rFonts w:ascii="Tahoma" w:hAnsi="Tahoma" w:cs="Tahoma"/>
          <w:sz w:val="18"/>
          <w:szCs w:val="18"/>
          <w:lang w:val="es-419"/>
        </w:rPr>
      </w:pPr>
      <w:r>
        <w:rPr>
          <w:rFonts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jc w:val="both"/>
        <w:rPr>
          <w:rFonts w:ascii="Tahoma" w:hAnsi="Tahoma" w:cs="Tahoma"/>
          <w:b/>
          <w:b/>
          <w:sz w:val="18"/>
          <w:szCs w:val="18"/>
          <w:lang w:val="es-419"/>
        </w:rPr>
      </w:pPr>
      <w:r>
        <w:rPr>
          <w:rFonts w:cs="Tahoma" w:ascii="Tahoma" w:hAnsi="Tahoma"/>
          <w:b/>
          <w:sz w:val="18"/>
          <w:szCs w:val="18"/>
          <w:lang w:val="es-419"/>
        </w:rPr>
        <w:t>Protección y Curado</w:t>
      </w:r>
    </w:p>
    <w:p>
      <w:pPr>
        <w:pStyle w:val="Normal"/>
        <w:jc w:val="both"/>
        <w:rPr>
          <w:rFonts w:ascii="Tahoma" w:hAnsi="Tahoma" w:cs="Tahoma"/>
          <w:sz w:val="18"/>
          <w:szCs w:val="18"/>
          <w:lang w:val="es-419"/>
        </w:rPr>
      </w:pPr>
      <w:r>
        <w:rPr>
          <w:rFonts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jc w:val="both"/>
        <w:rPr>
          <w:rFonts w:ascii="Tahoma" w:hAnsi="Tahoma" w:cs="Tahoma"/>
          <w:sz w:val="18"/>
          <w:szCs w:val="18"/>
          <w:lang w:val="es-419"/>
        </w:rPr>
      </w:pPr>
      <w:r>
        <w:rPr>
          <w:rFonts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jc w:val="both"/>
        <w:rPr>
          <w:rFonts w:ascii="Tahoma" w:hAnsi="Tahoma" w:cs="Tahoma"/>
          <w:sz w:val="18"/>
          <w:szCs w:val="18"/>
          <w:lang w:val="es-419"/>
        </w:rPr>
      </w:pPr>
      <w:r>
        <w:rPr>
          <w:rFonts w:cs="Tahoma" w:ascii="Tahoma" w:hAnsi="Tahoma"/>
          <w:sz w:val="18"/>
          <w:szCs w:val="18"/>
          <w:lang w:val="es-419"/>
        </w:rPr>
        <w:t>Durante la construcción, queda prohibido aplicar cargas, acumular materiales, equipo o maquinarias que generen daño en el elemento.</w:t>
      </w:r>
    </w:p>
    <w:p>
      <w:pPr>
        <w:pStyle w:val="Normal"/>
        <w:jc w:val="both"/>
        <w:rPr>
          <w:rFonts w:ascii="Tahoma" w:hAnsi="Tahoma" w:cs="Tahoma"/>
          <w:b/>
          <w:b/>
          <w:sz w:val="18"/>
          <w:szCs w:val="18"/>
          <w:lang w:val="es-419"/>
        </w:rPr>
      </w:pPr>
      <w:r>
        <w:rPr>
          <w:rFonts w:cs="Tahoma" w:ascii="Tahoma" w:hAnsi="Tahoma"/>
          <w:b/>
          <w:sz w:val="18"/>
          <w:szCs w:val="18"/>
          <w:lang w:val="es-419"/>
        </w:rPr>
        <w:t>Criterios de Aceptación y Rechazo</w:t>
      </w:r>
    </w:p>
    <w:p>
      <w:pPr>
        <w:pStyle w:val="Normal"/>
        <w:jc w:val="both"/>
        <w:rPr>
          <w:rFonts w:ascii="Tahoma" w:hAnsi="Tahoma" w:cs="Tahoma"/>
          <w:sz w:val="18"/>
          <w:szCs w:val="18"/>
          <w:lang w:val="es-419"/>
        </w:rPr>
      </w:pPr>
      <w:r>
        <w:rPr>
          <w:rFonts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jc w:val="both"/>
        <w:rPr>
          <w:rFonts w:ascii="Tahoma" w:hAnsi="Tahoma" w:cs="Tahoma"/>
          <w:sz w:val="18"/>
          <w:szCs w:val="18"/>
          <w:lang w:val="es-419"/>
        </w:rPr>
      </w:pPr>
      <w:r>
        <w:rPr>
          <w:rFonts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jc w:val="both"/>
        <w:rPr>
          <w:rFonts w:ascii="Tahoma" w:hAnsi="Tahoma" w:cs="Tahoma"/>
          <w:sz w:val="18"/>
          <w:szCs w:val="18"/>
          <w:lang w:val="es-419"/>
        </w:rPr>
      </w:pPr>
      <w:r>
        <w:rPr>
          <w:rFonts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jc w:val="both"/>
        <w:rPr>
          <w:rFonts w:ascii="Tahoma" w:hAnsi="Tahoma" w:cs="Tahoma"/>
          <w:sz w:val="18"/>
          <w:szCs w:val="18"/>
          <w:lang w:val="es-419"/>
        </w:rPr>
      </w:pPr>
      <w:r>
        <w:rPr>
          <w:rFonts w:cs="Tahoma" w:ascii="Tahoma" w:hAnsi="Tahoma"/>
          <w:sz w:val="18"/>
          <w:szCs w:val="18"/>
          <w:lang w:val="es-419"/>
        </w:rPr>
        <w:t>Todos las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lang w:val="es-419"/>
        </w:rPr>
      </w:pPr>
      <w:r>
        <w:rPr>
          <w:rFonts w:cs="Tahoma" w:ascii="Tahoma" w:hAnsi="Tahoma"/>
          <w:sz w:val="18"/>
          <w:szCs w:val="18"/>
          <w:lang w:val="es-419"/>
        </w:rPr>
        <w:t xml:space="preserve">El empedrado y contrapiso de cemento se medirá en </w:t>
      </w:r>
      <w:r>
        <w:rPr>
          <w:rFonts w:cs="Tahoma" w:ascii="Tahoma" w:hAnsi="Tahoma"/>
          <w:b/>
          <w:sz w:val="18"/>
          <w:szCs w:val="18"/>
          <w:lang w:val="es-419"/>
        </w:rPr>
        <w:t>metros cuadrados</w:t>
      </w:r>
      <w:r>
        <w:rPr>
          <w:rFonts w:cs="Tahoma" w:ascii="Tahoma" w:hAnsi="Tahoma"/>
          <w:sz w:val="18"/>
          <w:szCs w:val="18"/>
          <w:lang w:val="es-419"/>
        </w:rPr>
        <w:t xml:space="preserve"> tomando en cuenta únicamente las superficies netas ejecutadas y autorizadas.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w:t>
      </w:r>
      <w:r>
        <w:rPr>
          <w:rFonts w:cs="Tahoma" w:ascii="Tahoma" w:hAnsi="Tahoma"/>
          <w:sz w:val="18"/>
          <w:szCs w:val="18"/>
        </w:rPr>
        <w:t xml:space="preserve">análisis 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9</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VAC-OG-MLA-13</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bookmarkStart w:id="215" w:name="_Hlk180524174"/>
            <w:r>
              <w:rPr>
                <w:rFonts w:eastAsia="Times New Roman" w:cs="Tahoma" w:ascii="Tahoma" w:hAnsi="Tahoma"/>
                <w:b/>
                <w:bCs/>
                <w:kern w:val="0"/>
                <w:sz w:val="18"/>
                <w:szCs w:val="18"/>
                <w:lang w:val="es-ES" w:bidi="ar-SA"/>
              </w:rPr>
              <w:t>MURO DE LADRILLO DE 6H C/MORTERO DE CEMENTO (24X15X10) E=10 cm</w:t>
            </w:r>
            <w:bookmarkEnd w:id="215"/>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bookmarkStart w:id="216" w:name="_Hlk99012889"/>
      <w:r>
        <w:rPr>
          <w:rFonts w:cs="Tahoma" w:ascii="Tahoma" w:hAnsi="Tahoma"/>
          <w:kern w:val="2"/>
          <w:sz w:val="18"/>
          <w:szCs w:val="18"/>
        </w:rPr>
        <w:t>Todos los ladrillos deberán estar limpios y mojarse abundantemente antes de su colocación.</w:t>
      </w:r>
    </w:p>
    <w:p>
      <w:pPr>
        <w:pStyle w:val="Normal"/>
        <w:jc w:val="both"/>
        <w:rPr>
          <w:rFonts w:ascii="Tahoma" w:hAnsi="Tahoma" w:cs="Tahoma"/>
          <w:kern w:val="2"/>
          <w:sz w:val="18"/>
          <w:szCs w:val="18"/>
        </w:rPr>
      </w:pPr>
      <w:r>
        <w:rPr>
          <w:rFonts w:cs="Tahoma" w:ascii="Tahoma" w:hAnsi="Tahoma"/>
          <w:kern w:val="2"/>
          <w:sz w:val="18"/>
          <w:szCs w:val="18"/>
        </w:rPr>
        <w:t>Serán colocados en hileras perfectamente horizontales y a plomada, asentándolas sobre una capa de mortero de un espesor mínimo de 1,5 cm.</w:t>
      </w:r>
    </w:p>
    <w:p>
      <w:pPr>
        <w:pStyle w:val="Normal"/>
        <w:jc w:val="both"/>
        <w:rPr>
          <w:rFonts w:ascii="Tahoma" w:hAnsi="Tahoma" w:cs="Tahoma"/>
          <w:kern w:val="2"/>
          <w:sz w:val="18"/>
          <w:szCs w:val="18"/>
        </w:rPr>
      </w:pPr>
      <w:r>
        <w:rPr>
          <w:rFonts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jc w:val="both"/>
        <w:rPr>
          <w:rFonts w:ascii="Tahoma" w:hAnsi="Tahoma" w:cs="Tahoma"/>
          <w:kern w:val="2"/>
          <w:sz w:val="18"/>
          <w:szCs w:val="18"/>
        </w:rPr>
      </w:pPr>
      <w:r>
        <w:rPr>
          <w:rFonts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jc w:val="both"/>
        <w:rPr>
          <w:rFonts w:ascii="Tahoma" w:hAnsi="Tahoma" w:cs="Tahoma"/>
          <w:kern w:val="2"/>
          <w:sz w:val="18"/>
          <w:szCs w:val="18"/>
        </w:rPr>
      </w:pPr>
      <w:r>
        <w:rPr>
          <w:rFonts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jc w:val="both"/>
        <w:rPr>
          <w:rFonts w:ascii="Tahoma" w:hAnsi="Tahoma" w:cs="Tahoma"/>
          <w:kern w:val="2"/>
          <w:sz w:val="18"/>
          <w:szCs w:val="18"/>
        </w:rPr>
      </w:pPr>
      <w:r>
        <w:rPr>
          <w:rFonts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jc w:val="both"/>
        <w:rPr>
          <w:rFonts w:ascii="Tahoma" w:hAnsi="Tahoma" w:cs="Tahoma"/>
          <w:kern w:val="2"/>
          <w:sz w:val="18"/>
          <w:szCs w:val="18"/>
        </w:rPr>
      </w:pPr>
      <w:r>
        <w:rPr>
          <w:rFonts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jc w:val="both"/>
        <w:rPr>
          <w:rFonts w:ascii="Tahoma" w:hAnsi="Tahoma" w:cs="Tahoma"/>
          <w:kern w:val="2"/>
          <w:sz w:val="18"/>
          <w:szCs w:val="18"/>
        </w:rPr>
      </w:pPr>
      <w:r>
        <w:rPr>
          <w:rFonts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jc w:val="both"/>
        <w:rPr>
          <w:rFonts w:ascii="Tahoma" w:hAnsi="Tahoma" w:cs="Tahoma"/>
          <w:kern w:val="2"/>
          <w:sz w:val="18"/>
          <w:szCs w:val="18"/>
        </w:rPr>
      </w:pPr>
      <w:r>
        <w:rPr>
          <w:rFonts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jc w:val="both"/>
        <w:rPr>
          <w:rFonts w:ascii="Tahoma" w:hAnsi="Tahoma" w:cs="Tahoma"/>
          <w:b/>
          <w:b/>
          <w:sz w:val="18"/>
          <w:szCs w:val="18"/>
        </w:rPr>
      </w:pPr>
      <w:bookmarkStart w:id="217" w:name="_Hlk99012926"/>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jc w:val="both"/>
        <w:rPr>
          <w:rFonts w:ascii="Tahoma" w:hAnsi="Tahoma" w:cs="Tahoma"/>
          <w:kern w:val="2"/>
          <w:sz w:val="18"/>
          <w:szCs w:val="18"/>
        </w:rPr>
      </w:pPr>
      <w:bookmarkStart w:id="218" w:name="_Hlk99012889"/>
      <w:bookmarkStart w:id="219" w:name="_Hlk99012926"/>
      <w:r>
        <w:rPr>
          <w:rFonts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18"/>
      <w:bookmarkEnd w:id="219"/>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El muro de ladrillo de 6H c/mortero de cemento (24X15X10) E=10 cm, serán medidos en </w:t>
      </w:r>
      <w:r>
        <w:rPr>
          <w:rFonts w:cs="Tahoma" w:ascii="Tahoma" w:hAnsi="Tahoma"/>
          <w:b/>
          <w:sz w:val="18"/>
          <w:szCs w:val="18"/>
        </w:rPr>
        <w:t>metros cuadrados</w:t>
      </w:r>
      <w:r>
        <w:rPr>
          <w:rFonts w:cs="Tahoma" w:ascii="Tahoma" w:hAnsi="Tahoma"/>
          <w:sz w:val="18"/>
          <w:szCs w:val="18"/>
        </w:rPr>
        <w:t xml:space="preserve"> tomando en cuenta el área neta del trabajo ejecutado.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both"/>
              <w:rPr>
                <w:rFonts w:ascii="Tahoma" w:hAnsi="Tahoma" w:cs="Tahoma"/>
                <w:b/>
                <w:b/>
                <w:sz w:val="18"/>
                <w:szCs w:val="18"/>
              </w:rPr>
            </w:pPr>
            <w:r>
              <w:rPr>
                <w:rFonts w:eastAsia="Times New Roman" w:cs="Tahoma" w:ascii="Tahoma" w:hAnsi="Tahoma"/>
                <w:b/>
                <w:kern w:val="0"/>
                <w:sz w:val="18"/>
                <w:szCs w:val="18"/>
                <w:lang w:val="es-ES" w:bidi="ar-SA"/>
              </w:rPr>
              <w:t>10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VAC-OG-VIG-1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VIGA CADENA DE HORMIGÓN ARMADO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kern w:val="2"/>
          <w:sz w:val="18"/>
          <w:szCs w:val="18"/>
        </w:rPr>
      </w:pPr>
      <w:r>
        <w:rPr>
          <w:rFonts w:cs="Tahoma" w:ascii="Tahoma" w:hAnsi="Tahoma"/>
          <w:kern w:val="2"/>
          <w:sz w:val="18"/>
          <w:szCs w:val="18"/>
        </w:rPr>
        <w:t>En general, se deberán cumplir con las siguientes directrices referidas a la ejecución.</w:t>
      </w:r>
    </w:p>
    <w:p>
      <w:pPr>
        <w:pStyle w:val="Normal"/>
        <w:jc w:val="both"/>
        <w:rPr>
          <w:rFonts w:ascii="Tahoma" w:hAnsi="Tahoma" w:cs="Tahoma"/>
          <w:b/>
          <w:b/>
          <w:kern w:val="2"/>
          <w:sz w:val="18"/>
          <w:szCs w:val="18"/>
        </w:rPr>
      </w:pPr>
      <w:r>
        <w:rPr>
          <w:rFonts w:cs="Tahoma" w:ascii="Tahoma" w:hAnsi="Tahoma"/>
          <w:b/>
          <w:kern w:val="2"/>
          <w:sz w:val="18"/>
          <w:szCs w:val="18"/>
        </w:rPr>
        <w:t>Encofrados</w:t>
      </w:r>
    </w:p>
    <w:p>
      <w:pPr>
        <w:pStyle w:val="Normal"/>
        <w:jc w:val="both"/>
        <w:rPr>
          <w:rFonts w:ascii="Tahoma" w:hAnsi="Tahoma" w:cs="Tahoma"/>
          <w:kern w:val="2"/>
          <w:sz w:val="18"/>
          <w:szCs w:val="18"/>
        </w:rPr>
      </w:pP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jc w:val="both"/>
        <w:rPr>
          <w:rFonts w:ascii="Tahoma" w:hAnsi="Tahoma" w:cs="Tahoma"/>
          <w:kern w:val="2"/>
          <w:sz w:val="18"/>
          <w:szCs w:val="18"/>
        </w:rPr>
      </w:pPr>
      <w:r>
        <w:rPr>
          <w:rFonts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jc w:val="both"/>
        <w:rPr>
          <w:rFonts w:ascii="Tahoma" w:hAnsi="Tahoma" w:cs="Tahoma"/>
          <w:kern w:val="2"/>
          <w:sz w:val="18"/>
          <w:szCs w:val="18"/>
        </w:rPr>
      </w:pPr>
      <w:r>
        <w:rPr>
          <w:rFonts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jc w:val="both"/>
        <w:rPr>
          <w:rFonts w:ascii="Tahoma" w:hAnsi="Tahoma" w:cs="Tahoma"/>
          <w:kern w:val="2"/>
          <w:sz w:val="18"/>
          <w:szCs w:val="18"/>
        </w:rPr>
      </w:pPr>
      <w:r>
        <w:rPr>
          <w:rFonts w:cs="Tahoma" w:ascii="Tahoma" w:hAnsi="Tahoma"/>
          <w:kern w:val="2"/>
          <w:sz w:val="18"/>
          <w:szCs w:val="18"/>
        </w:rPr>
        <w:t>En el caso de fundaciones y muros, no se deberán utilizar superficies de tierra que hagan las veces de encofrado a menos que así se especifique en planos.</w:t>
      </w:r>
    </w:p>
    <w:p>
      <w:pPr>
        <w:pStyle w:val="Normal"/>
        <w:jc w:val="both"/>
        <w:rPr>
          <w:rFonts w:ascii="Tahoma" w:hAnsi="Tahoma" w:cs="Tahoma"/>
          <w:b/>
          <w:b/>
          <w:kern w:val="2"/>
          <w:sz w:val="18"/>
          <w:szCs w:val="18"/>
        </w:rPr>
      </w:pPr>
      <w:r>
        <w:rPr>
          <w:rFonts w:cs="Tahoma" w:ascii="Tahoma" w:hAnsi="Tahoma"/>
          <w:b/>
          <w:kern w:val="2"/>
          <w:sz w:val="18"/>
          <w:szCs w:val="18"/>
        </w:rPr>
        <w:t>Apuntalamiento</w:t>
      </w:r>
    </w:p>
    <w:p>
      <w:pPr>
        <w:pStyle w:val="Normal"/>
        <w:jc w:val="both"/>
        <w:rPr>
          <w:rFonts w:ascii="Tahoma" w:hAnsi="Tahoma" w:cs="Tahoma"/>
          <w:kern w:val="2"/>
          <w:sz w:val="18"/>
          <w:szCs w:val="18"/>
        </w:rPr>
      </w:pPr>
      <w:r>
        <w:rPr>
          <w:rFonts w:cs="Tahoma" w:ascii="Tahoma" w:hAnsi="Tahoma"/>
          <w:kern w:val="2"/>
          <w:sz w:val="18"/>
          <w:szCs w:val="18"/>
        </w:rPr>
        <w:t>En el caso de elementos elevados, se colocarán puntales y listones máximos cada 1,50m o según lo indicado en los planos constructivos y/o memoria de cálculo.</w:t>
      </w:r>
    </w:p>
    <w:p>
      <w:pPr>
        <w:pStyle w:val="Normal"/>
        <w:jc w:val="both"/>
        <w:rPr>
          <w:rFonts w:ascii="Tahoma" w:hAnsi="Tahoma" w:cs="Tahoma"/>
          <w:kern w:val="2"/>
          <w:sz w:val="18"/>
          <w:szCs w:val="18"/>
        </w:rPr>
      </w:pPr>
      <w:r>
        <w:rPr>
          <w:rFonts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jc w:val="both"/>
        <w:rPr>
          <w:rFonts w:ascii="Tahoma" w:hAnsi="Tahoma" w:cs="Tahoma"/>
          <w:kern w:val="2"/>
          <w:sz w:val="18"/>
          <w:szCs w:val="18"/>
        </w:rPr>
      </w:pPr>
      <w:r>
        <w:rPr>
          <w:rFonts w:cs="Tahoma" w:ascii="Tahoma" w:hAnsi="Tahoma"/>
          <w:kern w:val="2"/>
          <w:sz w:val="18"/>
          <w:szCs w:val="18"/>
        </w:rPr>
        <w:t>El des-apuntalamiento se efectuará según lo indicado en los planos constructivos y/o memoria de cálculo, pero en ningún caso será antes de los 14 días.</w:t>
      </w:r>
    </w:p>
    <w:p>
      <w:pPr>
        <w:pStyle w:val="Normal"/>
        <w:jc w:val="both"/>
        <w:rPr>
          <w:rFonts w:ascii="Tahoma" w:hAnsi="Tahoma" w:cs="Tahoma"/>
          <w:kern w:val="2"/>
          <w:sz w:val="18"/>
          <w:szCs w:val="18"/>
        </w:rPr>
      </w:pPr>
      <w:r>
        <w:rPr>
          <w:rFonts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jc w:val="both"/>
        <w:rPr>
          <w:rFonts w:ascii="Tahoma" w:hAnsi="Tahoma" w:cs="Tahoma"/>
          <w:b/>
          <w:b/>
          <w:kern w:val="2"/>
          <w:sz w:val="18"/>
          <w:szCs w:val="18"/>
        </w:rPr>
      </w:pPr>
      <w:r>
        <w:rPr>
          <w:rFonts w:cs="Tahoma" w:ascii="Tahoma" w:hAnsi="Tahoma"/>
          <w:b/>
          <w:kern w:val="2"/>
          <w:sz w:val="18"/>
          <w:szCs w:val="18"/>
        </w:rPr>
        <w:t>Armado de Fierros</w:t>
      </w:r>
    </w:p>
    <w:p>
      <w:pPr>
        <w:pStyle w:val="Normal"/>
        <w:jc w:val="both"/>
        <w:rPr>
          <w:rFonts w:ascii="Tahoma" w:hAnsi="Tahoma" w:cs="Tahoma"/>
          <w:kern w:val="2"/>
          <w:sz w:val="18"/>
          <w:szCs w:val="18"/>
        </w:rPr>
      </w:pPr>
      <w:r>
        <w:rPr>
          <w:rFonts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jc w:val="both"/>
        <w:rPr>
          <w:rFonts w:ascii="Tahoma" w:hAnsi="Tahoma" w:cs="Tahoma"/>
          <w:kern w:val="2"/>
          <w:sz w:val="18"/>
          <w:szCs w:val="18"/>
        </w:rPr>
      </w:pPr>
      <w:r>
        <w:rPr>
          <w:rFonts w:cs="Tahoma" w:ascii="Tahoma" w:hAnsi="Tahoma"/>
          <w:kern w:val="2"/>
          <w:sz w:val="18"/>
          <w:szCs w:val="18"/>
        </w:rPr>
        <w:t>Se dispondrá un sitio específico en la obra para el doblado y preparación de armaduras con las herramientas adecuadas.</w:t>
      </w:r>
    </w:p>
    <w:p>
      <w:pPr>
        <w:pStyle w:val="Normal"/>
        <w:jc w:val="both"/>
        <w:rPr>
          <w:rFonts w:ascii="Tahoma" w:hAnsi="Tahoma" w:cs="Tahoma"/>
          <w:kern w:val="2"/>
          <w:sz w:val="18"/>
          <w:szCs w:val="18"/>
        </w:rPr>
      </w:pPr>
      <w:r>
        <w:rPr>
          <w:rFonts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jc w:val="both"/>
        <w:rPr>
          <w:rFonts w:ascii="Tahoma" w:hAnsi="Tahoma" w:cs="Tahoma"/>
          <w:kern w:val="2"/>
          <w:sz w:val="18"/>
          <w:szCs w:val="18"/>
        </w:rPr>
      </w:pPr>
      <w:r>
        <w:rPr>
          <w:rFonts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jc w:val="both"/>
        <w:rPr>
          <w:rFonts w:ascii="Tahoma" w:hAnsi="Tahoma" w:cs="Tahoma"/>
          <w:kern w:val="2"/>
          <w:sz w:val="18"/>
          <w:szCs w:val="18"/>
        </w:rPr>
      </w:pPr>
      <w:r>
        <w:rPr>
          <w:rFonts w:cs="Tahoma" w:ascii="Tahoma" w:hAnsi="Tahoma"/>
          <w:kern w:val="2"/>
          <w:sz w:val="18"/>
          <w:szCs w:val="18"/>
        </w:rPr>
        <w:t>Las barras de fierro que fueron dobladas no podrán ser enderezadas, ni podrán ser utilizadas nuevamente sin antes eliminar la zona doblada.</w:t>
      </w:r>
    </w:p>
    <w:p>
      <w:pPr>
        <w:pStyle w:val="Normal"/>
        <w:jc w:val="both"/>
        <w:rPr>
          <w:rFonts w:ascii="Tahoma" w:hAnsi="Tahoma" w:cs="Tahoma"/>
          <w:kern w:val="2"/>
          <w:sz w:val="18"/>
          <w:szCs w:val="18"/>
        </w:rPr>
      </w:pPr>
      <w:r>
        <w:rPr>
          <w:rFonts w:cs="Tahoma" w:ascii="Tahoma" w:hAnsi="Tahoma"/>
          <w:kern w:val="2"/>
          <w:sz w:val="18"/>
          <w:szCs w:val="18"/>
        </w:rPr>
        <w:t>El radio mínimo de doblado, así como las longitudes de patillas y ganchos, deberá respetar lo indicado en planos constructivos y la normativa CBH-87.</w:t>
      </w:r>
    </w:p>
    <w:p>
      <w:pPr>
        <w:pStyle w:val="Normal"/>
        <w:jc w:val="both"/>
        <w:rPr>
          <w:rFonts w:ascii="Tahoma" w:hAnsi="Tahoma" w:cs="Tahoma"/>
          <w:kern w:val="2"/>
          <w:sz w:val="18"/>
          <w:szCs w:val="18"/>
        </w:rPr>
      </w:pPr>
      <w:r>
        <w:rPr>
          <w:rFonts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jc w:val="both"/>
        <w:rPr>
          <w:rFonts w:ascii="Tahoma" w:hAnsi="Tahoma" w:cs="Tahoma"/>
          <w:kern w:val="2"/>
          <w:sz w:val="18"/>
          <w:szCs w:val="18"/>
        </w:rPr>
      </w:pPr>
      <w:r>
        <w:rPr>
          <w:rFonts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jc w:val="both"/>
        <w:rPr>
          <w:rFonts w:ascii="Tahoma" w:hAnsi="Tahoma" w:cs="Tahoma"/>
          <w:b/>
          <w:b/>
          <w:kern w:val="2"/>
          <w:sz w:val="18"/>
          <w:szCs w:val="18"/>
        </w:rPr>
      </w:pPr>
      <w:r>
        <w:rPr>
          <w:rFonts w:cs="Tahoma" w:ascii="Tahoma" w:hAnsi="Tahoma"/>
          <w:b/>
          <w:kern w:val="2"/>
          <w:sz w:val="18"/>
          <w:szCs w:val="18"/>
        </w:rPr>
        <w:t xml:space="preserve">Limpieza y Colocación </w:t>
      </w:r>
    </w:p>
    <w:p>
      <w:pPr>
        <w:pStyle w:val="Normal"/>
        <w:jc w:val="both"/>
        <w:rPr>
          <w:rFonts w:ascii="Tahoma" w:hAnsi="Tahoma" w:cs="Tahoma"/>
          <w:kern w:val="2"/>
          <w:sz w:val="18"/>
          <w:szCs w:val="18"/>
        </w:rPr>
      </w:pPr>
      <w:r>
        <w:rPr>
          <w:rFonts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jc w:val="both"/>
        <w:rPr>
          <w:rFonts w:ascii="Tahoma" w:hAnsi="Tahoma" w:cs="Tahoma"/>
          <w:kern w:val="2"/>
          <w:sz w:val="18"/>
          <w:szCs w:val="18"/>
        </w:rPr>
      </w:pPr>
      <w:r>
        <w:rPr>
          <w:rFonts w:cs="Tahoma" w:ascii="Tahoma" w:hAnsi="Tahoma"/>
          <w:kern w:val="2"/>
          <w:sz w:val="18"/>
          <w:szCs w:val="18"/>
        </w:rPr>
        <w:t>Si a momento de colocar el hormigón existieran barras con mortero u hormigón endurecido, éstos se deberán eliminar completamente.</w:t>
      </w:r>
    </w:p>
    <w:p>
      <w:pPr>
        <w:pStyle w:val="Normal"/>
        <w:jc w:val="both"/>
        <w:rPr>
          <w:rFonts w:ascii="Tahoma" w:hAnsi="Tahoma" w:cs="Tahoma"/>
          <w:kern w:val="2"/>
          <w:sz w:val="18"/>
          <w:szCs w:val="18"/>
        </w:rPr>
      </w:pPr>
      <w:r>
        <w:rPr>
          <w:rFonts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jc w:val="both"/>
        <w:rPr>
          <w:rFonts w:ascii="Tahoma" w:hAnsi="Tahoma" w:cs="Tahoma"/>
          <w:kern w:val="2"/>
          <w:sz w:val="18"/>
          <w:szCs w:val="18"/>
        </w:rPr>
      </w:pPr>
      <w:r>
        <w:rPr>
          <w:rFonts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jc w:val="both"/>
        <w:rPr>
          <w:rFonts w:ascii="Tahoma" w:hAnsi="Tahoma" w:cs="Tahoma"/>
          <w:kern w:val="2"/>
          <w:sz w:val="18"/>
          <w:szCs w:val="18"/>
        </w:rPr>
      </w:pPr>
      <w:r>
        <w:rPr>
          <w:rFonts w:cs="Tahoma" w:ascii="Tahoma" w:hAnsi="Tahoma"/>
          <w:kern w:val="2"/>
          <w:sz w:val="18"/>
          <w:szCs w:val="18"/>
        </w:rPr>
        <w:t>En caso de no especificarse los recubrimientos en los planos, se aplicarán los siguientes:</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Ambientes interiores protegidos:                            </w:t>
        <w:tab/>
        <w:tab/>
        <w:t>1,0 a 1,5   cm.</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Elementos expuestos a la atmósfera normal:        </w:t>
        <w:tab/>
        <w:tab/>
        <w:t xml:space="preserve"> 1,5 a 2,0   cm.</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Elementos expuestos a la atmósfera húmeda:       </w:t>
        <w:tab/>
        <w:tab/>
        <w:t>2,0 a 2,5   cm.</w:t>
      </w:r>
    </w:p>
    <w:p>
      <w:pPr>
        <w:pStyle w:val="Normal"/>
        <w:widowControl w:val="false"/>
        <w:numPr>
          <w:ilvl w:val="0"/>
          <w:numId w:val="92"/>
        </w:numPr>
        <w:jc w:val="both"/>
        <w:rPr>
          <w:rFonts w:ascii="Tahoma" w:hAnsi="Tahoma" w:cs="Tahoma"/>
          <w:kern w:val="2"/>
          <w:sz w:val="18"/>
          <w:szCs w:val="18"/>
        </w:rPr>
      </w:pPr>
      <w:r>
        <w:rPr>
          <w:rFonts w:cs="Tahoma" w:ascii="Tahoma" w:hAnsi="Tahoma"/>
          <w:kern w:val="2"/>
          <w:sz w:val="18"/>
          <w:szCs w:val="18"/>
        </w:rPr>
        <w:t xml:space="preserve">Elementos expuestos a la atmósfera corrosiva:      </w:t>
        <w:tab/>
        <w:tab/>
        <w:t>3,0 a 3,5   cm.</w:t>
      </w:r>
    </w:p>
    <w:p>
      <w:pPr>
        <w:pStyle w:val="Normal"/>
        <w:jc w:val="both"/>
        <w:rPr>
          <w:rFonts w:ascii="Tahoma" w:hAnsi="Tahoma" w:cs="Tahoma"/>
          <w:kern w:val="2"/>
          <w:sz w:val="18"/>
          <w:szCs w:val="18"/>
        </w:rPr>
      </w:pPr>
      <w:r>
        <w:rPr>
          <w:rFonts w:cs="Tahoma" w:ascii="Tahoma" w:hAnsi="Tahoma"/>
          <w:kern w:val="2"/>
          <w:sz w:val="18"/>
          <w:szCs w:val="18"/>
        </w:rPr>
        <w:t xml:space="preserve">Se cuidará especialmente que todas las armaduras queden protegidas mediante los recubrimientos mínimos especificados en los planos. </w:t>
      </w:r>
    </w:p>
    <w:p>
      <w:pPr>
        <w:pStyle w:val="Normal"/>
        <w:jc w:val="both"/>
        <w:rPr>
          <w:rFonts w:ascii="Tahoma" w:hAnsi="Tahoma" w:cs="Tahoma"/>
          <w:kern w:val="2"/>
          <w:sz w:val="18"/>
          <w:szCs w:val="18"/>
        </w:rPr>
      </w:pPr>
      <w:r>
        <w:rPr>
          <w:rFonts w:cs="Tahoma" w:ascii="Tahoma" w:hAnsi="Tahoma"/>
          <w:kern w:val="2"/>
          <w:sz w:val="18"/>
          <w:szCs w:val="18"/>
        </w:rPr>
        <w:t>Todos los cruces de barras deberán atarse en forma adecuada con alambre de amarre o accesorios previamente aprobados.</w:t>
      </w:r>
    </w:p>
    <w:p>
      <w:pPr>
        <w:pStyle w:val="Normal"/>
        <w:jc w:val="both"/>
        <w:rPr>
          <w:rFonts w:ascii="Tahoma" w:hAnsi="Tahoma" w:cs="Tahoma"/>
          <w:kern w:val="2"/>
          <w:sz w:val="18"/>
          <w:szCs w:val="18"/>
        </w:rPr>
      </w:pPr>
      <w:r>
        <w:rPr>
          <w:rFonts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jc w:val="both"/>
        <w:rPr>
          <w:rFonts w:ascii="Tahoma" w:hAnsi="Tahoma" w:cs="Tahoma"/>
          <w:b/>
          <w:b/>
          <w:kern w:val="2"/>
          <w:sz w:val="18"/>
          <w:szCs w:val="18"/>
        </w:rPr>
      </w:pPr>
      <w:r>
        <w:rPr>
          <w:rFonts w:cs="Tahoma" w:ascii="Tahoma" w:hAnsi="Tahoma"/>
          <w:b/>
          <w:kern w:val="2"/>
          <w:sz w:val="18"/>
          <w:szCs w:val="18"/>
        </w:rPr>
        <w:t>Empalmes en las barras</w:t>
      </w:r>
    </w:p>
    <w:p>
      <w:pPr>
        <w:pStyle w:val="Normal"/>
        <w:jc w:val="both"/>
        <w:rPr>
          <w:rFonts w:ascii="Tahoma" w:hAnsi="Tahoma" w:cs="Tahoma"/>
          <w:kern w:val="2"/>
          <w:sz w:val="18"/>
          <w:szCs w:val="18"/>
        </w:rPr>
      </w:pPr>
      <w:r>
        <w:rPr>
          <w:rFonts w:cs="Tahoma" w:ascii="Tahoma" w:hAnsi="Tahoma"/>
          <w:kern w:val="2"/>
          <w:sz w:val="18"/>
          <w:szCs w:val="18"/>
        </w:rPr>
        <w:t>Se ejecutarán los empalmes en los sectores donde estén expresamente indicado en planos constructivos o instruido por el Inspector de proyecto.</w:t>
      </w:r>
    </w:p>
    <w:p>
      <w:pPr>
        <w:pStyle w:val="Normal"/>
        <w:jc w:val="both"/>
        <w:rPr>
          <w:rFonts w:ascii="Tahoma" w:hAnsi="Tahoma" w:cs="Tahoma"/>
          <w:kern w:val="2"/>
          <w:sz w:val="18"/>
          <w:szCs w:val="18"/>
        </w:rPr>
      </w:pPr>
      <w:r>
        <w:rPr>
          <w:rFonts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jc w:val="both"/>
        <w:rPr>
          <w:rFonts w:ascii="Tahoma" w:hAnsi="Tahoma" w:cs="Tahoma"/>
          <w:kern w:val="2"/>
          <w:sz w:val="18"/>
          <w:szCs w:val="18"/>
        </w:rPr>
      </w:pPr>
      <w:r>
        <w:rPr>
          <w:rFonts w:cs="Tahoma" w:ascii="Tahoma" w:hAnsi="Tahoma"/>
          <w:kern w:val="2"/>
          <w:sz w:val="18"/>
          <w:szCs w:val="18"/>
        </w:rPr>
        <w:t>Se realizarán empalmes por superposición de acuerdo al siguiente detalle:</w:t>
      </w:r>
    </w:p>
    <w:p>
      <w:pPr>
        <w:pStyle w:val="Normal"/>
        <w:jc w:val="both"/>
        <w:rPr>
          <w:rFonts w:ascii="Tahoma" w:hAnsi="Tahoma" w:cs="Tahoma"/>
          <w:kern w:val="2"/>
          <w:sz w:val="18"/>
          <w:szCs w:val="18"/>
        </w:rPr>
      </w:pPr>
      <w:r>
        <w:rPr>
          <w:rFonts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jc w:val="both"/>
        <w:rPr>
          <w:rFonts w:ascii="Tahoma" w:hAnsi="Tahoma" w:cs="Tahoma"/>
          <w:kern w:val="2"/>
          <w:sz w:val="18"/>
          <w:szCs w:val="18"/>
        </w:rPr>
      </w:pPr>
      <w:r>
        <w:rPr>
          <w:rFonts w:cs="Tahoma" w:ascii="Tahoma" w:hAnsi="Tahoma"/>
          <w:kern w:val="2"/>
          <w:sz w:val="18"/>
          <w:szCs w:val="18"/>
        </w:rPr>
        <w:t>b) En toda la longitud del empalme se colocarán armaduras transversales suplementarias para mejorar las condiciones del empalme, cuando sea necesario.</w:t>
      </w:r>
    </w:p>
    <w:p>
      <w:pPr>
        <w:pStyle w:val="Normal"/>
        <w:jc w:val="both"/>
        <w:rPr>
          <w:rFonts w:ascii="Tahoma" w:hAnsi="Tahoma" w:cs="Tahoma"/>
          <w:kern w:val="2"/>
          <w:sz w:val="18"/>
          <w:szCs w:val="18"/>
        </w:rPr>
      </w:pPr>
      <w:r>
        <w:rPr>
          <w:rFonts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jc w:val="both"/>
        <w:rPr>
          <w:rFonts w:ascii="Tahoma" w:hAnsi="Tahoma" w:cs="Tahoma"/>
          <w:b/>
          <w:b/>
          <w:kern w:val="2"/>
          <w:sz w:val="18"/>
          <w:szCs w:val="18"/>
        </w:rPr>
      </w:pPr>
      <w:r>
        <w:rPr>
          <w:rFonts w:cs="Tahoma" w:ascii="Tahoma" w:hAnsi="Tahoma"/>
          <w:b/>
          <w:kern w:val="2"/>
          <w:sz w:val="18"/>
          <w:szCs w:val="18"/>
        </w:rPr>
        <w:t>Mezclado</w:t>
      </w:r>
    </w:p>
    <w:p>
      <w:pPr>
        <w:pStyle w:val="Normal"/>
        <w:jc w:val="both"/>
        <w:rPr>
          <w:rFonts w:ascii="Tahoma" w:hAnsi="Tahoma" w:cs="Tahoma"/>
          <w:kern w:val="2"/>
          <w:sz w:val="18"/>
          <w:szCs w:val="18"/>
        </w:rPr>
      </w:pPr>
      <w:r>
        <w:rPr>
          <w:rFonts w:cs="Tahoma" w:ascii="Tahoma" w:hAnsi="Tahoma"/>
          <w:kern w:val="2"/>
          <w:sz w:val="18"/>
          <w:szCs w:val="18"/>
        </w:rPr>
        <w:t>El hormigón deberá ser mezclado mecánicamente dosificando por volumen y deseablemente por peso. Para esta tarea:</w:t>
      </w:r>
    </w:p>
    <w:p>
      <w:pPr>
        <w:pStyle w:val="ListParagraph"/>
        <w:widowControl w:val="false"/>
        <w:numPr>
          <w:ilvl w:val="0"/>
          <w:numId w:val="105"/>
        </w:numPr>
        <w:jc w:val="both"/>
        <w:rPr>
          <w:rFonts w:ascii="Tahoma" w:hAnsi="Tahoma" w:cs="Tahoma"/>
          <w:kern w:val="2"/>
          <w:sz w:val="18"/>
          <w:szCs w:val="18"/>
        </w:rPr>
      </w:pPr>
      <w:r>
        <w:rPr>
          <w:rFonts w:cs="Tahoma" w:ascii="Tahoma" w:hAnsi="Tahoma"/>
          <w:kern w:val="2"/>
          <w:sz w:val="18"/>
          <w:szCs w:val="18"/>
        </w:rPr>
        <w:t>Sé utilizarán una o más hormigoneras de capacidad adecuada y se empleará personal especializado para su manejo.</w:t>
      </w:r>
    </w:p>
    <w:p>
      <w:pPr>
        <w:pStyle w:val="ListParagraph"/>
        <w:widowControl w:val="false"/>
        <w:numPr>
          <w:ilvl w:val="0"/>
          <w:numId w:val="105"/>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ListParagraph"/>
        <w:widowControl w:val="false"/>
        <w:numPr>
          <w:ilvl w:val="0"/>
          <w:numId w:val="105"/>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La grava.</w:t>
      </w:r>
    </w:p>
    <w:p>
      <w:pPr>
        <w:pStyle w:val="ListParagraph"/>
        <w:widowControl w:val="false"/>
        <w:numPr>
          <w:ilvl w:val="0"/>
          <w:numId w:val="106"/>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b/>
          <w:b/>
          <w:kern w:val="2"/>
          <w:sz w:val="18"/>
          <w:szCs w:val="18"/>
        </w:rPr>
      </w:pPr>
      <w:r>
        <w:rPr>
          <w:rFonts w:cs="Tahoma" w:ascii="Tahoma" w:hAnsi="Tahoma"/>
          <w:b/>
          <w:kern w:val="2"/>
          <w:sz w:val="18"/>
          <w:szCs w:val="18"/>
        </w:rPr>
        <w:t>Transporte</w:t>
      </w:r>
    </w:p>
    <w:p>
      <w:pPr>
        <w:pStyle w:val="Normal"/>
        <w:jc w:val="both"/>
        <w:rPr>
          <w:rFonts w:ascii="Tahoma" w:hAnsi="Tahoma" w:cs="Tahoma"/>
          <w:kern w:val="2"/>
          <w:sz w:val="18"/>
          <w:szCs w:val="18"/>
        </w:rPr>
      </w:pPr>
      <w:r>
        <w:rPr>
          <w:rFonts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kern w:val="2"/>
          <w:sz w:val="18"/>
          <w:szCs w:val="18"/>
        </w:rPr>
      </w:pPr>
      <w:r>
        <w:rPr>
          <w:rFonts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kern w:val="2"/>
          <w:sz w:val="18"/>
          <w:szCs w:val="18"/>
        </w:rPr>
      </w:pPr>
      <w:r>
        <w:rPr>
          <w:rFonts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b/>
          <w:b/>
          <w:kern w:val="2"/>
          <w:sz w:val="18"/>
          <w:szCs w:val="18"/>
        </w:rPr>
      </w:pPr>
      <w:r>
        <w:rPr>
          <w:rFonts w:cs="Tahoma" w:ascii="Tahoma" w:hAnsi="Tahoma"/>
          <w:b/>
          <w:kern w:val="2"/>
          <w:sz w:val="18"/>
          <w:szCs w:val="18"/>
        </w:rPr>
        <w:t>Hormigonado</w:t>
      </w:r>
    </w:p>
    <w:p>
      <w:pPr>
        <w:pStyle w:val="Normal"/>
        <w:jc w:val="both"/>
        <w:rPr>
          <w:rFonts w:ascii="Tahoma" w:hAnsi="Tahoma" w:cs="Tahoma"/>
          <w:kern w:val="2"/>
          <w:sz w:val="18"/>
          <w:szCs w:val="18"/>
        </w:rPr>
      </w:pPr>
      <w:r>
        <w:rPr>
          <w:rFonts w:cs="Tahoma" w:ascii="Tahoma" w:hAnsi="Tahoma"/>
          <w:kern w:val="2"/>
          <w:sz w:val="18"/>
          <w:szCs w:val="18"/>
        </w:rPr>
        <w:t>El hormigonado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No se procederá al vaciado de los elementos estructurales sin antes contar con la autorización del Inspector de proyecto.</w:t>
      </w:r>
    </w:p>
    <w:p>
      <w:pPr>
        <w:pStyle w:val="Normal"/>
        <w:jc w:val="both"/>
        <w:rPr>
          <w:rFonts w:ascii="Tahoma" w:hAnsi="Tahoma" w:cs="Tahoma"/>
          <w:kern w:val="2"/>
          <w:sz w:val="18"/>
          <w:szCs w:val="18"/>
        </w:rPr>
      </w:pPr>
      <w:r>
        <w:rPr>
          <w:rFonts w:cs="Tahoma" w:ascii="Tahoma" w:hAnsi="Tahoma"/>
          <w:kern w:val="2"/>
          <w:sz w:val="18"/>
          <w:szCs w:val="18"/>
        </w:rPr>
        <w:t>El vaciado del hormigón se realizará de acuerdo a un plan de trabajo previamente autorizado por el Inspector de Obra.</w:t>
      </w:r>
    </w:p>
    <w:p>
      <w:pPr>
        <w:pStyle w:val="Normal"/>
        <w:jc w:val="both"/>
        <w:rPr>
          <w:rFonts w:ascii="Tahoma" w:hAnsi="Tahoma" w:cs="Tahoma"/>
          <w:kern w:val="2"/>
          <w:sz w:val="18"/>
          <w:szCs w:val="18"/>
        </w:rPr>
      </w:pPr>
      <w:r>
        <w:rPr>
          <w:rFonts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jc w:val="both"/>
        <w:rPr>
          <w:rFonts w:ascii="Tahoma" w:hAnsi="Tahoma" w:cs="Tahoma"/>
          <w:kern w:val="2"/>
          <w:sz w:val="18"/>
          <w:szCs w:val="18"/>
        </w:rPr>
      </w:pPr>
      <w:r>
        <w:rPr>
          <w:rFonts w:cs="Tahoma" w:ascii="Tahoma" w:hAnsi="Tahoma"/>
          <w:kern w:val="2"/>
          <w:sz w:val="18"/>
          <w:szCs w:val="18"/>
        </w:rPr>
        <w:t>Las siguientes prohibiciones para el hormigonado deben tenerse en cuenta:</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La temperatura de vaciado no será menor a 5°C.</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No podrá efectuarse el vaciado durante la lluvia.</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91"/>
        </w:numPr>
        <w:jc w:val="both"/>
        <w:rPr>
          <w:rFonts w:ascii="Tahoma" w:hAnsi="Tahoma" w:cs="Tahoma"/>
          <w:kern w:val="2"/>
          <w:sz w:val="18"/>
          <w:szCs w:val="18"/>
        </w:rPr>
      </w:pPr>
      <w:r>
        <w:rPr>
          <w:rFonts w:cs="Tahoma" w:ascii="Tahoma" w:hAnsi="Tahoma"/>
          <w:kern w:val="2"/>
          <w:sz w:val="18"/>
          <w:szCs w:val="18"/>
        </w:rPr>
        <w:t>Por ningún motivo se podrá agregar agua en el momento de hormigonar.</w:t>
      </w:r>
    </w:p>
    <w:p>
      <w:pPr>
        <w:pStyle w:val="Normal"/>
        <w:jc w:val="both"/>
        <w:rPr>
          <w:rFonts w:ascii="Tahoma" w:hAnsi="Tahoma" w:cs="Tahoma"/>
          <w:kern w:val="2"/>
          <w:sz w:val="18"/>
          <w:szCs w:val="18"/>
        </w:rPr>
      </w:pPr>
      <w:r>
        <w:rPr>
          <w:rFonts w:cs="Tahoma" w:ascii="Tahoma" w:hAnsi="Tahoma"/>
          <w:kern w:val="2"/>
          <w:sz w:val="18"/>
          <w:szCs w:val="18"/>
        </w:rPr>
        <w:t>El espesor máximo de la capa de hormigón no deberá exceder a 20 cm. para permitir una compactación eficaz.</w:t>
      </w:r>
    </w:p>
    <w:p>
      <w:pPr>
        <w:pStyle w:val="Normal"/>
        <w:jc w:val="both"/>
        <w:rPr>
          <w:rFonts w:ascii="Tahoma" w:hAnsi="Tahoma" w:cs="Tahoma"/>
          <w:kern w:val="2"/>
          <w:sz w:val="18"/>
          <w:szCs w:val="18"/>
        </w:rPr>
      </w:pPr>
      <w:r>
        <w:rPr>
          <w:rFonts w:cs="Tahoma" w:ascii="Tahoma" w:hAnsi="Tahoma"/>
          <w:kern w:val="2"/>
          <w:sz w:val="18"/>
          <w:szCs w:val="18"/>
        </w:rPr>
        <w:t>La velocidad del vaciado será la suficiente para garantizar que el hormigón se mantenga plástico en todo momento.</w:t>
      </w:r>
    </w:p>
    <w:p>
      <w:pPr>
        <w:pStyle w:val="Normal"/>
        <w:jc w:val="both"/>
        <w:rPr>
          <w:rFonts w:ascii="Tahoma" w:hAnsi="Tahoma" w:cs="Tahoma"/>
          <w:kern w:val="2"/>
          <w:sz w:val="18"/>
          <w:szCs w:val="18"/>
        </w:rPr>
      </w:pPr>
      <w:r>
        <w:rPr>
          <w:rFonts w:cs="Tahoma" w:ascii="Tahoma" w:hAnsi="Tahoma"/>
          <w:kern w:val="2"/>
          <w:sz w:val="18"/>
          <w:szCs w:val="18"/>
        </w:rPr>
        <w:t>No se podrá verter el hormigón en caída libre desde alturas superiores a 1,50 m, debiendo en este caso utilizar canalones, embudos o ductos.</w:t>
      </w:r>
    </w:p>
    <w:p>
      <w:pPr>
        <w:pStyle w:val="Normal"/>
        <w:jc w:val="both"/>
        <w:rPr>
          <w:rFonts w:ascii="Tahoma" w:hAnsi="Tahoma" w:cs="Tahoma"/>
          <w:kern w:val="2"/>
          <w:sz w:val="18"/>
          <w:szCs w:val="18"/>
        </w:rPr>
      </w:pPr>
      <w:r>
        <w:rPr>
          <w:rFonts w:cs="Tahoma" w:ascii="Tahoma" w:hAnsi="Tahoma"/>
          <w:kern w:val="2"/>
          <w:sz w:val="18"/>
          <w:szCs w:val="18"/>
        </w:rPr>
        <w:t>El vaciado en losas deberá efectuarse por franjas de ancho tal que, al vaciar la capa siguiente, en la primera no se haya iniciado el fraguado.</w:t>
      </w:r>
    </w:p>
    <w:p>
      <w:pPr>
        <w:pStyle w:val="Normal"/>
        <w:jc w:val="both"/>
        <w:rPr>
          <w:rFonts w:ascii="Tahoma" w:hAnsi="Tahoma" w:cs="Tahoma"/>
          <w:b/>
          <w:b/>
          <w:kern w:val="2"/>
          <w:sz w:val="18"/>
          <w:szCs w:val="18"/>
        </w:rPr>
      </w:pPr>
      <w:r>
        <w:rPr>
          <w:rFonts w:cs="Tahoma" w:ascii="Tahoma" w:hAnsi="Tahoma"/>
          <w:b/>
          <w:kern w:val="2"/>
          <w:sz w:val="18"/>
          <w:szCs w:val="18"/>
        </w:rPr>
        <w:t>Compactación</w:t>
      </w:r>
    </w:p>
    <w:p>
      <w:pPr>
        <w:pStyle w:val="Normal"/>
        <w:jc w:val="both"/>
        <w:rPr>
          <w:rFonts w:ascii="Tahoma" w:hAnsi="Tahoma" w:cs="Tahoma"/>
          <w:kern w:val="2"/>
          <w:sz w:val="18"/>
          <w:szCs w:val="18"/>
        </w:rPr>
      </w:pPr>
      <w:r>
        <w:rPr>
          <w:rFonts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vibrado será realizado mediante vibradoras de inmersión y alta frecuencia que deberán ser manejadas por obreros con experiencia en la actividad.</w:t>
      </w:r>
    </w:p>
    <w:p>
      <w:pPr>
        <w:pStyle w:val="Normal"/>
        <w:jc w:val="both"/>
        <w:rPr>
          <w:rFonts w:ascii="Tahoma" w:hAnsi="Tahoma" w:cs="Tahoma"/>
          <w:kern w:val="2"/>
          <w:sz w:val="18"/>
          <w:szCs w:val="18"/>
        </w:rPr>
      </w:pPr>
      <w:r>
        <w:rPr>
          <w:rFonts w:cs="Tahoma" w:ascii="Tahoma" w:hAnsi="Tahoma"/>
          <w:kern w:val="2"/>
          <w:sz w:val="18"/>
          <w:szCs w:val="18"/>
        </w:rPr>
        <w:t>De ninguna manera se permitirá el uso de las vibradoras para el transporte de la mezcla o la distribución dentro del encofrado.</w:t>
      </w:r>
    </w:p>
    <w:p>
      <w:pPr>
        <w:pStyle w:val="Normal"/>
        <w:jc w:val="both"/>
        <w:rPr>
          <w:rFonts w:ascii="Tahoma" w:hAnsi="Tahoma" w:cs="Tahoma"/>
          <w:kern w:val="2"/>
          <w:sz w:val="18"/>
          <w:szCs w:val="18"/>
        </w:rPr>
      </w:pPr>
      <w:r>
        <w:rPr>
          <w:rFonts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jc w:val="both"/>
        <w:rPr>
          <w:rFonts w:ascii="Tahoma" w:hAnsi="Tahoma" w:cs="Tahoma"/>
          <w:kern w:val="2"/>
          <w:sz w:val="18"/>
          <w:szCs w:val="18"/>
        </w:rPr>
      </w:pPr>
      <w:r>
        <w:rPr>
          <w:rFonts w:cs="Tahoma" w:ascii="Tahoma" w:hAnsi="Tahoma"/>
          <w:kern w:val="2"/>
          <w:sz w:val="18"/>
          <w:szCs w:val="18"/>
        </w:rPr>
        <w:t>Las vibradoras serán introducidas en puntos equidistantes a 45 cm. entre sí y durante 5 a 15 segundos para evitar la disgregación.</w:t>
      </w:r>
    </w:p>
    <w:p>
      <w:pPr>
        <w:pStyle w:val="Normal"/>
        <w:jc w:val="both"/>
        <w:rPr>
          <w:rFonts w:ascii="Tahoma" w:hAnsi="Tahoma" w:cs="Tahoma"/>
          <w:kern w:val="2"/>
          <w:sz w:val="18"/>
          <w:szCs w:val="18"/>
        </w:rPr>
      </w:pPr>
      <w:r>
        <w:rPr>
          <w:rFonts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jc w:val="both"/>
        <w:rPr>
          <w:rFonts w:ascii="Tahoma" w:hAnsi="Tahoma" w:cs="Tahoma"/>
          <w:kern w:val="2"/>
          <w:sz w:val="18"/>
          <w:szCs w:val="18"/>
        </w:rPr>
      </w:pPr>
      <w:r>
        <w:rPr>
          <w:rFonts w:cs="Tahoma" w:ascii="Tahoma" w:hAnsi="Tahoma"/>
          <w:kern w:val="2"/>
          <w:sz w:val="18"/>
          <w:szCs w:val="18"/>
        </w:rPr>
        <w:t>El compactado del hormigón se completará con un apisonado manual del hormigón y un golpeteo de los encofrados.</w:t>
      </w:r>
    </w:p>
    <w:p>
      <w:pPr>
        <w:pStyle w:val="Normal"/>
        <w:jc w:val="both"/>
        <w:rPr>
          <w:rFonts w:ascii="Tahoma" w:hAnsi="Tahoma" w:cs="Tahoma"/>
          <w:kern w:val="2"/>
          <w:sz w:val="18"/>
          <w:szCs w:val="18"/>
        </w:rPr>
      </w:pPr>
      <w:r>
        <w:rPr>
          <w:rFonts w:cs="Tahoma" w:ascii="Tahoma" w:hAnsi="Tahoma"/>
          <w:kern w:val="2"/>
          <w:sz w:val="18"/>
          <w:szCs w:val="18"/>
        </w:rPr>
        <w:t>La compactación manual del hormigón mediante varillas de hierro será usado solo bajo autorización de Inspector de proyecto.</w:t>
      </w:r>
    </w:p>
    <w:p>
      <w:pPr>
        <w:pStyle w:val="Normal"/>
        <w:jc w:val="both"/>
        <w:rPr>
          <w:rFonts w:ascii="Tahoma" w:hAnsi="Tahoma" w:cs="Tahoma"/>
          <w:b/>
          <w:b/>
          <w:kern w:val="2"/>
          <w:sz w:val="18"/>
          <w:szCs w:val="18"/>
        </w:rPr>
      </w:pPr>
      <w:r>
        <w:rPr>
          <w:rFonts w:cs="Tahoma" w:ascii="Tahoma" w:hAnsi="Tahoma"/>
          <w:b/>
          <w:kern w:val="2"/>
          <w:sz w:val="18"/>
          <w:szCs w:val="18"/>
        </w:rPr>
        <w:t>Desencofrado</w:t>
      </w:r>
    </w:p>
    <w:p>
      <w:pPr>
        <w:pStyle w:val="Normal"/>
        <w:jc w:val="both"/>
        <w:rPr>
          <w:rFonts w:ascii="Tahoma" w:hAnsi="Tahoma" w:cs="Tahoma"/>
          <w:kern w:val="2"/>
          <w:sz w:val="18"/>
          <w:szCs w:val="18"/>
        </w:rPr>
      </w:pPr>
      <w:r>
        <w:rPr>
          <w:rFonts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jc w:val="both"/>
        <w:rPr>
          <w:rFonts w:ascii="Tahoma" w:hAnsi="Tahoma" w:cs="Tahoma"/>
          <w:kern w:val="2"/>
          <w:sz w:val="18"/>
          <w:szCs w:val="18"/>
        </w:rPr>
      </w:pPr>
      <w:r>
        <w:rPr>
          <w:rFonts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jc w:val="both"/>
        <w:rPr>
          <w:rFonts w:ascii="Tahoma" w:hAnsi="Tahoma" w:cs="Tahoma"/>
          <w:kern w:val="2"/>
          <w:sz w:val="18"/>
          <w:szCs w:val="18"/>
        </w:rPr>
      </w:pPr>
      <w:r>
        <w:rPr>
          <w:rFonts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jc w:val="both"/>
        <w:rPr>
          <w:rFonts w:ascii="Tahoma" w:hAnsi="Tahoma" w:cs="Tahoma"/>
          <w:kern w:val="2"/>
          <w:sz w:val="18"/>
          <w:szCs w:val="18"/>
        </w:rPr>
      </w:pPr>
      <w:r>
        <w:rPr>
          <w:rFonts w:cs="Tahoma" w:ascii="Tahoma" w:hAnsi="Tahoma"/>
          <w:kern w:val="2"/>
          <w:sz w:val="18"/>
          <w:szCs w:val="18"/>
        </w:rPr>
        <w:t>Los encofrados superiores en superficies inclinadas deberán ser removidos tan pronto como el hormigón tenga suficiente resistencia para no escurrir.</w:t>
      </w:r>
    </w:p>
    <w:p>
      <w:pPr>
        <w:pStyle w:val="Normal"/>
        <w:jc w:val="both"/>
        <w:rPr>
          <w:rFonts w:ascii="Tahoma" w:hAnsi="Tahoma" w:cs="Tahoma"/>
          <w:kern w:val="2"/>
          <w:sz w:val="18"/>
          <w:szCs w:val="18"/>
        </w:rPr>
      </w:pPr>
      <w:r>
        <w:rPr>
          <w:rFonts w:cs="Tahoma" w:ascii="Tahoma" w:hAnsi="Tahoma"/>
          <w:kern w:val="2"/>
          <w:sz w:val="18"/>
          <w:szCs w:val="18"/>
        </w:rPr>
        <w:t>Los tiempos de desencofrado serán los indicados en el proyecto (planos y/o memoria de cálculo) y lo indicado en la norma CBH-87.</w:t>
      </w:r>
    </w:p>
    <w:p>
      <w:pPr>
        <w:pStyle w:val="Normal"/>
        <w:jc w:val="both"/>
        <w:rPr>
          <w:rFonts w:ascii="Tahoma" w:hAnsi="Tahoma" w:cs="Tahoma"/>
          <w:b/>
          <w:b/>
          <w:kern w:val="2"/>
          <w:sz w:val="18"/>
          <w:szCs w:val="18"/>
        </w:rPr>
      </w:pPr>
      <w:r>
        <w:rPr>
          <w:rFonts w:cs="Tahoma" w:ascii="Tahoma" w:hAnsi="Tahoma"/>
          <w:b/>
          <w:kern w:val="2"/>
          <w:sz w:val="18"/>
          <w:szCs w:val="18"/>
        </w:rPr>
        <w:t>Protección y Curado</w:t>
      </w:r>
    </w:p>
    <w:p>
      <w:pPr>
        <w:pStyle w:val="Normal"/>
        <w:jc w:val="both"/>
        <w:rPr>
          <w:rFonts w:ascii="Tahoma" w:hAnsi="Tahoma" w:cs="Tahoma"/>
          <w:kern w:val="2"/>
          <w:sz w:val="18"/>
          <w:szCs w:val="18"/>
        </w:rPr>
      </w:pPr>
      <w:r>
        <w:rPr>
          <w:rFonts w:cs="Tahoma" w:ascii="Tahoma" w:hAnsi="Tahoma"/>
          <w:kern w:val="2"/>
          <w:sz w:val="18"/>
          <w:szCs w:val="18"/>
        </w:rPr>
        <w:t>Una vez vaciado el hormigón fresco, deberá protegerse contra la lluvia, el viento, sol y en general contra toda acción que lo perjudique.</w:t>
      </w:r>
    </w:p>
    <w:p>
      <w:pPr>
        <w:pStyle w:val="Normal"/>
        <w:jc w:val="both"/>
        <w:rPr>
          <w:rFonts w:ascii="Tahoma" w:hAnsi="Tahoma" w:cs="Tahoma"/>
          <w:kern w:val="2"/>
          <w:sz w:val="18"/>
          <w:szCs w:val="18"/>
        </w:rPr>
      </w:pPr>
      <w:r>
        <w:rPr>
          <w:rFonts w:cs="Tahoma" w:ascii="Tahoma" w:hAnsi="Tahoma"/>
          <w:kern w:val="2"/>
          <w:sz w:val="18"/>
          <w:szCs w:val="18"/>
        </w:rPr>
        <w:t>El hormigón será protegido manteniéndose a una temperatura superior a 5°C por lo menos durante 96 horas.</w:t>
      </w:r>
    </w:p>
    <w:p>
      <w:pPr>
        <w:pStyle w:val="Normal"/>
        <w:jc w:val="both"/>
        <w:rPr>
          <w:rFonts w:ascii="Tahoma" w:hAnsi="Tahoma" w:cs="Tahoma"/>
          <w:kern w:val="2"/>
          <w:sz w:val="18"/>
          <w:szCs w:val="18"/>
        </w:rPr>
      </w:pPr>
      <w:r>
        <w:rPr>
          <w:rFonts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jc w:val="both"/>
        <w:rPr>
          <w:rFonts w:ascii="Tahoma" w:hAnsi="Tahoma" w:cs="Tahoma"/>
          <w:kern w:val="2"/>
          <w:sz w:val="18"/>
          <w:szCs w:val="18"/>
        </w:rPr>
      </w:pPr>
      <w:r>
        <w:rPr>
          <w:rFonts w:cs="Tahoma" w:ascii="Tahoma" w:hAnsi="Tahoma"/>
          <w:kern w:val="2"/>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kern w:val="2"/>
          <w:sz w:val="18"/>
          <w:szCs w:val="18"/>
        </w:rPr>
      </w:pPr>
      <w:r>
        <w:rPr>
          <w:rFonts w:cs="Tahoma" w:ascii="Tahoma" w:hAnsi="Tahoma"/>
          <w:b/>
          <w:kern w:val="2"/>
          <w:sz w:val="18"/>
          <w:szCs w:val="18"/>
        </w:rPr>
        <w:t>Control de Calidad</w:t>
      </w:r>
    </w:p>
    <w:p>
      <w:pPr>
        <w:pStyle w:val="Normal"/>
        <w:jc w:val="both"/>
        <w:rPr>
          <w:rFonts w:ascii="Tahoma" w:hAnsi="Tahoma" w:cs="Tahoma"/>
          <w:kern w:val="2"/>
          <w:sz w:val="18"/>
          <w:szCs w:val="18"/>
        </w:rPr>
      </w:pPr>
      <w:r>
        <w:rPr>
          <w:rFonts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numPr>
          <w:ilvl w:val="0"/>
          <w:numId w:val="103"/>
        </w:numPr>
        <w:jc w:val="both"/>
        <w:rPr>
          <w:rFonts w:ascii="Tahoma" w:hAnsi="Tahoma" w:cs="Tahoma"/>
          <w:b/>
          <w:b/>
          <w:kern w:val="2"/>
          <w:sz w:val="18"/>
          <w:szCs w:val="18"/>
        </w:rPr>
      </w:pPr>
      <w:r>
        <w:rPr>
          <w:rFonts w:cs="Tahoma" w:ascii="Tahoma" w:hAnsi="Tahoma"/>
          <w:b/>
          <w:kern w:val="2"/>
          <w:sz w:val="18"/>
          <w:szCs w:val="18"/>
        </w:rPr>
        <w:t>Ensayos a Realizar</w:t>
      </w:r>
    </w:p>
    <w:p>
      <w:pPr>
        <w:pStyle w:val="Normal"/>
        <w:widowControl w:val="false"/>
        <w:ind w:left="720" w:hanging="0"/>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kern w:val="2"/>
          <w:sz w:val="18"/>
          <w:szCs w:val="18"/>
        </w:rPr>
      </w:pPr>
      <w:r>
        <w:rPr>
          <w:rFonts w:cs="Tahoma" w:ascii="Tahoma" w:hAnsi="Tahoma"/>
          <w:kern w:val="2"/>
          <w:sz w:val="18"/>
          <w:szCs w:val="18"/>
        </w:rPr>
        <w:t>En el caso del presente ítem mínimamente se realizarán los siguientes ensayos de calidad:</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Granulometría de los Áridos.</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Ensayos de Control de la Resistencia del Hormigón – Probetas Cilíndricas.</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Ensayos de Control de la Consistencia del Hormigón - Cono de Abraham.</w:t>
      </w:r>
    </w:p>
    <w:p>
      <w:pPr>
        <w:pStyle w:val="Normal"/>
        <w:widowControl w:val="false"/>
        <w:numPr>
          <w:ilvl w:val="0"/>
          <w:numId w:val="89"/>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jc w:val="both"/>
        <w:rPr>
          <w:rFonts w:ascii="Tahoma" w:hAnsi="Tahoma" w:cs="Tahoma"/>
          <w:kern w:val="2"/>
          <w:sz w:val="18"/>
          <w:szCs w:val="18"/>
        </w:rPr>
      </w:pPr>
      <w:r>
        <w:rPr>
          <w:rFonts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Ensayos de calidad sobre el cemento.</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Ensayos de calidad de los aceros de refuerzo.</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Ensayo de la Máquina de los Ángeles.</w:t>
      </w:r>
    </w:p>
    <w:p>
      <w:pPr>
        <w:pStyle w:val="Normal"/>
        <w:widowControl w:val="false"/>
        <w:numPr>
          <w:ilvl w:val="0"/>
          <w:numId w:val="90"/>
        </w:numPr>
        <w:jc w:val="both"/>
        <w:rPr>
          <w:rFonts w:ascii="Tahoma" w:hAnsi="Tahoma" w:cs="Tahoma"/>
          <w:kern w:val="2"/>
          <w:sz w:val="18"/>
          <w:szCs w:val="18"/>
        </w:rPr>
      </w:pPr>
      <w:r>
        <w:rPr>
          <w:rFonts w:cs="Tahoma" w:ascii="Tahoma" w:hAnsi="Tahoma"/>
          <w:kern w:val="2"/>
          <w:sz w:val="18"/>
          <w:szCs w:val="18"/>
        </w:rPr>
        <w:t xml:space="preserve">Otros que el proponente oferte en su propuesta. </w:t>
      </w:r>
    </w:p>
    <w:p>
      <w:pPr>
        <w:pStyle w:val="Normal"/>
        <w:ind w:left="360" w:hanging="0"/>
        <w:jc w:val="both"/>
        <w:rPr>
          <w:rFonts w:ascii="Tahoma" w:hAnsi="Tahoma" w:cs="Tahoma"/>
          <w:kern w:val="2"/>
          <w:sz w:val="18"/>
          <w:szCs w:val="18"/>
        </w:rPr>
      </w:pPr>
      <w:r>
        <w:rPr>
          <w:rFonts w:cs="Tahoma" w:ascii="Tahoma" w:hAnsi="Tahoma"/>
          <w:kern w:val="2"/>
          <w:sz w:val="18"/>
          <w:szCs w:val="18"/>
        </w:rPr>
      </w:r>
    </w:p>
    <w:p>
      <w:pPr>
        <w:pStyle w:val="Normal"/>
        <w:widowControl w:val="false"/>
        <w:numPr>
          <w:ilvl w:val="0"/>
          <w:numId w:val="103"/>
        </w:numPr>
        <w:jc w:val="both"/>
        <w:rPr>
          <w:rFonts w:ascii="Tahoma" w:hAnsi="Tahoma" w:cs="Tahoma"/>
          <w:b/>
          <w:b/>
          <w:kern w:val="2"/>
          <w:sz w:val="18"/>
          <w:szCs w:val="18"/>
        </w:rPr>
      </w:pPr>
      <w:r>
        <w:rPr>
          <w:rFonts w:cs="Tahoma" w:ascii="Tahoma" w:hAnsi="Tahoma"/>
          <w:b/>
          <w:kern w:val="2"/>
          <w:sz w:val="18"/>
          <w:szCs w:val="18"/>
        </w:rPr>
        <w:t>Laboratorio</w:t>
      </w:r>
    </w:p>
    <w:p>
      <w:pPr>
        <w:pStyle w:val="Normal"/>
        <w:jc w:val="both"/>
        <w:rPr>
          <w:rFonts w:ascii="Tahoma" w:hAnsi="Tahoma" w:cs="Tahoma"/>
          <w:kern w:val="2"/>
          <w:sz w:val="18"/>
          <w:szCs w:val="18"/>
        </w:rPr>
      </w:pPr>
      <w:r>
        <w:rPr>
          <w:rFonts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numPr>
          <w:ilvl w:val="0"/>
          <w:numId w:val="104"/>
        </w:numPr>
        <w:jc w:val="both"/>
        <w:rPr>
          <w:rFonts w:ascii="Tahoma" w:hAnsi="Tahoma" w:cs="Tahoma"/>
          <w:b/>
          <w:b/>
          <w:kern w:val="2"/>
          <w:sz w:val="18"/>
          <w:szCs w:val="18"/>
        </w:rPr>
      </w:pPr>
      <w:r>
        <w:rPr>
          <w:rFonts w:cs="Tahoma" w:ascii="Tahoma" w:hAnsi="Tahoma"/>
          <w:b/>
          <w:kern w:val="2"/>
          <w:sz w:val="18"/>
          <w:szCs w:val="18"/>
        </w:rPr>
        <w:t>Frecuencia de los Ensayos</w:t>
      </w:r>
    </w:p>
    <w:p>
      <w:pPr>
        <w:pStyle w:val="Normal"/>
        <w:widowControl w:val="false"/>
        <w:ind w:left="720" w:hanging="0"/>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kern w:val="2"/>
          <w:sz w:val="18"/>
          <w:szCs w:val="18"/>
        </w:rPr>
      </w:pPr>
      <w:r>
        <w:rPr>
          <w:rFonts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jc w:val="both"/>
        <w:rPr>
          <w:rFonts w:ascii="Tahoma" w:hAnsi="Tahoma" w:cs="Tahoma"/>
          <w:kern w:val="2"/>
          <w:sz w:val="18"/>
          <w:szCs w:val="18"/>
        </w:rPr>
      </w:pPr>
      <w:r>
        <w:rPr>
          <w:rFonts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jc w:val="both"/>
        <w:rPr>
          <w:rFonts w:ascii="Tahoma" w:hAnsi="Tahoma" w:cs="Tahoma"/>
          <w:kern w:val="2"/>
          <w:sz w:val="18"/>
          <w:szCs w:val="18"/>
        </w:rPr>
      </w:pPr>
      <w:r>
        <w:rPr>
          <w:rFonts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jc w:val="both"/>
        <w:rPr>
          <w:rFonts w:ascii="Tahoma" w:hAnsi="Tahoma" w:cs="Tahoma"/>
          <w:kern w:val="2"/>
          <w:sz w:val="18"/>
          <w:szCs w:val="18"/>
        </w:rPr>
      </w:pPr>
      <w:r>
        <w:rPr>
          <w:rFonts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jc w:val="both"/>
        <w:rPr>
          <w:rFonts w:ascii="Tahoma" w:hAnsi="Tahoma" w:cs="Tahoma"/>
          <w:kern w:val="2"/>
          <w:sz w:val="18"/>
          <w:szCs w:val="18"/>
        </w:rPr>
      </w:pPr>
      <w:r>
        <w:rPr>
          <w:rFonts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jc w:val="both"/>
        <w:rPr>
          <w:rFonts w:ascii="Tahoma" w:hAnsi="Tahoma" w:cs="Tahoma"/>
          <w:kern w:val="2"/>
          <w:sz w:val="18"/>
          <w:szCs w:val="18"/>
        </w:rPr>
      </w:pPr>
      <w:r>
        <w:rPr>
          <w:rFonts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jc w:val="both"/>
        <w:rPr>
          <w:rFonts w:ascii="Tahoma" w:hAnsi="Tahoma" w:cs="Tahoma"/>
          <w:kern w:val="2"/>
          <w:sz w:val="18"/>
          <w:szCs w:val="18"/>
        </w:rPr>
      </w:pPr>
      <w:r>
        <w:rPr>
          <w:rFonts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RES. Kg./cm2</w:t>
            </w:r>
          </w:p>
          <w:p>
            <w:pPr>
              <w:pStyle w:val="Normal"/>
              <w:widowControl w:val="false"/>
              <w:rPr>
                <w:rFonts w:ascii="Tahoma" w:hAnsi="Tahoma" w:cs="Tahoma"/>
                <w:b/>
                <w:b/>
                <w:kern w:val="2"/>
                <w:sz w:val="18"/>
                <w:szCs w:val="18"/>
              </w:rPr>
            </w:pPr>
            <w:r>
              <w:rPr>
                <w:rFonts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lang w:val="pt-BR"/>
              </w:rPr>
            </w:pPr>
            <w:r>
              <w:rPr>
                <w:rFonts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 xml:space="preserve">RELACIÓN </w:t>
            </w:r>
          </w:p>
          <w:p>
            <w:pPr>
              <w:pStyle w:val="Normal"/>
              <w:widowControl w:val="false"/>
              <w:rPr>
                <w:rFonts w:ascii="Tahoma" w:hAnsi="Tahoma" w:cs="Tahoma"/>
                <w:b/>
                <w:b/>
                <w:kern w:val="2"/>
                <w:sz w:val="18"/>
                <w:szCs w:val="18"/>
              </w:rPr>
            </w:pPr>
            <w:r>
              <w:rPr>
                <w:rFonts w:cs="Tahoma" w:ascii="Tahoma" w:hAnsi="Tahoma"/>
                <w:b/>
                <w:kern w:val="2"/>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rPr>
                <w:rFonts w:ascii="Tahoma" w:hAnsi="Tahoma" w:cs="Tahoma"/>
                <w:b/>
                <w:b/>
                <w:kern w:val="2"/>
                <w:sz w:val="18"/>
                <w:szCs w:val="18"/>
              </w:rPr>
            </w:pPr>
            <w:r>
              <w:rPr>
                <w:rFonts w:cs="Tahoma" w:ascii="Tahoma" w:hAnsi="Tahoma"/>
                <w:b/>
                <w:kern w:val="2"/>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kern w:val="2"/>
                <w:sz w:val="18"/>
                <w:szCs w:val="18"/>
              </w:rPr>
            </w:pPr>
            <w:r>
              <w:rPr>
                <w:rFonts w:cs="Tahoma" w:ascii="Tahoma" w:hAnsi="Tahoma"/>
                <w:b/>
                <w:kern w:val="2"/>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kern w:val="2"/>
                <w:sz w:val="18"/>
                <w:szCs w:val="18"/>
              </w:rPr>
            </w:pPr>
            <w:r>
              <w:rPr>
                <w:rFonts w:cs="Tahoma" w:ascii="Tahoma" w:hAnsi="Tahoma"/>
                <w:kern w:val="2"/>
                <w:sz w:val="18"/>
                <w:szCs w:val="18"/>
              </w:rPr>
              <w:t>2 – 3</w:t>
            </w:r>
          </w:p>
        </w:tc>
      </w:tr>
    </w:tbl>
    <w:p>
      <w:pPr>
        <w:pStyle w:val="Normal"/>
        <w:jc w:val="both"/>
        <w:rPr>
          <w:rFonts w:ascii="Tahoma" w:hAnsi="Tahoma" w:cs="Tahoma"/>
          <w:b/>
          <w:b/>
          <w:kern w:val="2"/>
          <w:sz w:val="18"/>
          <w:szCs w:val="18"/>
        </w:rPr>
      </w:pPr>
      <w:r>
        <w:rPr>
          <w:rFonts w:cs="Tahoma" w:ascii="Tahoma" w:hAnsi="Tahoma"/>
          <w:b/>
          <w:kern w:val="2"/>
          <w:sz w:val="18"/>
          <w:szCs w:val="18"/>
        </w:rPr>
      </w:r>
    </w:p>
    <w:p>
      <w:pPr>
        <w:pStyle w:val="Normal"/>
        <w:jc w:val="both"/>
        <w:rPr>
          <w:rFonts w:ascii="Tahoma" w:hAnsi="Tahoma" w:cs="Tahoma"/>
          <w:b/>
          <w:b/>
          <w:kern w:val="2"/>
          <w:sz w:val="18"/>
          <w:szCs w:val="18"/>
        </w:rPr>
      </w:pPr>
      <w:r>
        <w:rPr>
          <w:rFonts w:cs="Tahoma" w:ascii="Tahoma" w:hAnsi="Tahoma"/>
          <w:b/>
          <w:kern w:val="2"/>
          <w:sz w:val="18"/>
          <w:szCs w:val="18"/>
        </w:rPr>
        <w:t>Criterios de Aceptación y Rechazo</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jc w:val="both"/>
        <w:rPr>
          <w:rFonts w:ascii="Tahoma" w:hAnsi="Tahoma" w:cs="Tahoma"/>
          <w:kern w:val="2"/>
          <w:sz w:val="18"/>
          <w:szCs w:val="18"/>
        </w:rPr>
      </w:pPr>
      <w:r>
        <w:rPr>
          <w:rFonts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jc w:val="both"/>
        <w:rPr>
          <w:rFonts w:ascii="Tahoma" w:hAnsi="Tahoma" w:cs="Tahoma"/>
          <w:kern w:val="2"/>
          <w:sz w:val="18"/>
          <w:szCs w:val="18"/>
        </w:rPr>
      </w:pPr>
      <w:r>
        <w:rPr>
          <w:rFonts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jc w:val="both"/>
        <w:rPr>
          <w:rFonts w:ascii="Tahoma" w:hAnsi="Tahoma" w:cs="Tahoma"/>
          <w:kern w:val="2"/>
          <w:sz w:val="18"/>
          <w:szCs w:val="18"/>
        </w:rPr>
      </w:pPr>
      <w:r>
        <w:rPr>
          <w:rFonts w:cs="Tahoma" w:ascii="Tahoma" w:hAnsi="Tahoma"/>
          <w:kern w:val="2"/>
          <w:sz w:val="18"/>
          <w:szCs w:val="18"/>
        </w:rPr>
        <w:t>Todos los ensayos, pruebas,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kern w:val="2"/>
          <w:sz w:val="18"/>
          <w:szCs w:val="18"/>
        </w:rPr>
      </w:pPr>
      <w:r>
        <w:rPr>
          <w:rFonts w:cs="Tahoma" w:ascii="Tahoma" w:hAnsi="Tahoma"/>
          <w:kern w:val="2"/>
          <w:sz w:val="18"/>
          <w:szCs w:val="18"/>
        </w:rPr>
        <w:t xml:space="preserve">La Viga Cadena de Hormigón Armado, será medida en </w:t>
      </w:r>
      <w:r>
        <w:rPr>
          <w:rFonts w:cs="Tahoma" w:ascii="Tahoma" w:hAnsi="Tahoma"/>
          <w:b/>
          <w:kern w:val="2"/>
          <w:sz w:val="18"/>
          <w:szCs w:val="18"/>
        </w:rPr>
        <w:t>metros cúbicos.</w:t>
      </w:r>
      <w:r>
        <w:rPr>
          <w:rFonts w:cs="Tahoma" w:ascii="Tahoma" w:hAnsi="Tahoma"/>
          <w:kern w:val="2"/>
          <w:sz w:val="18"/>
          <w:szCs w:val="18"/>
        </w:rPr>
        <w:t xml:space="preserve"> Tomando en cuenta únicamente el volumen neto del trabajo ejecutado indicado en los planos y/o instrucciones escritas del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560" w:leader="none"/>
        </w:tabs>
        <w:jc w:val="both"/>
        <w:rPr>
          <w:rFonts w:ascii="Tahoma" w:hAnsi="Tahoma" w:cs="Tahoma"/>
          <w:color w:val="000000"/>
          <w:sz w:val="18"/>
          <w:szCs w:val="18"/>
        </w:rPr>
      </w:pPr>
      <w:r>
        <mc:AlternateContent>
          <mc:Choice Requires="wps">
            <w:drawing>
              <wp:anchor behindDoc="0" distT="600075" distB="601980" distL="0" distR="0" simplePos="0" locked="0" layoutInCell="0" allowOverlap="1" relativeHeight="41" wp14:anchorId="311A6984">
                <wp:simplePos x="0" y="0"/>
                <wp:positionH relativeFrom="column">
                  <wp:posOffset>1965325</wp:posOffset>
                </wp:positionH>
                <wp:positionV relativeFrom="paragraph">
                  <wp:posOffset>615950</wp:posOffset>
                </wp:positionV>
                <wp:extent cx="1903730" cy="3105785"/>
                <wp:effectExtent l="0" t="0" r="0" b="0"/>
                <wp:wrapSquare wrapText="bothSides"/>
                <wp:docPr id="40" name="Imagen 66"/>
                <a:graphic xmlns:a="http://schemas.openxmlformats.org/drawingml/2006/main">
                  <a:graphicData uri="http://schemas.openxmlformats.org/drawingml/2006/picture">
                    <pic:pic xmlns:pic="http://schemas.openxmlformats.org/drawingml/2006/picture">
                      <pic:nvPicPr>
                        <pic:cNvPr id="1" name="Imagen 66" descr=""/>
                        <pic:cNvPicPr/>
                      </pic:nvPicPr>
                      <pic:blipFill>
                        <a:blip r:embed="rId12"/>
                        <a:srcRect l="21679" t="0" r="26719" b="0"/>
                        <a:stretch/>
                      </pic:blipFill>
                      <pic:spPr>
                        <a:xfrm rot="16200000">
                          <a:off x="0" y="0"/>
                          <a:ext cx="1903680" cy="3105720"/>
                        </a:xfrm>
                        <a:prstGeom prst="rect">
                          <a:avLst/>
                        </a:prstGeom>
                        <a:ln w="0">
                          <a:noFill/>
                        </a:ln>
                      </pic:spPr>
                    </pic:pic>
                  </a:graphicData>
                </a:graphic>
              </wp:anchor>
            </w:drawing>
          </mc:Choice>
          <mc:Fallback>
            <w:pict>
              <v:shape id="shape_0" ID="Imagen 66" stroked="f" o:allowincell="f" style="position:absolute;margin-left:154.7pt;margin-top:48.5pt;width:149.85pt;height:244.5pt;mso-wrap-style:none;v-text-anchor:middle;rotation:270" wp14:anchorId="311A6984" type="_x0000_t75">
                <v:imagedata r:id="rId12" o:detectmouseclick="t"/>
                <v:stroke color="#3465a4" joinstyle="round" endcap="flat"/>
                <w10:wrap type="square"/>
              </v:shape>
            </w:pict>
          </mc:Fallback>
        </mc:AlternateContent>
      </w:r>
      <w:r>
        <w:rPr>
          <w:rFonts w:cs="Tahoma" w:ascii="Tahoma" w:hAnsi="Tahoma"/>
          <w:sz w:val="18"/>
          <w:szCs w:val="18"/>
        </w:rPr>
        <w:t xml:space="preserve">El aporte propio se encuentra especificado en el análisis de precios unitarios, mismos que no serán tomados en cuenta en la cantidad monetaria del ítem. En caso de mano </w:t>
      </w:r>
      <w:r>
        <w:rPr>
          <w:rFonts w:cs="Tahoma" w:ascii="Tahoma" w:hAnsi="Tahoma"/>
          <w:color w:val="000000"/>
          <w:sz w:val="18"/>
          <w:szCs w:val="18"/>
        </w:rPr>
        <w:t>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jc w:val="both"/>
        <w:rPr>
          <w:rFonts w:ascii="Tahoma" w:hAnsi="Tahoma" w:cs="Tahoma"/>
          <w:b/>
          <w:b/>
          <w:sz w:val="18"/>
          <w:szCs w:val="18"/>
        </w:rPr>
      </w:pPr>
      <w:r>
        <w:rPr>
          <w:rFonts w:cs="Tahoma" w:ascii="Tahoma" w:hAnsi="Tahoma"/>
          <w:b/>
          <w:sz w:val="18"/>
          <w:szCs w:val="18"/>
        </w:rPr>
        <w:t>DETALLE CONSTRUCTIVO. –</w:t>
      </w:r>
    </w:p>
    <w:p>
      <w:pPr>
        <w:pStyle w:val="Normal"/>
        <w:jc w:val="center"/>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b/>
          <w:b/>
          <w:sz w:val="18"/>
          <w:szCs w:val="18"/>
          <w:lang w:eastAsia="es-ES"/>
        </w:rPr>
      </w:pPr>
      <w:r>
        <w:rPr>
          <w:rFonts w:cs="Tahoma" w:ascii="Tahoma" w:hAnsi="Tahoma"/>
          <w:b/>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11</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VAC-OG-LOS-4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M3</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LOSA LLENA DE HORMIG</w:t>
            </w:r>
            <w:r>
              <w:rPr>
                <w:rFonts w:eastAsia="Times New Roman" w:cs="Tahoma" w:ascii="Tahoma" w:hAnsi="Tahoma"/>
                <w:b/>
                <w:kern w:val="0"/>
                <w:sz w:val="18"/>
                <w:szCs w:val="18"/>
                <w:lang w:val="es-ES" w:bidi="ar-SA"/>
              </w:rPr>
              <w:t>Ó</w:t>
            </w:r>
            <w:r>
              <w:rPr>
                <w:rFonts w:eastAsia="Times New Roman" w:cs="Tahoma" w:ascii="Tahoma" w:hAnsi="Tahoma"/>
                <w:b/>
                <w:bCs/>
                <w:kern w:val="0"/>
                <w:sz w:val="18"/>
                <w:szCs w:val="18"/>
                <w:lang w:val="es-ES" w:bidi="ar-SA"/>
              </w:rPr>
              <w:t>N ARMADO P/TANQUE ELEVADO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sz w:val="18"/>
          <w:szCs w:val="18"/>
        </w:rPr>
      </w:pPr>
      <w:r>
        <w:rPr>
          <w:rFonts w:cs="Tahoma" w:ascii="Tahoma" w:hAnsi="Tahoma"/>
          <w:sz w:val="18"/>
          <w:szCs w:val="18"/>
        </w:rPr>
        <w:t>En general, se deberán cumplir con las siguientes directrices referidas a la ejecución.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Su arreglo y escuadrías usadas serán los necesarios para resistir el peso del hormigón fresco, equipo de construcción y los obreros durante la operación del vaciado.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deberán ser estancos a fin de evitar el empobrecimiento del hormigón por escurrimiento del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casos que el Inspector de proyecto vea conveniente, solicitara al Entidad Ejecutora las respectivas verificaciones estructurales del encofrado de manera previa.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Apuntalamiento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caso de elementos elevados, se colocarán puntales y listones máximos cada 1,50m o según lo indicado en los planos constructivos y/o memoria de cálculo.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des-apuntalamiento se efectuará según lo indicado en los planos constructivos y/o memoria de cálculo, pero en ningún caso será antes de los 14 días.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 xml:space="preserve">Limpieza y colocación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a momento de colocar el hormigón existieran barras con mortero u hormigón endurecido, éstos se deberán eliminar completamente.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En caso de no especificarse los recubrimientos en los planos, se aplicarán los siguientes:</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Ambientes interiores protegidos:                            </w:t>
        <w:tab/>
        <w:tab/>
        <w:t>1,0 a 1,5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normal:        </w:t>
        <w:tab/>
        <w:tab/>
        <w:t>1,5 a 2,0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húmeda:       </w:t>
        <w:tab/>
        <w:tab/>
        <w:t>2,0 a 2,5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corrosiva:      </w:t>
        <w:tab/>
        <w:tab/>
        <w:t>3,0 a 3,5   cm</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Se cuidará especialmente que todas las armaduras queden protegidas mediante los recubrimientos mínimos especificados en los planos.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Todos los cruces de barras deberán atarse en forma adecuada con alambre de amarre o accesorios previamente aprobados.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tabs>
          <w:tab w:val="clear" w:pos="708"/>
          <w:tab w:val="left" w:pos="560" w:leader="none"/>
        </w:tabs>
        <w:spacing w:before="0" w:after="120"/>
        <w:jc w:val="both"/>
        <w:rPr>
          <w:rFonts w:ascii="Tahoma" w:hAnsi="Tahoma" w:cs="Tahoma"/>
          <w:sz w:val="18"/>
          <w:szCs w:val="18"/>
        </w:rPr>
      </w:pPr>
      <w:r>
        <w:rPr>
          <w:rFonts w:cs="Tahoma" w:ascii="Tahoma" w:hAnsi="Tahoma"/>
          <w:b/>
          <w:sz w:val="18"/>
          <w:szCs w:val="18"/>
        </w:rPr>
        <w:t>Armado de Fierros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dispondrá un sitio específico en la obra para el doblado y preparación de armaduras con las herramientas adecuadas.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que fueron dobladas no podrán ser enderezadas, ni podrán ser utilizadas nuevamente sin antes eliminar la zona doblada.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radio mínimo de doblado, así como las longitudes de patillas y ganchos, deberá respetar lo indicado en planos constructivos y la normativa CBH-87.</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Queda terminantemente prohibido el empleo de aceros de diferentes tipos en una misma</w:t>
      </w:r>
      <w:r>
        <w:rPr>
          <w:rFonts w:cs="Tahoma" w:ascii="Tahoma" w:hAnsi="Tahoma"/>
          <w:color w:val="000000"/>
          <w:sz w:val="18"/>
          <w:szCs w:val="18"/>
        </w:rPr>
        <w:t xml:space="preserve"> sección, salvo ello sea debidamente justificado por la Entidad Ejecutora y aprobado por el </w:t>
      </w:r>
      <w:r>
        <w:rPr>
          <w:rFonts w:cs="Tahoma" w:ascii="Tahoma" w:hAnsi="Tahoma"/>
          <w:sz w:val="18"/>
          <w:szCs w:val="18"/>
        </w:rPr>
        <w:t>Inspector de proyecto</w:t>
      </w:r>
      <w:r>
        <w:rPr>
          <w:rFonts w:cs="Tahoma" w:ascii="Tahoma" w:hAnsi="Tahoma"/>
          <w:color w:val="000000"/>
          <w:sz w:val="18"/>
          <w:szCs w:val="18"/>
        </w:rPr>
        <w:t>.</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herramientas a emplearse para el cortado, amarre y doblado de fierro, serán proporcionados por la Entidad Ejecutora en condiciones adecuadas y de manera oportuna.</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Empalmes en las barras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ejecutarán los empalmes en los sectores donde estén expresamente indicado en planos constructivos o instruido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tabs>
          <w:tab w:val="clear" w:pos="708"/>
          <w:tab w:val="left" w:pos="560" w:leader="none"/>
        </w:tabs>
        <w:spacing w:lineRule="auto" w:line="360"/>
        <w:jc w:val="both"/>
        <w:rPr>
          <w:rFonts w:ascii="Tahoma" w:hAnsi="Tahoma" w:cs="Tahoma"/>
          <w:sz w:val="18"/>
          <w:szCs w:val="18"/>
        </w:rPr>
      </w:pPr>
      <w:r>
        <w:rPr>
          <w:rFonts w:cs="Tahoma" w:ascii="Tahoma" w:hAnsi="Tahoma"/>
          <w:sz w:val="18"/>
          <w:szCs w:val="18"/>
        </w:rPr>
        <w:t>Se realizarán empalmes por superposición de acuerdo al siguiente detalle:</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En toda la longitud del empalme se colocarán armaduras transversales suplementarias para mejorar las condiciones del empalme, cuando sea necesario.</w:t>
      </w:r>
    </w:p>
    <w:p>
      <w:pPr>
        <w:pStyle w:val="ListParagraph"/>
        <w:widowControl w:val="false"/>
        <w:numPr>
          <w:ilvl w:val="0"/>
          <w:numId w:val="108"/>
        </w:numPr>
        <w:tabs>
          <w:tab w:val="clear" w:pos="708"/>
          <w:tab w:val="left" w:pos="560" w:leader="none"/>
        </w:tabs>
        <w:jc w:val="both"/>
        <w:rPr>
          <w:rFonts w:ascii="Tahoma" w:hAnsi="Tahoma" w:cs="Tahoma"/>
          <w:sz w:val="18"/>
          <w:szCs w:val="18"/>
        </w:rPr>
      </w:pPr>
      <w:r>
        <w:rPr>
          <w:rFonts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ListParagraph"/>
        <w:tabs>
          <w:tab w:val="clear" w:pos="708"/>
          <w:tab w:val="left" w:pos="560" w:leader="none"/>
        </w:tabs>
        <w:ind w:left="1004" w:hanging="0"/>
        <w:jc w:val="both"/>
        <w:rPr>
          <w:rFonts w:ascii="Tahoma" w:hAnsi="Tahoma" w:cs="Tahoma"/>
          <w:sz w:val="18"/>
          <w:szCs w:val="18"/>
        </w:rPr>
      </w:pPr>
      <w:r>
        <w:rPr>
          <w:rFonts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Mezclado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hormigón deberá ser mezclado mecánicamente dosificando por volumen y deseablemente por peso. Para esta tarea:</w:t>
      </w:r>
    </w:p>
    <w:p>
      <w:pPr>
        <w:pStyle w:val="ListParagraph"/>
        <w:widowControl w:val="false"/>
        <w:numPr>
          <w:ilvl w:val="0"/>
          <w:numId w:val="109"/>
        </w:numPr>
        <w:tabs>
          <w:tab w:val="clear" w:pos="708"/>
          <w:tab w:val="left" w:pos="560" w:leader="none"/>
        </w:tabs>
        <w:spacing w:before="120" w:after="0"/>
        <w:ind w:left="567" w:hanging="357"/>
        <w:jc w:val="both"/>
        <w:rPr>
          <w:rFonts w:ascii="Tahoma" w:hAnsi="Tahoma" w:cs="Tahoma"/>
          <w:sz w:val="18"/>
          <w:szCs w:val="18"/>
        </w:rPr>
      </w:pPr>
      <w:r>
        <w:rPr>
          <w:rFonts w:cs="Tahoma" w:ascii="Tahoma" w:hAnsi="Tahoma"/>
          <w:sz w:val="18"/>
          <w:szCs w:val="18"/>
        </w:rPr>
        <w:t>Se utilizarán una o más hormigoneras de capacidad adecuada y se empleará personal especializado para su manejo.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Periódicamente se verificará la uniformidad del mezclado.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Los materiales componentes serán introducidos en el orden siguiente:</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Una parte del agua del mezclado (aproximadamente la mitad)</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La grava</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resto del agua de amasado</w:t>
      </w:r>
    </w:p>
    <w:p>
      <w:pPr>
        <w:pStyle w:val="ListParagraph"/>
        <w:tabs>
          <w:tab w:val="clear" w:pos="708"/>
          <w:tab w:val="left" w:pos="560" w:leader="none"/>
        </w:tabs>
        <w:ind w:left="1146" w:hanging="0"/>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mezclado manual queda expresamente prohibido.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Transporte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Hormigonado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hormigonado deberá cumplir con las exigencias y requisitos establecidos en la Norma CBH-87 para hormigones.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No se procederá al vaciado de los elementos estructurales sin antes contar con la autorización del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vaciado del hormigón se realizará de acuerdo a un plan de trabajo previamente autorizado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 de que no se indiquen las juntas constructivas en el proyecto, el Inspector de proyecto indicará donde pueden hacerse las juntas constructivas.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siguientes prohibiciones para el hormigonado deben tenerse en cuenta:</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La temperatura de vaciado no será menor a 5°C.</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No podrá efectuarse el vaciado durante la lluvia.</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No será permitido disponer de grandes cantidades de hormigón en un solo lugar para esparcirlo posteriormente.</w:t>
      </w:r>
    </w:p>
    <w:p>
      <w:pPr>
        <w:pStyle w:val="ListParagraph"/>
        <w:widowControl w:val="false"/>
        <w:numPr>
          <w:ilvl w:val="0"/>
          <w:numId w:val="91"/>
        </w:numPr>
        <w:tabs>
          <w:tab w:val="clear" w:pos="708"/>
          <w:tab w:val="left" w:pos="8711" w:leader="none"/>
        </w:tabs>
        <w:jc w:val="both"/>
        <w:rPr>
          <w:rFonts w:ascii="Tahoma" w:hAnsi="Tahoma" w:cs="Tahoma"/>
          <w:sz w:val="18"/>
          <w:szCs w:val="18"/>
        </w:rPr>
      </w:pPr>
      <w:r>
        <w:rPr>
          <w:rFonts w:cs="Tahoma" w:ascii="Tahoma" w:hAnsi="Tahoma"/>
          <w:sz w:val="18"/>
          <w:szCs w:val="18"/>
        </w:rPr>
        <w:t>Por ningún motivo se podrá agregar agua en el momento de hormigonar.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espesor máximo de la capa de hormigón no deberá exceder a 20 cm para permitir una compactación eficaz.</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velocidad del vaciado será la suficiente para garantizar que el hormigón se mantenga plástico en todo momento.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No se podrá verter el hormigón en caída libre desde alturas superiores a 1,50 m, debiendo en este caso utilizar canalones, embudos o ductos.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vaciado en losas deberá efectuarse por franjas de ancho tal que, al vaciar la capa siguiente, en la primera no se haya iniciado el fraguado.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Compactación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vibrado será realizado mediante vibradoras de inmersión y alta frecuencia que deberán ser manejadas por obreros con experiencia en la actividad.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 ninguna manera se permitirá el uso de las vibradoras para el transporte de la mezcla o la distribución dentro del 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ningún caso se iniciará el vaciado si no se cuenta por lo menos con dos vibradoras en perfecto estado y con el diámetro de la aguja adecuado para el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serán introducidas en puntos equidistantes a 45 cm. entre sí y durante 5 a 15 segundos para evitar la disgregación.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compactado del hormigón se completará con un apisonado manual del hormigón y un golpeteo de los 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manual del hormigón mediante varillas de hierro será usada solo bajo autorización de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superiores en superficies inclinadas deberán ser removidos tan pronto como el hormigón tenga suficiente resistencia para no escurrir.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tiempos de desencofrado serán los indicados en el proyecto (planos y/o memoria de cálculo) y lo indicado en la norma CBH-87.</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requerirá la autorización del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Protección y Curado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Control de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todos los casos, el nivel de control será el indicado en los planos constructivos o memoria de cálculo o, en ausencia de dicha indicación, se asumirá un nivel de control normal.</w:t>
      </w:r>
    </w:p>
    <w:p>
      <w:pPr>
        <w:pStyle w:val="ListParagraph"/>
        <w:widowControl w:val="false"/>
        <w:numPr>
          <w:ilvl w:val="0"/>
          <w:numId w:val="103"/>
        </w:numPr>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Ensayos a Realizar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caso del presente ítem mínimamente se realizarán los siguientes ensayos de calidad:</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Granulometría de los Áridos.</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Ensayos de Control de la Resistencia del Hormigón – Probetas Cilíndricas.</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Ensayos de Control de la Consistencia del Hormigón - Cono de Abraham.</w:t>
      </w:r>
    </w:p>
    <w:p>
      <w:pPr>
        <w:pStyle w:val="ListParagraph"/>
        <w:widowControl w:val="false"/>
        <w:numPr>
          <w:ilvl w:val="0"/>
          <w:numId w:val="89"/>
        </w:numPr>
        <w:tabs>
          <w:tab w:val="clear" w:pos="708"/>
          <w:tab w:val="left" w:pos="8711" w:leader="none"/>
        </w:tabs>
        <w:jc w:val="both"/>
        <w:rPr>
          <w:rFonts w:ascii="Tahoma" w:hAnsi="Tahoma" w:cs="Tahoma"/>
          <w:sz w:val="18"/>
          <w:szCs w:val="18"/>
        </w:rPr>
      </w:pPr>
      <w:r>
        <w:rPr>
          <w:rFonts w:cs="Tahoma" w:ascii="Tahoma" w:hAnsi="Tahoma"/>
          <w:sz w:val="18"/>
          <w:szCs w:val="18"/>
        </w:rPr>
        <w:t>Ensayo de la Máquina de los Ángeles.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Adicionalmente, el Inspector de proyecto indicará la realización de los siguientes ensayos de calidad cuando las condiciones de la obra así lo requieran:</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Ensayos de calidad sobre el cemento.</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Ensayos de calidad de los aceros de refuerzo.</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Ensayo de la Máquina de los Ángeles.</w:t>
      </w:r>
    </w:p>
    <w:p>
      <w:pPr>
        <w:pStyle w:val="ListParagraph"/>
        <w:widowControl w:val="false"/>
        <w:numPr>
          <w:ilvl w:val="0"/>
          <w:numId w:val="90"/>
        </w:numPr>
        <w:tabs>
          <w:tab w:val="clear" w:pos="708"/>
          <w:tab w:val="left" w:pos="8711" w:leader="none"/>
        </w:tabs>
        <w:jc w:val="both"/>
        <w:rPr>
          <w:rFonts w:ascii="Tahoma" w:hAnsi="Tahoma" w:cs="Tahoma"/>
          <w:sz w:val="18"/>
          <w:szCs w:val="18"/>
        </w:rPr>
      </w:pPr>
      <w:r>
        <w:rPr>
          <w:rFonts w:cs="Tahoma" w:ascii="Tahoma" w:hAnsi="Tahoma"/>
          <w:sz w:val="18"/>
          <w:szCs w:val="18"/>
        </w:rPr>
        <w:t xml:space="preserve">Otros que el proponente oferte en su propuesta.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r>
    </w:p>
    <w:p>
      <w:pPr>
        <w:pStyle w:val="ListParagraph"/>
        <w:widowControl w:val="false"/>
        <w:numPr>
          <w:ilvl w:val="0"/>
          <w:numId w:val="103"/>
        </w:numPr>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Laboratorio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ListParagraph"/>
        <w:widowControl w:val="false"/>
        <w:numPr>
          <w:ilvl w:val="0"/>
          <w:numId w:val="128"/>
        </w:numPr>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Frecuencia de los Ensayos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En cualquier caso, las cantidades mínimas de cemento/m3 de hormigón deberán respetar lo indicado en el proyecto (memoria de cálculo o planos constructivos) o las indicadas en el cuadro siguiente.</w:t>
      </w:r>
    </w:p>
    <w:tbl>
      <w:tblPr>
        <w:tblW w:w="5000" w:type="pct"/>
        <w:jc w:val="left"/>
        <w:tblInd w:w="0" w:type="dxa"/>
        <w:tblLayout w:type="fixed"/>
        <w:tblCellMar>
          <w:top w:w="0" w:type="dxa"/>
          <w:left w:w="70" w:type="dxa"/>
          <w:bottom w:w="0" w:type="dxa"/>
          <w:right w:w="70" w:type="dxa"/>
        </w:tblCellMar>
        <w:tblLook w:val="0000" w:noHBand="0" w:noVBand="0" w:firstColumn="0" w:lastRow="0" w:lastColumn="0" w:firstRow="0"/>
      </w:tblPr>
      <w:tblGrid>
        <w:gridCol w:w="1690"/>
        <w:gridCol w:w="1620"/>
        <w:gridCol w:w="1620"/>
        <w:gridCol w:w="1801"/>
        <w:gridCol w:w="1259"/>
        <w:gridCol w:w="1272"/>
      </w:tblGrid>
      <w:tr>
        <w:trPr/>
        <w:tc>
          <w:tcPr>
            <w:tcW w:w="169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RES. Kg/cm2</w:t>
            </w:r>
          </w:p>
          <w:p>
            <w:pPr>
              <w:pStyle w:val="Normal"/>
              <w:widowControl w:val="false"/>
              <w:jc w:val="center"/>
              <w:rPr>
                <w:rFonts w:ascii="Tahoma" w:hAnsi="Tahoma" w:cs="Tahoma"/>
                <w:b/>
                <w:b/>
                <w:sz w:val="18"/>
                <w:szCs w:val="18"/>
              </w:rPr>
            </w:pPr>
            <w:r>
              <w:rPr>
                <w:rFonts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lang w:val="pt-BR"/>
              </w:rPr>
            </w:pPr>
            <w:r>
              <w:rPr>
                <w:rFonts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 xml:space="preserve">RELACIÓN </w:t>
            </w:r>
          </w:p>
          <w:p>
            <w:pPr>
              <w:pStyle w:val="Normal"/>
              <w:widowControl w:val="false"/>
              <w:jc w:val="center"/>
              <w:rPr>
                <w:rFonts w:ascii="Tahoma" w:hAnsi="Tahoma" w:cs="Tahoma"/>
                <w:b/>
                <w:b/>
                <w:sz w:val="18"/>
                <w:szCs w:val="18"/>
              </w:rPr>
            </w:pPr>
            <w:r>
              <w:rPr>
                <w:rFonts w:cs="Tahoma" w:ascii="Tahoma" w:hAnsi="Tahoma"/>
                <w:b/>
                <w:sz w:val="18"/>
                <w:szCs w:val="18"/>
              </w:rPr>
              <w:t>a / c</w:t>
            </w:r>
          </w:p>
        </w:tc>
        <w:tc>
          <w:tcPr>
            <w:tcW w:w="1272"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Rev. (pulg)</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3</w:t>
            </w:r>
          </w:p>
        </w:tc>
      </w:tr>
      <w:tr>
        <w:trPr>
          <w:trHeight w:val="132"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sz w:val="18"/>
                <w:szCs w:val="18"/>
              </w:rPr>
            </w:pPr>
            <w:r>
              <w:rPr>
                <w:rFonts w:cs="Tahoma" w:ascii="Tahoma" w:hAnsi="Tahoma"/>
                <w:b/>
                <w:sz w:val="18"/>
                <w:szCs w:val="18"/>
              </w:rPr>
              <w:t>2 – 4</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4</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3</w:t>
            </w:r>
          </w:p>
        </w:tc>
      </w:tr>
      <w:tr>
        <w:trPr>
          <w:trHeight w:val="304"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3</w:t>
            </w:r>
          </w:p>
        </w:tc>
      </w:tr>
      <w:tr>
        <w:trPr>
          <w:trHeight w:val="305"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2 – 3</w:t>
            </w:r>
          </w:p>
        </w:tc>
      </w:tr>
    </w:tbl>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Todos los ensayos, pruebas,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Losa Llena de Hormigón Armado P/Tanque Elevado será medida en </w:t>
      </w:r>
      <w:r>
        <w:rPr>
          <w:rFonts w:cs="Tahoma" w:ascii="Tahoma" w:hAnsi="Tahoma"/>
          <w:b/>
          <w:sz w:val="18"/>
          <w:szCs w:val="18"/>
        </w:rPr>
        <w:t>metros cúbicos</w:t>
      </w:r>
      <w:r>
        <w:rPr>
          <w:rFonts w:cs="Tahoma" w:ascii="Tahoma" w:hAnsi="Tahoma"/>
          <w:sz w:val="18"/>
          <w:szCs w:val="18"/>
        </w:rPr>
        <w:t xml:space="preserve">, tomando en cuenta solo los volúmenes netos ejecutados y autorizados. </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mismos que no serán tomados en cuenta en la cantidad monetaria del ítem. En caso de mano </w:t>
      </w:r>
      <w:r>
        <w:rPr>
          <w:rFonts w:cs="Tahoma" w:ascii="Tahoma" w:hAnsi="Tahoma"/>
          <w:color w:val="000000"/>
          <w:sz w:val="18"/>
          <w:szCs w:val="18"/>
        </w:rPr>
        <w:t>de obra no calificada, la Entidad Ejecutora deberá capacitar al beneficiario para la buena ejecución del ítem a seguir. En caso de material de aporte propio, este será aprobado por el Inspector de proyecto, para garantizar su calidad.</w:t>
      </w:r>
    </w:p>
    <w:p>
      <w:pPr>
        <w:pStyle w:val="Normal"/>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370" w:hRule="atLeast"/>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12</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ES" w:eastAsia="es-ES" w:bidi="ar-SA"/>
              </w:rPr>
              <w:t>VAC-OF-ALE-1</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ES" w:bidi="ar-SA"/>
              </w:rPr>
              <w:t>ALERO DE YESO C/ ESTRUCTURA MADERAMEN</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Este Ítem se refiere a la construcción de aleros de yeso con estructura de madera bajo la cubierta superficie inclinada, según indique los planos constructivos e instrucciones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Evitar espesores considerables de revoques, que pueden convertirse en puntos potenciales de agrietamiento.</w:t>
      </w:r>
    </w:p>
    <w:p>
      <w:pPr>
        <w:pStyle w:val="Normal"/>
        <w:tabs>
          <w:tab w:val="clear" w:pos="708"/>
          <w:tab w:val="left" w:pos="8711" w:leader="none"/>
        </w:tabs>
        <w:spacing w:before="0" w:after="120"/>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Una vez ejecutado el Ítem, el Inspector de proyectos revisará el acabado del revoque con escuadra y plomada según medidas de los planos constructivos, no deben existir deformaciones, porosidad, rugosidad, manchas, grietas o rajaduras en el acabado del Revoque.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Cualquier defecto deberá ser subsanado por la Entidad Ejecutora en el plazo indicado por el Inspector de proyectos, en caso necesario, podrá requerir se rehaga completamente la ejecución del ítem en los sectores observados.</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El alero de yeso c/ estructura maderamen, se medirán en </w:t>
      </w:r>
      <w:r>
        <w:rPr>
          <w:rFonts w:cs="Tahoma" w:ascii="Tahoma" w:hAnsi="Tahoma"/>
          <w:b/>
          <w:bCs/>
          <w:sz w:val="18"/>
          <w:szCs w:val="18"/>
        </w:rPr>
        <w:t>Metros cuadrados</w:t>
      </w:r>
      <w:r>
        <w:rPr>
          <w:rFonts w:cs="Tahoma" w:ascii="Tahoma" w:hAnsi="Tahoma"/>
          <w:sz w:val="18"/>
          <w:szCs w:val="18"/>
        </w:rPr>
        <w:t xml:space="preserve">, tomando en cuenta solamente el área neta de trabajo ejecutado.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rPr>
          <w:rFonts w:ascii="Tahoma" w:hAnsi="Tahoma" w:cs="Tahoma"/>
          <w:color w:val="000000"/>
          <w:sz w:val="18"/>
          <w:szCs w:val="18"/>
          <w:lang w:eastAsia="es-ES"/>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13</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color w:val="000000"/>
                <w:kern w:val="0"/>
                <w:sz w:val="18"/>
                <w:szCs w:val="18"/>
                <w:lang w:val="es-ES" w:eastAsia="es-BO" w:bidi="ar-SA"/>
              </w:rPr>
              <w:t>VAC-OF-BOT-2</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BOTAGUAS DE LADRILLO CERÁMICO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se refiere a la construcción de botaguas de ladrillo cerámico de una caída, en lugares específicos según planos constructivos, y/o instrucción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tabs>
          <w:tab w:val="clear" w:pos="708"/>
          <w:tab w:val="left" w:pos="0" w:leader="none"/>
        </w:tabs>
        <w:jc w:val="both"/>
        <w:rPr>
          <w:rFonts w:ascii="Tahoma" w:hAnsi="Tahoma" w:cs="Tahoma"/>
          <w:sz w:val="18"/>
          <w:szCs w:val="18"/>
        </w:rPr>
      </w:pPr>
      <w:r>
        <w:rPr>
          <w:rFonts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mortero de cemento para las juntas tendrá una dosificación de 1:4, las piezas serán colocados en hileras perfectamente horizontales, a plomada</w:t>
      </w:r>
      <w:r>
        <w:rPr>
          <w:rFonts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cs="Tahoma" w:ascii="Tahoma" w:hAnsi="Tahoma"/>
          <w:sz w:val="18"/>
          <w:szCs w:val="18"/>
        </w:rPr>
        <w:t xml:space="preserve">. Las piezas se adherirán sobre la capa de mortero de cemento de un espesor mínimo de 1,5 cm, las juntas de separación de cada pieza estarán a cada 1,5 cm. </w:t>
      </w:r>
      <w:r>
        <w:rPr>
          <w:rFonts w:cs="Tahoma" w:ascii="Tahoma" w:hAnsi="Tahoma"/>
          <w:kern w:val="2"/>
          <w:sz w:val="18"/>
          <w:szCs w:val="18"/>
        </w:rPr>
        <w:t xml:space="preserve"> </w:t>
      </w:r>
    </w:p>
    <w:p>
      <w:pPr>
        <w:pStyle w:val="Normal"/>
        <w:jc w:val="both"/>
        <w:rPr>
          <w:rFonts w:ascii="Tahoma" w:hAnsi="Tahoma" w:cs="Tahoma"/>
          <w:kern w:val="2"/>
          <w:sz w:val="18"/>
          <w:szCs w:val="18"/>
        </w:rPr>
      </w:pPr>
      <w:r>
        <w:rPr>
          <w:rFonts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jc w:val="both"/>
        <w:rPr>
          <w:rFonts w:ascii="Tahoma" w:hAnsi="Tahoma" w:cs="Tahoma"/>
          <w:kern w:val="2"/>
          <w:sz w:val="18"/>
          <w:szCs w:val="18"/>
        </w:rPr>
      </w:pPr>
      <w:r>
        <w:rPr>
          <w:rFonts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proyectos, instruya por escrito otra cosa.</w:t>
      </w:r>
    </w:p>
    <w:p>
      <w:pPr>
        <w:pStyle w:val="Normal"/>
        <w:tabs>
          <w:tab w:val="clear" w:pos="708"/>
          <w:tab w:val="left" w:pos="8711" w:leader="none"/>
        </w:tabs>
        <w:spacing w:before="0" w:after="120"/>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proyectos.</w:t>
      </w:r>
    </w:p>
    <w:p>
      <w:pPr>
        <w:pStyle w:val="Normal"/>
        <w:jc w:val="both"/>
        <w:rPr>
          <w:rFonts w:ascii="Tahoma" w:hAnsi="Tahoma" w:cs="Tahoma"/>
          <w:kern w:val="2"/>
          <w:sz w:val="18"/>
          <w:szCs w:val="18"/>
        </w:rPr>
      </w:pPr>
      <w:r>
        <w:rPr>
          <w:rFonts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El botaguas de ladrillo cerámico se medirá en </w:t>
      </w:r>
      <w:r>
        <w:rPr>
          <w:rFonts w:cs="Tahoma" w:ascii="Tahoma" w:hAnsi="Tahoma"/>
          <w:b/>
          <w:sz w:val="18"/>
          <w:szCs w:val="18"/>
        </w:rPr>
        <w:t>Metros</w:t>
      </w:r>
      <w:r>
        <w:rPr>
          <w:rFonts w:cs="Tahoma" w:ascii="Tahoma" w:hAnsi="Tahoma"/>
          <w:sz w:val="18"/>
          <w:szCs w:val="18"/>
        </w:rPr>
        <w:t xml:space="preserve">, tomando en cuenta únicamente la longitud neta ejecutada y autorizada.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rPr>
          <w:rFonts w:ascii="Tahoma" w:hAnsi="Tahoma" w:cs="Tahoma"/>
          <w:color w:val="000000"/>
          <w:sz w:val="18"/>
          <w:szCs w:val="18"/>
          <w:lang w:eastAsia="es-ES"/>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14</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ES" w:eastAsia="es-ES" w:bidi="ar-SA"/>
              </w:rPr>
              <w:t>VAC-OF-ACE-1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ACERA DE CEMENTO E=5 CM CON EMPEDRADO</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color w:val="000000"/>
          <w:sz w:val="18"/>
          <w:szCs w:val="18"/>
        </w:rPr>
        <w:t xml:space="preserve">Este ítem de acera de cemento se refiere a una faja de empedrado más contrapiso de cemento y acabados finos construida </w:t>
      </w:r>
      <w:r>
        <w:rPr>
          <w:rFonts w:cs="Tahoma" w:ascii="Tahoma" w:hAnsi="Tahoma"/>
          <w:sz w:val="18"/>
          <w:szCs w:val="18"/>
        </w:rPr>
        <w:t xml:space="preserve">de acuerdo a planos, presentación de propuestas y/o autorizados por el Inspector de </w:t>
      </w:r>
      <w:r>
        <w:rPr>
          <w:rFonts w:eastAsia="Verdana" w:cs="Tahoma" w:ascii="Tahoma" w:hAnsi="Tahoma"/>
          <w:spacing w:val="-1"/>
          <w:sz w:val="18"/>
          <w:szCs w:val="18"/>
        </w:rPr>
        <w:t>obra</w:t>
      </w:r>
      <w:r>
        <w:rPr>
          <w:rFonts w:cs="Tahoma" w:ascii="Tahoma" w:hAnsi="Tahoma"/>
          <w:sz w:val="18"/>
          <w:szCs w:val="18"/>
        </w:rPr>
        <w:t>.</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 xml:space="preserve">Preparación </w:t>
      </w:r>
    </w:p>
    <w:p>
      <w:pPr>
        <w:pStyle w:val="Normal"/>
        <w:jc w:val="both"/>
        <w:rPr>
          <w:rFonts w:ascii="Tahoma" w:hAnsi="Tahoma" w:cs="Tahoma"/>
          <w:kern w:val="2"/>
          <w:sz w:val="18"/>
          <w:szCs w:val="18"/>
        </w:rPr>
      </w:pPr>
      <w:r>
        <w:rPr>
          <w:rFonts w:cs="Tahoma" w:ascii="Tahoma" w:hAnsi="Tahoma"/>
          <w:kern w:val="2"/>
          <w:sz w:val="18"/>
          <w:szCs w:val="18"/>
        </w:rPr>
        <w:t>De manera previa a la ejecución del ítem, se prepara la superficie sobre la cual se apoye la rampa Acera,</w:t>
      </w:r>
      <w:r>
        <w:rPr>
          <w:rFonts w:cs="Tahoma" w:ascii="Tahoma" w:hAnsi="Tahoma"/>
          <w:color w:val="FF0000"/>
          <w:kern w:val="2"/>
          <w:sz w:val="18"/>
          <w:szCs w:val="18"/>
        </w:rPr>
        <w:t xml:space="preserve"> </w:t>
      </w:r>
      <w:r>
        <w:rPr>
          <w:rFonts w:cs="Tahoma" w:ascii="Tahoma" w:hAnsi="Tahoma"/>
          <w:kern w:val="2"/>
          <w:sz w:val="18"/>
          <w:szCs w:val="18"/>
        </w:rPr>
        <w:t>verificando este uniforme, compactada y con la pendiente deseada.</w:t>
      </w:r>
    </w:p>
    <w:p>
      <w:pPr>
        <w:pStyle w:val="Normal"/>
        <w:jc w:val="both"/>
        <w:rPr>
          <w:rFonts w:ascii="Tahoma" w:hAnsi="Tahoma" w:cs="Tahoma"/>
          <w:sz w:val="18"/>
          <w:szCs w:val="18"/>
        </w:rPr>
      </w:pPr>
      <w:r>
        <w:rPr>
          <w:rFonts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tenga las dimensiones, pendiente y espesores conforme a los planos constructivos.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Empedrado</w:t>
      </w:r>
    </w:p>
    <w:p>
      <w:pPr>
        <w:pStyle w:val="Normal"/>
        <w:jc w:val="both"/>
        <w:rPr>
          <w:rFonts w:ascii="Tahoma" w:hAnsi="Tahoma" w:cs="Tahoma"/>
          <w:kern w:val="2"/>
          <w:sz w:val="18"/>
          <w:szCs w:val="18"/>
        </w:rPr>
      </w:pPr>
      <w:r>
        <w:rPr>
          <w:rFonts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jc w:val="both"/>
        <w:rPr>
          <w:rFonts w:ascii="Tahoma" w:hAnsi="Tahoma" w:cs="Tahoma"/>
          <w:sz w:val="18"/>
          <w:szCs w:val="18"/>
        </w:rPr>
      </w:pPr>
      <w:r>
        <w:rPr>
          <w:rFonts w:cs="Tahoma" w:ascii="Tahoma" w:hAnsi="Tahoma"/>
          <w:sz w:val="18"/>
          <w:szCs w:val="18"/>
        </w:rPr>
        <w:t>El empedrado se realizará únicamente con la piedra manzana prevista para la ejecución del ítem y previa aprobación de este insumo por el Inspector de proyectos. Las piedras manzana estarán libres de suciedad y está prohibido el uso de escombros como elemento reemplazo.</w:t>
      </w:r>
    </w:p>
    <w:p>
      <w:pPr>
        <w:pStyle w:val="Default"/>
        <w:spacing w:lineRule="auto" w:line="276"/>
        <w:jc w:val="both"/>
        <w:rPr>
          <w:rFonts w:ascii="Tahoma" w:hAnsi="Tahoma" w:cs="Tahoma"/>
          <w:sz w:val="18"/>
          <w:szCs w:val="18"/>
        </w:rPr>
      </w:pPr>
      <w:r>
        <w:rPr>
          <w:rFonts w:cs="Tahoma" w:ascii="Tahoma" w:hAnsi="Tahoma"/>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proyectos. </w:t>
      </w:r>
    </w:p>
    <w:p>
      <w:pPr>
        <w:pStyle w:val="Default"/>
        <w:spacing w:lineRule="auto" w:line="276"/>
        <w:jc w:val="both"/>
        <w:rPr>
          <w:rFonts w:ascii="Tahoma" w:hAnsi="Tahoma" w:cs="Tahoma"/>
          <w:sz w:val="18"/>
          <w:szCs w:val="18"/>
        </w:rPr>
      </w:pPr>
      <w:r>
        <w:rPr>
          <w:rFonts w:cs="Tahoma" w:ascii="Tahoma" w:hAnsi="Tahoma"/>
          <w:sz w:val="18"/>
          <w:szCs w:val="18"/>
        </w:rPr>
      </w:r>
    </w:p>
    <w:p>
      <w:pPr>
        <w:pStyle w:val="Default"/>
        <w:spacing w:lineRule="auto" w:line="276"/>
        <w:jc w:val="both"/>
        <w:rPr>
          <w:rFonts w:ascii="Tahoma" w:hAnsi="Tahoma" w:cs="Tahoma"/>
          <w:sz w:val="18"/>
          <w:szCs w:val="18"/>
        </w:rPr>
      </w:pPr>
      <w:r>
        <w:rPr>
          <w:rFonts w:cs="Tahoma" w:ascii="Tahoma" w:hAnsi="Tahoma"/>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Default"/>
        <w:spacing w:lineRule="auto" w:line="276"/>
        <w:jc w:val="both"/>
        <w:rPr>
          <w:rFonts w:ascii="Tahoma" w:hAnsi="Tahoma" w:cs="Tahoma"/>
          <w:sz w:val="18"/>
          <w:szCs w:val="18"/>
        </w:rPr>
      </w:pPr>
      <w:r>
        <w:rPr>
          <w:rFonts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Mezclado del Hormigón y Morteros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hormigón deberá ser mezclado mecánicamente dosificando por volumen, en ciertos casos el Inspector de proyectos autorizará el mezclado manual.</w:t>
      </w:r>
    </w:p>
    <w:p>
      <w:pPr>
        <w:pStyle w:val="Normal"/>
        <w:jc w:val="both"/>
        <w:rPr>
          <w:rFonts w:ascii="Tahoma" w:hAnsi="Tahoma" w:cs="Tahoma"/>
          <w:kern w:val="2"/>
          <w:sz w:val="18"/>
          <w:szCs w:val="18"/>
        </w:rPr>
      </w:pPr>
      <w:r>
        <w:rPr>
          <w:rFonts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Hormigonado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hormigonado deberá cumplir con las exigencias y requisitos establecidos en la Norma CBH-87 para hormigones. No se procederá al vaciado sin antes contar con la autorización del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vaciado de hormigón debe ser de forma continua, solo se interrumpirá en los sectores donde los planos indiquen. </w:t>
      </w:r>
    </w:p>
    <w:p>
      <w:pPr>
        <w:pStyle w:val="Normal"/>
        <w:tabs>
          <w:tab w:val="clear" w:pos="708"/>
          <w:tab w:val="left" w:pos="8711" w:leader="none"/>
        </w:tabs>
        <w:spacing w:lineRule="auto" w:line="360"/>
        <w:jc w:val="both"/>
        <w:rPr>
          <w:rFonts w:ascii="Tahoma" w:hAnsi="Tahoma" w:cs="Tahoma"/>
          <w:b/>
          <w:b/>
          <w:sz w:val="18"/>
          <w:szCs w:val="18"/>
        </w:rPr>
      </w:pPr>
      <w:r>
        <w:rPr>
          <w:rFonts w:cs="Tahoma" w:ascii="Tahoma" w:hAnsi="Tahoma"/>
          <w:b/>
          <w:sz w:val="18"/>
          <w:szCs w:val="18"/>
        </w:rPr>
        <w:t>Terminado Superficial</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Protección y Curado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tiempo de curado será el indicado en el proyecto o el indicado por el Inspector de proyectos. En ningún caso el tiempo de curado será menos de 5 días a partir del momento en que se inició el endurecimiento.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generen daño en el elemento.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 elemento que no cumpla con el alineamiento, pendiente, espesores o replanteo, será rechazado debiendo el Inspector de proyectos indicar claramente el o los sectores que han sido observados.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 material, hormigón o elemento ejecutado que sea rechazado se procederá a su curado, corrección, demolición o reposición, actividad que deberá ser aprobada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Todos las demoliciones, curados y reemplazos necesarios serán cancelados por la Entidad Ejecutora.</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 acera de cemento E=5 cm con empedrado,</w:t>
      </w:r>
      <w:r>
        <w:rPr>
          <w:rFonts w:cs="Tahoma" w:ascii="Tahoma" w:hAnsi="Tahoma"/>
          <w:color w:val="FF0000"/>
          <w:sz w:val="18"/>
          <w:szCs w:val="18"/>
        </w:rPr>
        <w:t xml:space="preserve"> </w:t>
      </w:r>
      <w:r>
        <w:rPr>
          <w:rFonts w:cs="Tahoma" w:ascii="Tahoma" w:hAnsi="Tahoma"/>
          <w:sz w:val="18"/>
          <w:szCs w:val="18"/>
        </w:rPr>
        <w:t xml:space="preserve">se medirá en </w:t>
      </w:r>
      <w:r>
        <w:rPr>
          <w:rFonts w:cs="Tahoma" w:ascii="Tahoma" w:hAnsi="Tahoma"/>
          <w:b/>
          <w:bCs/>
          <w:sz w:val="18"/>
          <w:szCs w:val="18"/>
        </w:rPr>
        <w:t>Metros cuadrados</w:t>
      </w:r>
      <w:r>
        <w:rPr>
          <w:rFonts w:cs="Tahoma" w:ascii="Tahoma" w:hAnsi="Tahoma"/>
          <w:sz w:val="18"/>
          <w:szCs w:val="18"/>
        </w:rPr>
        <w:t xml:space="preserve">, tomando en cuenta únicamente las superficies netas ejecutadas y autorizadas.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rPr>
          <w:rFonts w:ascii="Tahoma" w:hAnsi="Tahoma" w:cs="Tahoma"/>
          <w:color w:val="000000"/>
          <w:sz w:val="18"/>
          <w:szCs w:val="18"/>
          <w:lang w:eastAsia="es-ES"/>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15</w:t>
            </w:r>
          </w:p>
        </w:tc>
        <w:tc>
          <w:tcPr>
            <w:tcW w:w="233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rPr>
          <w:rFonts w:ascii="Tahoma" w:hAnsi="Tahoma" w:cs="Tahoma"/>
          <w:kern w:val="2"/>
          <w:sz w:val="18"/>
          <w:szCs w:val="18"/>
          <w:lang w:eastAsia="es-ES"/>
        </w:rPr>
      </w:pPr>
      <w:bookmarkStart w:id="220"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20"/>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jc w:val="both"/>
        <w:rPr>
          <w:rFonts w:ascii="Tahoma" w:hAnsi="Tahoma" w:cs="Tahoma"/>
          <w:b/>
          <w:b/>
          <w:sz w:val="18"/>
          <w:szCs w:val="18"/>
          <w:lang w:eastAsia="es-ES"/>
        </w:rPr>
      </w:pPr>
      <w:bookmarkStart w:id="221" w:name="_Hlk161513692"/>
      <w:r>
        <w:rPr>
          <w:rFonts w:cs="Tahoma" w:ascii="Tahoma" w:hAnsi="Tahoma"/>
          <w:b/>
          <w:sz w:val="18"/>
          <w:szCs w:val="18"/>
          <w:lang w:eastAsia="es-ES"/>
        </w:rPr>
        <w:t>Preparación de la Superficie</w:t>
      </w:r>
      <w:bookmarkEnd w:id="221"/>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22"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numPr>
          <w:ilvl w:val="0"/>
          <w:numId w:val="111"/>
        </w:numPr>
        <w:jc w:val="both"/>
        <w:rPr>
          <w:rFonts w:ascii="Tahoma" w:hAnsi="Tahoma" w:cs="Tahoma"/>
          <w:sz w:val="18"/>
          <w:szCs w:val="18"/>
        </w:rPr>
      </w:pPr>
      <w:r>
        <w:rPr>
          <w:rFonts w:cs="Tahoma" w:ascii="Tahoma" w:hAnsi="Tahoma"/>
          <w:sz w:val="18"/>
          <w:szCs w:val="18"/>
        </w:rPr>
        <w:t>Reparación de superficies porosas.</w:t>
      </w:r>
    </w:p>
    <w:p>
      <w:pPr>
        <w:pStyle w:val="Normal"/>
        <w:numPr>
          <w:ilvl w:val="0"/>
          <w:numId w:val="111"/>
        </w:numPr>
        <w:jc w:val="both"/>
        <w:rPr>
          <w:rFonts w:ascii="Tahoma" w:hAnsi="Tahoma" w:cs="Tahoma"/>
          <w:sz w:val="18"/>
          <w:szCs w:val="18"/>
        </w:rPr>
      </w:pPr>
      <w:r>
        <w:rPr>
          <w:rFonts w:cs="Tahoma" w:ascii="Tahoma" w:hAnsi="Tahoma"/>
          <w:sz w:val="18"/>
          <w:szCs w:val="18"/>
        </w:rPr>
        <w:t>Reparación de bordes o esquinas en elementos de hormigón.</w:t>
      </w:r>
    </w:p>
    <w:p>
      <w:pPr>
        <w:pStyle w:val="Normal"/>
        <w:numPr>
          <w:ilvl w:val="0"/>
          <w:numId w:val="111"/>
        </w:numPr>
        <w:jc w:val="both"/>
        <w:rPr>
          <w:rFonts w:ascii="Tahoma" w:hAnsi="Tahoma" w:cs="Tahoma"/>
          <w:sz w:val="18"/>
          <w:szCs w:val="18"/>
        </w:rPr>
      </w:pPr>
      <w:r>
        <w:rPr>
          <w:rFonts w:cs="Tahoma" w:ascii="Tahoma" w:hAnsi="Tahoma"/>
          <w:sz w:val="18"/>
          <w:szCs w:val="18"/>
        </w:rPr>
        <w:t>Reparación de grietas en estucos.</w:t>
      </w:r>
    </w:p>
    <w:p>
      <w:pPr>
        <w:pStyle w:val="Normal"/>
        <w:numPr>
          <w:ilvl w:val="0"/>
          <w:numId w:val="111"/>
        </w:numPr>
        <w:jc w:val="both"/>
        <w:rPr>
          <w:rFonts w:ascii="Tahoma" w:hAnsi="Tahoma" w:cs="Tahoma"/>
          <w:sz w:val="18"/>
          <w:szCs w:val="18"/>
        </w:rPr>
      </w:pPr>
      <w:r>
        <w:rPr>
          <w:rFonts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23"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23"/>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t>MEDICIÓN. -</w:t>
      </w:r>
    </w:p>
    <w:p>
      <w:pPr>
        <w:pStyle w:val="Normal"/>
        <w:jc w:val="both"/>
        <w:rPr>
          <w:rFonts w:ascii="Tahoma" w:hAnsi="Tahoma" w:cs="Tahoma"/>
          <w:sz w:val="18"/>
          <w:szCs w:val="18"/>
          <w:lang w:eastAsia="es-ES"/>
        </w:rPr>
      </w:pPr>
      <w:r>
        <w:rPr>
          <w:rFonts w:cs="Tahoma" w:ascii="Tahoma" w:hAnsi="Tahoma"/>
          <w:sz w:val="18"/>
          <w:szCs w:val="18"/>
          <w:lang w:eastAsia="es-ES"/>
        </w:rPr>
        <w:t>El revoque interior de yeso de las superficies de muros en la construcción se medirá en</w:t>
      </w:r>
      <w:r>
        <w:rPr>
          <w:rFonts w:cs="Tahoma" w:ascii="Tahoma" w:hAnsi="Tahoma"/>
          <w:b/>
          <w:sz w:val="18"/>
          <w:szCs w:val="18"/>
          <w:lang w:eastAsia="es-ES"/>
        </w:rPr>
        <w:t xml:space="preserve"> metros cuadrados,</w:t>
      </w:r>
      <w:r>
        <w:rPr>
          <w:rFonts w:cs="Tahoma" w:ascii="Tahoma" w:hAnsi="Tahoma"/>
          <w:sz w:val="18"/>
          <w:szCs w:val="18"/>
          <w:lang w:eastAsia="es-ES"/>
        </w:rPr>
        <w:t xml:space="preserve"> tomando en cuenta solamente el área neta de trabajo ejecutado y autorizado. </w:t>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PAGO. -</w:t>
      </w:r>
    </w:p>
    <w:p>
      <w:pPr>
        <w:pStyle w:val="Normal"/>
        <w:jc w:val="both"/>
        <w:rPr>
          <w:rFonts w:ascii="Tahoma" w:hAnsi="Tahoma" w:cs="Tahoma"/>
          <w:sz w:val="18"/>
          <w:szCs w:val="18"/>
          <w:lang w:eastAsia="es-ES"/>
        </w:rPr>
      </w:pPr>
      <w:r>
        <w:rPr>
          <w:rFonts w:cs="Tahoma" w:ascii="Tahoma" w:hAnsi="Tahoma"/>
          <w:sz w:val="18"/>
          <w:szCs w:val="18"/>
          <w:lang w:eastAsia="es-ES"/>
        </w:rPr>
        <w:t>El pago por el trabajo ejecutado tal como lo</w:t>
      </w:r>
      <w:r>
        <w:rPr>
          <w:rFonts w:cs="Tahoma" w:ascii="Tahoma" w:hAnsi="Tahoma"/>
          <w:color w:val="FF0000"/>
          <w:sz w:val="18"/>
          <w:szCs w:val="18"/>
          <w:lang w:eastAsia="es-ES"/>
        </w:rPr>
        <w:t xml:space="preserve"> </w:t>
      </w:r>
      <w:r>
        <w:rPr>
          <w:rFonts w:cs="Tahoma" w:ascii="Tahoma" w:hAnsi="Tahoma"/>
          <w:sz w:val="18"/>
          <w:szCs w:val="18"/>
          <w:lang w:eastAsia="es-ES"/>
        </w:rPr>
        <w:t>describe</w:t>
      </w:r>
      <w:r>
        <w:rPr>
          <w:rFonts w:cs="Tahoma" w:ascii="Tahoma" w:hAnsi="Tahoma"/>
          <w:color w:val="FF0000"/>
          <w:sz w:val="18"/>
          <w:szCs w:val="18"/>
          <w:lang w:eastAsia="es-ES"/>
        </w:rPr>
        <w:t xml:space="preserve"> </w:t>
      </w:r>
      <w:r>
        <w:rPr>
          <w:rFonts w:cs="Tahoma" w:ascii="Tahoma" w:hAnsi="Tahoma"/>
          <w:sz w:val="18"/>
          <w:szCs w:val="18"/>
          <w:lang w:eastAsia="es-ES"/>
        </w:rPr>
        <w:t>este ítem y medido de acuerdo al precio unitario de la propuesta aceptada.</w:t>
      </w:r>
    </w:p>
    <w:p>
      <w:pPr>
        <w:pStyle w:val="Normal"/>
        <w:jc w:val="both"/>
        <w:rPr>
          <w:rFonts w:ascii="Tahoma" w:hAnsi="Tahoma" w:cs="Tahoma"/>
          <w:sz w:val="18"/>
          <w:szCs w:val="18"/>
          <w:lang w:eastAsia="es-ES"/>
        </w:rPr>
      </w:pPr>
      <w:r>
        <w:rPr>
          <w:rFonts w:cs="Tahoma" w:ascii="Tahoma" w:hAnsi="Tahoma"/>
          <w:sz w:val="18"/>
          <w:szCs w:val="18"/>
          <w:lang w:eastAsia="es-ES"/>
        </w:rPr>
        <w:t>Dicho precio será en compensación total por los materiales, mano de obra, herramientas, equipo señalado en el análisis de precios unitarios para la adecuada y correcta ejecución de los trabajos.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rPr>
        <w:t>Este aporte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16</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 - OF - REV - 5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rPr>
      </w:pPr>
      <w:r>
        <w:rPr>
          <w:rFonts w:cs="Tahoma" w:ascii="Tahoma" w:hAnsi="Tahoma"/>
          <w:b/>
          <w:sz w:val="18"/>
          <w:szCs w:val="18"/>
        </w:rPr>
      </w:r>
    </w:p>
    <w:p>
      <w:pPr>
        <w:pStyle w:val="Normal"/>
        <w:tabs>
          <w:tab w:val="clear" w:pos="708"/>
          <w:tab w:val="left" w:pos="8711" w:leader="none"/>
        </w:tabs>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bookmarkStart w:id="224" w:name="_Hlk94714352"/>
      <w:r>
        <w:rPr>
          <w:rFonts w:cs="Tahoma" w:ascii="Tahoma" w:hAnsi="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bookmarkEnd w:id="224"/>
    </w:p>
    <w:p>
      <w:pPr>
        <w:pStyle w:val="Normal"/>
        <w:jc w:val="both"/>
        <w:rPr>
          <w:rFonts w:ascii="Tahoma" w:hAnsi="Tahoma" w:cs="Tahoma"/>
          <w:sz w:val="18"/>
          <w:szCs w:val="18"/>
        </w:rPr>
      </w:pPr>
      <w:r>
        <w:rPr>
          <w:rFonts w:cs="Tahoma" w:ascii="Tahoma" w:hAnsi="Tahoma"/>
          <w:b/>
          <w:bCs/>
          <w:sz w:val="18"/>
          <w:szCs w:val="18"/>
        </w:rPr>
        <w:t xml:space="preserve">MATERIALES, HERRAMIENTAS Y EQUIPO. - </w:t>
      </w:r>
    </w:p>
    <w:p>
      <w:pPr>
        <w:pStyle w:val="Normal"/>
        <w:tabs>
          <w:tab w:val="clear" w:pos="708"/>
          <w:tab w:val="left" w:pos="8711" w:leader="none"/>
        </w:tabs>
        <w:jc w:val="both"/>
        <w:rPr>
          <w:rFonts w:ascii="Tahoma" w:hAnsi="Tahoma" w:cs="Tahoma"/>
          <w:sz w:val="18"/>
          <w:szCs w:val="18"/>
        </w:rPr>
      </w:pPr>
      <w:bookmarkStart w:id="225" w:name="_Hlk95685267"/>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bookmarkEnd w:id="225"/>
    </w:p>
    <w:p>
      <w:pPr>
        <w:pStyle w:val="Normal"/>
        <w:jc w:val="both"/>
        <w:rPr>
          <w:rFonts w:ascii="Tahoma" w:hAnsi="Tahoma" w:cs="Tahoma"/>
          <w:sz w:val="18"/>
          <w:szCs w:val="18"/>
        </w:rPr>
      </w:pPr>
      <w:r>
        <w:rPr>
          <w:rFonts w:cs="Tahoma" w:ascii="Tahoma" w:hAnsi="Tahoma"/>
          <w:b/>
          <w:bCs/>
          <w:sz w:val="18"/>
          <w:szCs w:val="18"/>
        </w:rPr>
        <w:t xml:space="preserve">FORMA DE EJECUCIÓN. - </w:t>
      </w:r>
    </w:p>
    <w:p>
      <w:pPr>
        <w:pStyle w:val="Normal"/>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Preparación de la Superficie</w:t>
      </w:r>
    </w:p>
    <w:p>
      <w:pPr>
        <w:pStyle w:val="Normal"/>
        <w:jc w:val="both"/>
        <w:rPr>
          <w:rFonts w:ascii="Tahoma" w:hAnsi="Tahoma" w:cs="Tahoma"/>
          <w:bCs/>
          <w:color w:val="000000"/>
          <w:sz w:val="18"/>
          <w:szCs w:val="18"/>
        </w:rPr>
      </w:pPr>
      <w:r>
        <w:rPr>
          <w:rFonts w:cs="Tahoma" w:ascii="Tahoma" w:hAnsi="Tahoma"/>
          <w:sz w:val="18"/>
          <w:szCs w:val="18"/>
        </w:rPr>
        <w:t>Antes del proceder con el revoque, se verificará que la superficie este uniforme sin polvo, grasas o sustancias que perjudiquen la buena ejecución del ítem</w:t>
      </w:r>
      <w:r>
        <w:rPr>
          <w:rFonts w:cs="Tahoma" w:ascii="Tahoma" w:hAnsi="Tahoma"/>
          <w:bCs/>
          <w:color w:val="000000"/>
          <w:sz w:val="18"/>
          <w:szCs w:val="18"/>
        </w:rPr>
        <w:t>.</w:t>
      </w:r>
    </w:p>
    <w:p>
      <w:pPr>
        <w:pStyle w:val="Normal"/>
        <w:jc w:val="both"/>
        <w:rPr>
          <w:rFonts w:ascii="Tahoma" w:hAnsi="Tahoma" w:cs="Tahoma"/>
          <w:sz w:val="18"/>
          <w:szCs w:val="18"/>
        </w:rPr>
      </w:pPr>
      <w:bookmarkStart w:id="226" w:name="_Hlk95686236"/>
      <w:r>
        <w:rPr>
          <w:rFonts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rPr>
      </w:pPr>
      <w:r>
        <w:rPr>
          <w:rFonts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spacing w:before="0" w:after="120"/>
        <w:jc w:val="both"/>
        <w:rPr>
          <w:rFonts w:ascii="Tahoma" w:hAnsi="Tahoma" w:cs="Tahoma"/>
          <w:b/>
          <w:b/>
          <w:bCs/>
          <w:sz w:val="18"/>
          <w:szCs w:val="18"/>
        </w:rPr>
      </w:pPr>
      <w:r>
        <w:rPr>
          <w:rFonts w:cs="Tahoma" w:ascii="Tahoma" w:hAnsi="Tahoma"/>
          <w:b/>
          <w:bCs/>
          <w:sz w:val="18"/>
          <w:szCs w:val="18"/>
        </w:rPr>
        <w:t>Preparación del Mortero</w:t>
      </w:r>
    </w:p>
    <w:p>
      <w:pPr>
        <w:pStyle w:val="Normal"/>
        <w:jc w:val="both"/>
        <w:rPr>
          <w:rFonts w:ascii="Tahoma" w:hAnsi="Tahoma" w:cs="Tahoma"/>
          <w:sz w:val="18"/>
          <w:szCs w:val="18"/>
        </w:rPr>
      </w:pPr>
      <w:bookmarkStart w:id="227" w:name="_Hlk95686236"/>
      <w:r>
        <w:rPr>
          <w:rFonts w:cs="Tahoma" w:ascii="Tahoma" w:hAnsi="Tahoma"/>
          <w:sz w:val="18"/>
          <w:szCs w:val="18"/>
        </w:rPr>
        <w:t>La proporción de cemento arena fina será de 1:3, y la cantidad de agua usada será tal que resulte en una mezcla plástica.</w:t>
      </w:r>
      <w:bookmarkStart w:id="228" w:name="_Hlk95686228"/>
      <w:bookmarkEnd w:id="227"/>
    </w:p>
    <w:p>
      <w:pPr>
        <w:pStyle w:val="Normal"/>
        <w:spacing w:before="0" w:after="120"/>
        <w:jc w:val="both"/>
        <w:rPr>
          <w:rFonts w:ascii="Tahoma" w:hAnsi="Tahoma" w:cs="Tahoma"/>
          <w:b/>
          <w:b/>
          <w:bCs/>
          <w:sz w:val="18"/>
          <w:szCs w:val="18"/>
        </w:rPr>
      </w:pPr>
      <w:r>
        <w:rPr>
          <w:rFonts w:cs="Tahoma" w:ascii="Tahoma" w:hAnsi="Tahoma"/>
          <w:b/>
          <w:bCs/>
          <w:sz w:val="18"/>
          <w:szCs w:val="18"/>
        </w:rPr>
        <w:t>Aplicación del Revestimiento</w:t>
      </w:r>
      <w:bookmarkEnd w:id="228"/>
    </w:p>
    <w:p>
      <w:pPr>
        <w:pStyle w:val="Normal"/>
        <w:jc w:val="both"/>
        <w:rPr>
          <w:rFonts w:ascii="Tahoma" w:hAnsi="Tahoma" w:cs="Tahoma"/>
          <w:sz w:val="18"/>
          <w:szCs w:val="18"/>
        </w:rPr>
      </w:pPr>
      <w:r>
        <w:rPr>
          <w:rFonts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rPr>
      </w:pPr>
      <w:r>
        <w:rPr>
          <w:rFonts w:cs="Tahoma" w:ascii="Tahoma" w:hAnsi="Tahoma"/>
          <w:sz w:val="18"/>
          <w:szCs w:val="18"/>
        </w:rPr>
        <w:t>niveladas unas con las otras, con el objeto de asegurar la obtención de una superficie pareja y uniforme.</w:t>
      </w:r>
    </w:p>
    <w:p>
      <w:pPr>
        <w:pStyle w:val="Normal"/>
        <w:jc w:val="both"/>
        <w:rPr>
          <w:rFonts w:ascii="Tahoma" w:hAnsi="Tahoma" w:cs="Tahoma"/>
          <w:sz w:val="18"/>
          <w:szCs w:val="18"/>
        </w:rPr>
      </w:pPr>
      <w:r>
        <w:rPr>
          <w:rFonts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rPr>
      </w:pPr>
      <w:r>
        <w:rPr>
          <w:rFonts w:cs="Tahoma" w:ascii="Tahoma" w:hAnsi="Tahoma"/>
          <w:sz w:val="18"/>
          <w:szCs w:val="18"/>
        </w:rPr>
        <w:t>regla entre maestra y maestra. Después se efectuará un rayado vertical con clavos a objeto</w:t>
      </w:r>
    </w:p>
    <w:p>
      <w:pPr>
        <w:pStyle w:val="Normal"/>
        <w:jc w:val="both"/>
        <w:rPr>
          <w:rFonts w:ascii="Tahoma" w:hAnsi="Tahoma" w:cs="Tahoma"/>
          <w:sz w:val="18"/>
          <w:szCs w:val="18"/>
        </w:rPr>
      </w:pPr>
      <w:r>
        <w:rPr>
          <w:rFonts w:cs="Tahoma" w:ascii="Tahoma" w:hAnsi="Tahoma"/>
          <w:sz w:val="18"/>
          <w:szCs w:val="18"/>
        </w:rPr>
        <w:t>de asegurar la adherencia de la segunda capa de acabado.</w:t>
      </w:r>
    </w:p>
    <w:p>
      <w:pPr>
        <w:pStyle w:val="Normal"/>
        <w:jc w:val="both"/>
        <w:rPr>
          <w:rFonts w:ascii="Tahoma" w:hAnsi="Tahoma" w:cs="Tahoma"/>
          <w:sz w:val="18"/>
          <w:szCs w:val="18"/>
        </w:rPr>
      </w:pPr>
      <w:r>
        <w:rPr>
          <w:rFonts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rPr>
      </w:pPr>
      <w:r>
        <w:rPr>
          <w:rFonts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rPr>
      </w:pPr>
      <w:r>
        <w:rPr>
          <w:rFonts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rPr>
      </w:pPr>
      <w:r>
        <w:rPr>
          <w:rFonts w:cs="Tahoma" w:ascii="Tahoma" w:hAnsi="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b/>
          <w:b/>
          <w:bCs/>
          <w:sz w:val="18"/>
          <w:szCs w:val="18"/>
        </w:rPr>
      </w:pPr>
      <w:r>
        <w:rPr>
          <w:rFonts w:cs="Tahoma" w:ascii="Tahoma" w:hAnsi="Tahoma"/>
          <w:sz w:val="18"/>
          <w:szCs w:val="18"/>
        </w:rPr>
        <w:t xml:space="preserve">El Revoque interior de cemento será medido en </w:t>
      </w:r>
      <w:r>
        <w:rPr>
          <w:rFonts w:cs="Tahoma" w:ascii="Tahoma" w:hAnsi="Tahoma"/>
          <w:b/>
          <w:sz w:val="18"/>
          <w:szCs w:val="18"/>
        </w:rPr>
        <w:t>metros cuadrados</w:t>
      </w:r>
      <w:r>
        <w:rPr>
          <w:rFonts w:cs="Tahoma" w:ascii="Tahoma" w:hAnsi="Tahoma"/>
          <w:sz w:val="18"/>
          <w:szCs w:val="18"/>
        </w:rPr>
        <w:t xml:space="preserve">, </w:t>
      </w:r>
      <w:r>
        <w:rPr>
          <w:rFonts w:cs="Tahoma" w:ascii="Tahoma" w:hAnsi="Tahoma"/>
          <w:color w:val="000000"/>
          <w:sz w:val="18"/>
          <w:szCs w:val="18"/>
        </w:rPr>
        <w:t>tomando en cuenta solamente el área de trabajo neto ejecutado y autorizado</w:t>
      </w:r>
      <w:r>
        <w:rPr>
          <w:rFonts w:cs="Tahoma" w:ascii="Tahoma" w:hAnsi="Tahoma"/>
          <w:sz w:val="18"/>
          <w:szCs w:val="18"/>
        </w:rPr>
        <w:t xml:space="preserve">. </w:t>
      </w:r>
    </w:p>
    <w:p>
      <w:pPr>
        <w:pStyle w:val="Normal"/>
        <w:jc w:val="both"/>
        <w:rPr>
          <w:rFonts w:ascii="Tahoma" w:hAnsi="Tahoma" w:cs="Tahoma"/>
          <w:b/>
          <w:b/>
          <w:sz w:val="18"/>
          <w:szCs w:val="18"/>
        </w:rPr>
      </w:pPr>
      <w:r>
        <w:rPr>
          <w:rFonts w:cs="Tahoma" w:ascii="Tahoma" w:hAnsi="Tahoma"/>
          <w:b/>
          <w:sz w:val="18"/>
          <w:szCs w:val="18"/>
        </w:rPr>
        <w:t>FORMA DE PAGO.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pago por el trabajo ejecutado tal como lo describe este ítem y medido en la forma indicada, de acuerdo a las presentes especificaciones técnicas será pagado de acuerdo al precio unitario de la propuesta aceptada.</w:t>
      </w:r>
    </w:p>
    <w:p>
      <w:pPr>
        <w:pStyle w:val="Normal"/>
        <w:jc w:val="both"/>
        <w:rPr>
          <w:rFonts w:ascii="Tahoma" w:hAnsi="Tahoma" w:cs="Tahoma"/>
          <w:sz w:val="18"/>
          <w:szCs w:val="18"/>
        </w:rPr>
      </w:pPr>
      <w:r>
        <w:rPr>
          <w:rFonts w:cs="Tahoma" w:ascii="Tahoma" w:hAnsi="Tahoma"/>
          <w:sz w:val="18"/>
          <w:szCs w:val="18"/>
        </w:rPr>
        <w:t>Dicho precio será en compensación total por los materiales, mano de obra, herramientas, equipo señalado en el análisis de precios unitarios para la adecuada y correcta ejecución de los trabajos</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tabs>
          <w:tab w:val="clear" w:pos="708"/>
          <w:tab w:val="left" w:pos="8711" w:leader="none"/>
        </w:tabs>
        <w:jc w:val="both"/>
        <w:rPr>
          <w:rFonts w:ascii="Tahoma" w:hAnsi="Tahoma" w:cs="Tahoma"/>
          <w:sz w:val="18"/>
          <w:szCs w:val="18"/>
        </w:rPr>
      </w:pPr>
      <w:bookmarkStart w:id="229" w:name="_Hlk94715458"/>
      <w:r>
        <w:rPr>
          <w:rFonts w:cs="Tahoma" w:ascii="Tahoma" w:hAnsi="Tahoma"/>
          <w:sz w:val="18"/>
          <w:szCs w:val="18"/>
        </w:rPr>
        <w:t>Este aporte propio estará sujeto al cronograma de ejecución de obra de la Entidad Ejecutora.</w:t>
      </w:r>
      <w:bookmarkEnd w:id="229"/>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17</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 - OF - REV - 4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bCs/>
                <w:kern w:val="0"/>
                <w:sz w:val="18"/>
                <w:szCs w:val="18"/>
                <w:lang w:val="es-ES" w:bidi="ar-SA"/>
              </w:rPr>
              <w:t>REVOQUE EXTERIOR DE CEMENTO</w:t>
            </w:r>
          </w:p>
        </w:tc>
      </w:tr>
    </w:tbl>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DESCRIPCIÓN. -</w:t>
      </w:r>
      <w:r>
        <w:rPr>
          <w:rFonts w:cs="Tahoma" w:ascii="Tahoma" w:hAnsi="Tahoma"/>
          <w:color w:val="333333"/>
          <w:sz w:val="18"/>
          <w:szCs w:val="18"/>
          <w:shd w:fill="F9F9F9" w:val="clear"/>
        </w:rPr>
        <w:t xml:space="preserve">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Este ítem se refiere a la ejecución de revoques de cemento con textura en proporción 1:3 para ambientes exteriores </w:t>
      </w:r>
      <w:bookmarkStart w:id="230" w:name="_Hlk161511262"/>
      <w:r>
        <w:rPr>
          <w:rFonts w:cs="Tahoma" w:ascii="Tahoma" w:hAnsi="Tahoma"/>
          <w:sz w:val="18"/>
          <w:szCs w:val="18"/>
        </w:rPr>
        <w:t>de acuerdo al trazado, alineación, elevaciones y dimensiones señaladas en los planos constructivos e instrucciones del Inspector de Proyecto.</w:t>
      </w:r>
      <w:bookmarkEnd w:id="230"/>
    </w:p>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El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Preparación de la Superficie</w:t>
      </w:r>
    </w:p>
    <w:p>
      <w:pPr>
        <w:pStyle w:val="Normal"/>
        <w:jc w:val="both"/>
        <w:rPr>
          <w:rFonts w:ascii="Tahoma" w:hAnsi="Tahoma" w:cs="Tahoma"/>
          <w:bCs/>
          <w:color w:val="000000"/>
          <w:sz w:val="18"/>
          <w:szCs w:val="18"/>
        </w:rPr>
      </w:pPr>
      <w:bookmarkStart w:id="231" w:name="_Hlk161511539"/>
      <w:r>
        <w:rPr>
          <w:rFonts w:cs="Tahoma" w:ascii="Tahoma" w:hAnsi="Tahoma"/>
          <w:sz w:val="18"/>
          <w:szCs w:val="18"/>
        </w:rPr>
        <w:t xml:space="preserve">Antes del proceder con el revoque, </w:t>
      </w:r>
      <w:bookmarkEnd w:id="231"/>
      <w:r>
        <w:rPr>
          <w:rFonts w:cs="Tahoma" w:ascii="Tahoma" w:hAnsi="Tahoma"/>
          <w:sz w:val="18"/>
          <w:szCs w:val="18"/>
        </w:rPr>
        <w:t>se revisará que la superficie este uniforme sin polvo, grasas o sustancias que perjudiquen la buena ejecución del ítem</w:t>
      </w:r>
      <w:r>
        <w:rPr>
          <w:rFonts w:cs="Tahoma" w:ascii="Tahoma" w:hAnsi="Tahoma"/>
          <w:bCs/>
          <w:color w:val="000000"/>
          <w:sz w:val="18"/>
          <w:szCs w:val="18"/>
        </w:rPr>
        <w:t>.</w:t>
      </w:r>
    </w:p>
    <w:p>
      <w:pPr>
        <w:pStyle w:val="Normal"/>
        <w:jc w:val="both"/>
        <w:rPr>
          <w:rFonts w:ascii="Tahoma" w:hAnsi="Tahoma" w:cs="Tahoma"/>
          <w:sz w:val="18"/>
          <w:szCs w:val="18"/>
        </w:rPr>
      </w:pPr>
      <w:r>
        <w:rPr>
          <w:rFonts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rPr>
      </w:pPr>
      <w:r>
        <w:rPr>
          <w:rFonts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spacing w:before="0" w:after="120"/>
        <w:jc w:val="both"/>
        <w:rPr>
          <w:rFonts w:ascii="Tahoma" w:hAnsi="Tahoma" w:cs="Tahoma"/>
          <w:b/>
          <w:b/>
          <w:bCs/>
          <w:sz w:val="18"/>
          <w:szCs w:val="18"/>
        </w:rPr>
      </w:pPr>
      <w:r>
        <w:rPr>
          <w:rFonts w:cs="Tahoma" w:ascii="Tahoma" w:hAnsi="Tahoma"/>
          <w:b/>
          <w:bCs/>
          <w:sz w:val="18"/>
          <w:szCs w:val="18"/>
        </w:rPr>
        <w:t>Preparación del Mortero</w:t>
      </w:r>
    </w:p>
    <w:p>
      <w:pPr>
        <w:pStyle w:val="Normal"/>
        <w:jc w:val="both"/>
        <w:rPr>
          <w:rFonts w:ascii="Tahoma" w:hAnsi="Tahoma" w:cs="Tahoma"/>
          <w:sz w:val="18"/>
          <w:szCs w:val="18"/>
        </w:rPr>
      </w:pPr>
      <w:r>
        <w:rPr>
          <w:rFonts w:cs="Tahoma" w:ascii="Tahoma" w:hAnsi="Tahoma"/>
          <w:sz w:val="18"/>
          <w:szCs w:val="18"/>
        </w:rPr>
        <w:t>La proporción de cemento arena fina será de 1:3, y la cantidad de agua usada será tal que resulte en una mezcla plástica.</w:t>
      </w:r>
    </w:p>
    <w:p>
      <w:pPr>
        <w:pStyle w:val="Normal"/>
        <w:jc w:val="both"/>
        <w:rPr>
          <w:rFonts w:ascii="Tahoma" w:hAnsi="Tahoma" w:cs="Tahoma"/>
          <w:sz w:val="18"/>
          <w:szCs w:val="18"/>
        </w:rPr>
      </w:pPr>
      <w:r>
        <w:rPr>
          <w:rFonts w:cs="Tahoma" w:ascii="Tahoma" w:hAnsi="Tahoma"/>
          <w:sz w:val="18"/>
          <w:szCs w:val="18"/>
        </w:rPr>
        <w:t>La Entidad Ejecutora podrá mezclar pequeñas cantidades de mortero a mano, previa autorización del Inspector de Proyecto.</w:t>
      </w:r>
    </w:p>
    <w:p>
      <w:pPr>
        <w:pStyle w:val="Normal"/>
        <w:jc w:val="both"/>
        <w:rPr>
          <w:rFonts w:ascii="Tahoma" w:hAnsi="Tahoma" w:cs="Tahoma"/>
          <w:sz w:val="18"/>
          <w:szCs w:val="18"/>
        </w:rPr>
      </w:pPr>
      <w:r>
        <w:rPr>
          <w:rFonts w:cs="Tahoma" w:ascii="Tahoma" w:hAnsi="Tahoma"/>
          <w:sz w:val="18"/>
          <w:szCs w:val="18"/>
        </w:rPr>
        <w:t>El Inspector de Proyecto debe exigir una revisión de la composición y resistencia del mortero y está facultado para realizar las pruebas que crea conveniente.</w:t>
      </w:r>
    </w:p>
    <w:p>
      <w:pPr>
        <w:pStyle w:val="Normal"/>
        <w:spacing w:before="0" w:after="120"/>
        <w:jc w:val="both"/>
        <w:rPr>
          <w:rFonts w:ascii="Tahoma" w:hAnsi="Tahoma" w:cs="Tahoma"/>
          <w:b/>
          <w:b/>
          <w:bCs/>
          <w:sz w:val="18"/>
          <w:szCs w:val="18"/>
        </w:rPr>
      </w:pPr>
      <w:r>
        <w:rPr>
          <w:rFonts w:cs="Tahoma" w:ascii="Tahoma" w:hAnsi="Tahoma"/>
          <w:b/>
          <w:bCs/>
          <w:sz w:val="18"/>
          <w:szCs w:val="18"/>
        </w:rPr>
        <w:t>Aplicación del Revestimiento</w:t>
      </w:r>
    </w:p>
    <w:p>
      <w:pPr>
        <w:pStyle w:val="Normal"/>
        <w:jc w:val="both"/>
        <w:rPr>
          <w:rFonts w:ascii="Tahoma" w:hAnsi="Tahoma" w:cs="Tahoma"/>
          <w:sz w:val="18"/>
          <w:szCs w:val="18"/>
        </w:rPr>
      </w:pPr>
      <w:bookmarkStart w:id="232" w:name="_Hlk161511618"/>
      <w:r>
        <w:rPr>
          <w:rFonts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rPr>
      </w:pPr>
      <w:r>
        <w:rPr>
          <w:rFonts w:cs="Tahoma" w:ascii="Tahoma" w:hAnsi="Tahoma"/>
          <w:sz w:val="18"/>
          <w:szCs w:val="18"/>
        </w:rPr>
        <w:t>niveladas unas con las otras, con el objeto de asegurar la obtención de una superficie pareja y uniforme.</w:t>
      </w:r>
    </w:p>
    <w:p>
      <w:pPr>
        <w:pStyle w:val="Normal"/>
        <w:jc w:val="both"/>
        <w:rPr>
          <w:rFonts w:ascii="Tahoma" w:hAnsi="Tahoma" w:cs="Tahoma"/>
          <w:sz w:val="18"/>
          <w:szCs w:val="18"/>
        </w:rPr>
      </w:pPr>
      <w:r>
        <w:rPr>
          <w:rFonts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rPr>
      </w:pPr>
      <w:r>
        <w:rPr>
          <w:rFonts w:cs="Tahoma" w:ascii="Tahoma" w:hAnsi="Tahoma"/>
          <w:sz w:val="18"/>
          <w:szCs w:val="18"/>
        </w:rPr>
        <w:t>regla entre maestra y maestra. Después se efectuará un rayado vertical con clavos a objeto</w:t>
      </w:r>
    </w:p>
    <w:p>
      <w:pPr>
        <w:pStyle w:val="Normal"/>
        <w:jc w:val="both"/>
        <w:rPr>
          <w:rFonts w:ascii="Tahoma" w:hAnsi="Tahoma" w:cs="Tahoma"/>
          <w:sz w:val="18"/>
          <w:szCs w:val="18"/>
        </w:rPr>
      </w:pPr>
      <w:r>
        <w:rPr>
          <w:rFonts w:cs="Tahoma" w:ascii="Tahoma" w:hAnsi="Tahoma"/>
          <w:sz w:val="18"/>
          <w:szCs w:val="18"/>
        </w:rPr>
        <w:t>de asegurar la adherencia de la segunda capa de acabado.</w:t>
      </w:r>
    </w:p>
    <w:p>
      <w:pPr>
        <w:pStyle w:val="Normal"/>
        <w:jc w:val="both"/>
        <w:rPr>
          <w:rFonts w:ascii="Tahoma" w:hAnsi="Tahoma" w:cs="Tahoma"/>
          <w:sz w:val="18"/>
          <w:szCs w:val="18"/>
        </w:rPr>
      </w:pPr>
      <w:r>
        <w:rPr>
          <w:rFonts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rPr>
      </w:pPr>
      <w:r>
        <w:rPr>
          <w:rFonts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rPr>
      </w:pPr>
      <w:r>
        <w:rPr>
          <w:rFonts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rPr>
      </w:pPr>
      <w:bookmarkStart w:id="233" w:name="_Hlk161511618"/>
      <w:r>
        <w:rPr>
          <w:rFonts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33"/>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MEDICIÓN. -</w:t>
      </w:r>
    </w:p>
    <w:p>
      <w:pPr>
        <w:pStyle w:val="Normal"/>
        <w:jc w:val="both"/>
        <w:rPr>
          <w:rFonts w:ascii="Tahoma" w:hAnsi="Tahoma" w:cs="Tahoma"/>
          <w:color w:val="000000"/>
          <w:sz w:val="18"/>
          <w:szCs w:val="18"/>
        </w:rPr>
      </w:pPr>
      <w:r>
        <w:rPr>
          <w:rFonts w:cs="Tahoma" w:ascii="Tahoma" w:hAnsi="Tahoma"/>
          <w:color w:val="000000"/>
          <w:sz w:val="18"/>
          <w:szCs w:val="18"/>
        </w:rPr>
        <w:t xml:space="preserve">El revoque exterior de cemento, se medirá en </w:t>
      </w:r>
      <w:r>
        <w:rPr>
          <w:rFonts w:cs="Tahoma" w:ascii="Tahoma" w:hAnsi="Tahoma"/>
          <w:b/>
          <w:color w:val="000000"/>
          <w:sz w:val="18"/>
          <w:szCs w:val="18"/>
        </w:rPr>
        <w:t>metros cuadrados</w:t>
      </w:r>
      <w:r>
        <w:rPr>
          <w:rFonts w:cs="Tahoma" w:ascii="Tahoma" w:hAnsi="Tahoma"/>
          <w:color w:val="000000"/>
          <w:sz w:val="18"/>
          <w:szCs w:val="18"/>
        </w:rPr>
        <w:t xml:space="preserve"> tomando la superficie neta de recubrimiento ejecutado y autorizado por el Inspector de Proyecto. </w:t>
      </w:r>
    </w:p>
    <w:p>
      <w:pPr>
        <w:pStyle w:val="Normal"/>
        <w:tabs>
          <w:tab w:val="clear" w:pos="708"/>
          <w:tab w:val="left" w:pos="560" w:leader="none"/>
        </w:tabs>
        <w:spacing w:before="240" w:after="0"/>
        <w:jc w:val="both"/>
        <w:rPr>
          <w:rFonts w:ascii="Tahoma" w:hAnsi="Tahoma" w:cs="Tahoma"/>
          <w:b/>
          <w:b/>
          <w:color w:val="000000"/>
          <w:sz w:val="18"/>
          <w:szCs w:val="18"/>
        </w:rPr>
      </w:pPr>
      <w:r>
        <w:rPr>
          <w:rFonts w:cs="Tahoma" w:ascii="Tahoma" w:hAnsi="Tahoma"/>
          <w:b/>
          <w:color w:val="000000"/>
          <w:sz w:val="18"/>
          <w:szCs w:val="18"/>
        </w:rPr>
        <w:t>FORMA DE PAGO.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El pago por el trabajo ejecutado tal como lo</w:t>
      </w:r>
      <w:r>
        <w:rPr>
          <w:rFonts w:cs="Tahoma" w:ascii="Tahoma" w:hAnsi="Tahoma"/>
          <w:color w:val="FF0000"/>
          <w:sz w:val="18"/>
          <w:szCs w:val="18"/>
        </w:rPr>
        <w:t xml:space="preserve"> </w:t>
      </w:r>
      <w:r>
        <w:rPr>
          <w:rFonts w:cs="Tahoma" w:ascii="Tahoma" w:hAnsi="Tahoma"/>
          <w:sz w:val="18"/>
          <w:szCs w:val="18"/>
        </w:rPr>
        <w:t>describe</w:t>
      </w:r>
      <w:r>
        <w:rPr>
          <w:rFonts w:cs="Tahoma" w:ascii="Tahoma" w:hAnsi="Tahoma"/>
          <w:color w:val="FF0000"/>
          <w:sz w:val="18"/>
          <w:szCs w:val="18"/>
        </w:rPr>
        <w:t xml:space="preserve"> </w:t>
      </w:r>
      <w:r>
        <w:rPr>
          <w:rFonts w:cs="Tahoma" w:ascii="Tahoma" w:hAnsi="Tahoma"/>
          <w:color w:val="000000"/>
          <w:sz w:val="18"/>
          <w:szCs w:val="18"/>
        </w:rPr>
        <w:t>este ítem y medido en la forma indicada, de acuerdo con los planos y las presentes especificaciones técnicas será pagado de acuerdo al precio unitario de la propuesta aceptada.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Dicho precio será en compensación total por los materiales, mano de obra, herramientas, equipo señalado en el análisis de precios unitarios para la adecuada y correcta ejecución de los trabajos.</w:t>
      </w:r>
    </w:p>
    <w:p>
      <w:pPr>
        <w:pStyle w:val="Normal"/>
        <w:jc w:val="both"/>
        <w:rPr>
          <w:rFonts w:ascii="Tahoma" w:hAnsi="Tahoma" w:cs="Tahoma"/>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el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18</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VAC-OF-CIE-3</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2"/>
          <w:szCs w:val="12"/>
          <w:lang w:eastAsia="es-ES"/>
        </w:rPr>
      </w:pPr>
      <w:r>
        <w:rPr>
          <w:rFonts w:cs="Tahoma" w:ascii="Tahoma" w:hAnsi="Tahoma"/>
          <w:b/>
          <w:sz w:val="12"/>
          <w:szCs w:val="12"/>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spacing w:before="120" w:after="0"/>
        <w:ind w:right="386" w:hanging="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ind w:right="386" w:hanging="0"/>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tabs>
          <w:tab w:val="clear" w:pos="708"/>
          <w:tab w:val="left" w:pos="8711" w:leader="none"/>
        </w:tabs>
        <w:ind w:right="386" w:hanging="0"/>
        <w:jc w:val="both"/>
        <w:rPr>
          <w:rFonts w:ascii="Tahoma" w:hAnsi="Tahoma" w:cs="Tahoma"/>
          <w:color w:val="333333"/>
          <w:sz w:val="18"/>
          <w:szCs w:val="18"/>
          <w:lang w:eastAsia="es-ES"/>
        </w:rPr>
      </w:pPr>
      <w:r>
        <w:rPr>
          <w:rFonts w:cs="Tahoma" w:ascii="Tahoma" w:hAnsi="Tahoma"/>
          <w:color w:val="333333"/>
          <w:sz w:val="18"/>
          <w:szCs w:val="18"/>
          <w:lang w:eastAsia="es-ES"/>
        </w:rPr>
        <w:t xml:space="preserve">Para instalar cielo falso de PVC, mediante </w:t>
      </w:r>
      <w:r>
        <w:rPr>
          <w:rFonts w:cs="Tahoma" w:ascii="Tahoma" w:hAnsi="Tahoma"/>
          <w:sz w:val="18"/>
          <w:szCs w:val="18"/>
          <w:lang w:eastAsia="es-ES"/>
        </w:rPr>
        <w:t xml:space="preserve">instrucciones del Inspector de proyecto, </w:t>
      </w:r>
      <w:r>
        <w:rPr>
          <w:rFonts w:cs="Tahoma" w:ascii="Tahoma" w:hAnsi="Tahoma"/>
          <w:color w:val="333333"/>
          <w:sz w:val="18"/>
          <w:szCs w:val="18"/>
          <w:lang w:eastAsia="es-ES"/>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 la colocación deberá ser contrario al sentido de colocación del cielo falso.</w:t>
      </w:r>
    </w:p>
    <w:p>
      <w:pPr>
        <w:pStyle w:val="Normal"/>
        <w:ind w:right="386" w:hanging="0"/>
        <w:jc w:val="both"/>
        <w:rPr>
          <w:rFonts w:ascii="Tahoma" w:hAnsi="Tahoma" w:cs="Tahoma"/>
          <w:color w:val="333333"/>
          <w:sz w:val="18"/>
          <w:szCs w:val="18"/>
          <w:lang w:eastAsia="es-ES"/>
        </w:rPr>
      </w:pPr>
      <w:r>
        <w:rPr>
          <w:rFonts w:cs="Tahoma" w:ascii="Tahoma" w:hAnsi="Tahoma"/>
          <w:color w:val="333333"/>
          <w:sz w:val="18"/>
          <w:szCs w:val="18"/>
          <w:lang w:eastAsia="es-ES"/>
        </w:rPr>
        <w:t>El procedimiento para la nivelación es el siguiente:</w:t>
      </w:r>
    </w:p>
    <w:p>
      <w:pPr>
        <w:pStyle w:val="Normal"/>
        <w:ind w:right="386" w:hanging="0"/>
        <w:jc w:val="both"/>
        <w:rPr>
          <w:rFonts w:ascii="Tahoma" w:hAnsi="Tahoma" w:cs="Tahoma"/>
          <w:color w:val="333333"/>
          <w:sz w:val="18"/>
          <w:szCs w:val="18"/>
        </w:rPr>
      </w:pPr>
      <w:r>
        <w:rPr>
          <w:rFonts w:cs="Tahoma" w:ascii="Tahoma" w:hAnsi="Tahoma"/>
          <w:color w:val="333333"/>
          <w:sz w:val="18"/>
          <w:szCs w:val="18"/>
        </w:rPr>
        <w:t xml:space="preserve">Mediante </w:t>
      </w:r>
      <w:r>
        <w:rPr>
          <w:rFonts w:cs="Tahoma" w:ascii="Tahoma" w:hAnsi="Tahoma"/>
          <w:sz w:val="18"/>
          <w:szCs w:val="18"/>
        </w:rPr>
        <w:t>instrucciones del Inspector de proyecto</w:t>
      </w:r>
      <w:r>
        <w:rPr>
          <w:rFonts w:cs="Tahoma" w:ascii="Tahoma" w:hAnsi="Tahoma"/>
          <w:color w:val="333333"/>
          <w:sz w:val="18"/>
          <w:szCs w:val="18"/>
        </w:rPr>
        <w:t xml:space="preserve"> se debe marcar la altura a la que se debe colocar el cielo falso, en todos los ángulos del lugar, se deberá trazar una línea uniendo las marcas.</w:t>
      </w:r>
    </w:p>
    <w:p>
      <w:pPr>
        <w:pStyle w:val="Normal"/>
        <w:ind w:right="386" w:hanging="0"/>
        <w:jc w:val="both"/>
        <w:rPr>
          <w:rFonts w:ascii="Tahoma" w:hAnsi="Tahoma" w:cs="Tahoma"/>
          <w:color w:val="333333"/>
          <w:sz w:val="18"/>
          <w:szCs w:val="18"/>
        </w:rPr>
      </w:pPr>
      <w:r>
        <w:rPr>
          <w:rFonts w:cs="Tahoma" w:ascii="Tahoma" w:hAnsi="Tahoma"/>
          <w:color w:val="333333"/>
          <w:sz w:val="18"/>
          <w:szCs w:val="18"/>
        </w:rPr>
        <w:t>Montar la estructura, utilizando como base las líneas.</w:t>
      </w:r>
    </w:p>
    <w:p>
      <w:pPr>
        <w:pStyle w:val="Normal"/>
        <w:ind w:right="386" w:hanging="0"/>
        <w:jc w:val="both"/>
        <w:rPr>
          <w:rFonts w:ascii="Tahoma" w:hAnsi="Tahoma" w:cs="Tahoma"/>
          <w:color w:val="333333"/>
          <w:sz w:val="18"/>
          <w:szCs w:val="18"/>
        </w:rPr>
      </w:pPr>
      <w:r>
        <w:rPr>
          <w:rFonts w:cs="Tahoma" w:ascii="Tahoma" w:hAnsi="Tahoma"/>
          <w:color w:val="333333"/>
          <w:sz w:val="18"/>
          <w:szCs w:val="18"/>
        </w:rPr>
        <w:t>Fijar el perfil borde en todo el perímetro del ambiente, cortando esquinas a 45º.</w:t>
      </w:r>
    </w:p>
    <w:p>
      <w:pPr>
        <w:pStyle w:val="Normal"/>
        <w:ind w:right="386" w:hanging="0"/>
        <w:jc w:val="both"/>
        <w:rPr>
          <w:rFonts w:ascii="Tahoma" w:hAnsi="Tahoma" w:cs="Tahoma"/>
          <w:color w:val="333333"/>
          <w:sz w:val="18"/>
          <w:szCs w:val="18"/>
        </w:rPr>
      </w:pPr>
      <w:r>
        <w:rPr>
          <w:rFonts w:cs="Tahoma" w:ascii="Tahoma" w:hAnsi="Tahoma"/>
          <w:color w:val="333333"/>
          <w:sz w:val="18"/>
          <w:szCs w:val="18"/>
        </w:rPr>
        <w:t>Recortar una placa de cielo raso de 1/2 ó 1cm. menor que el largo del espacio a cubrir entre los perfiles de borde.</w:t>
      </w:r>
    </w:p>
    <w:p>
      <w:pPr>
        <w:pStyle w:val="Normal"/>
        <w:ind w:right="386" w:hanging="0"/>
        <w:jc w:val="both"/>
        <w:rPr>
          <w:rFonts w:ascii="Tahoma" w:hAnsi="Tahoma" w:cs="Tahoma"/>
          <w:color w:val="333333"/>
          <w:sz w:val="18"/>
          <w:szCs w:val="18"/>
        </w:rPr>
      </w:pPr>
      <w:r>
        <w:rPr>
          <w:rFonts w:cs="Tahoma" w:ascii="Tahoma" w:hAnsi="Tahoma"/>
          <w:color w:val="333333"/>
          <w:sz w:val="18"/>
          <w:szCs w:val="18"/>
        </w:rPr>
        <w:t>Colocar la primera placa con la superficie a la vista hacia abajo, dentro el espacio a cubrir entre los perfiles de borde, empujando dentro del perfil borde hasta su enganche total.</w:t>
      </w:r>
    </w:p>
    <w:p>
      <w:pPr>
        <w:pStyle w:val="Normal"/>
        <w:ind w:right="386" w:hanging="0"/>
        <w:jc w:val="both"/>
        <w:rPr>
          <w:rFonts w:ascii="Tahoma" w:hAnsi="Tahoma" w:cs="Tahoma"/>
          <w:color w:val="333333"/>
          <w:sz w:val="18"/>
          <w:szCs w:val="18"/>
        </w:rPr>
      </w:pPr>
      <w:r>
        <w:rPr>
          <w:rFonts w:cs="Tahoma" w:ascii="Tahoma" w:hAnsi="Tahoma"/>
          <w:color w:val="333333"/>
          <w:sz w:val="18"/>
          <w:szCs w:val="18"/>
        </w:rPr>
        <w:t>Para la fijación de las placas de PVC se utilizan clavos o grampas o tornillos depende del material de la estructura. Estos deben ser clavados en la pestaña de fijación en todos los listones de la estructura.</w:t>
      </w:r>
    </w:p>
    <w:p>
      <w:pPr>
        <w:pStyle w:val="Normal"/>
        <w:ind w:right="386" w:hanging="0"/>
        <w:jc w:val="both"/>
        <w:rPr>
          <w:rFonts w:ascii="Tahoma" w:hAnsi="Tahoma" w:cs="Tahoma"/>
          <w:color w:val="333333"/>
          <w:sz w:val="18"/>
          <w:szCs w:val="18"/>
        </w:rPr>
      </w:pPr>
      <w:r>
        <w:rPr>
          <w:rFonts w:cs="Tahoma" w:ascii="Tahoma" w:hAnsi="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ind w:right="386" w:hanging="0"/>
        <w:jc w:val="both"/>
        <w:rPr>
          <w:rFonts w:ascii="Tahoma" w:hAnsi="Tahoma" w:cs="Tahoma"/>
          <w:color w:val="333333"/>
          <w:sz w:val="18"/>
          <w:szCs w:val="18"/>
        </w:rPr>
      </w:pPr>
      <w:r>
        <w:rPr>
          <w:rFonts w:cs="Tahoma" w:ascii="Tahoma" w:hAnsi="Tahoma"/>
          <w:color w:val="333333"/>
          <w:sz w:val="18"/>
          <w:szCs w:val="18"/>
        </w:rPr>
        <w:t>En el caso de una curvatura, utilizar el perfil de unión flexible.</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MEDICIÓN. –</w:t>
      </w:r>
    </w:p>
    <w:p>
      <w:pPr>
        <w:pStyle w:val="Normal"/>
        <w:ind w:right="386" w:hanging="0"/>
        <w:jc w:val="both"/>
        <w:rPr>
          <w:rFonts w:ascii="Tahoma" w:hAnsi="Tahoma" w:cs="Tahoma"/>
          <w:sz w:val="18"/>
          <w:szCs w:val="18"/>
          <w:lang w:eastAsia="es-ES"/>
        </w:rPr>
      </w:pPr>
      <w:r>
        <w:rPr>
          <w:rFonts w:cs="Tahoma" w:ascii="Tahoma" w:hAnsi="Tahoma"/>
          <w:bCs/>
          <w:sz w:val="18"/>
          <w:szCs w:val="18"/>
          <w:lang w:eastAsia="es-ES"/>
        </w:rPr>
        <w:t>La provisión y colocado cielo falso de placa pvc c/estructura galvanizada,</w:t>
      </w:r>
      <w:r>
        <w:rPr>
          <w:rFonts w:cs="Tahoma" w:ascii="Tahoma" w:hAnsi="Tahoma"/>
          <w:sz w:val="18"/>
          <w:szCs w:val="18"/>
          <w:lang w:eastAsia="es-ES"/>
        </w:rPr>
        <w:t xml:space="preserve"> será medido en </w:t>
      </w:r>
      <w:r>
        <w:rPr>
          <w:rFonts w:cs="Tahoma" w:ascii="Tahoma" w:hAnsi="Tahoma"/>
          <w:b/>
          <w:sz w:val="18"/>
          <w:szCs w:val="18"/>
          <w:lang w:eastAsia="es-ES"/>
        </w:rPr>
        <w:t xml:space="preserve">metros cuadrados, </w:t>
      </w:r>
      <w:r>
        <w:rPr>
          <w:rFonts w:cs="Tahoma" w:ascii="Tahoma" w:hAnsi="Tahoma"/>
          <w:sz w:val="18"/>
          <w:szCs w:val="18"/>
          <w:lang w:eastAsia="es-ES"/>
        </w:rPr>
        <w:t xml:space="preserve">tomando en cuenta únicamente las superficies netas ejecutadas y autorizadas. </w:t>
      </w:r>
    </w:p>
    <w:p>
      <w:pPr>
        <w:pStyle w:val="Normal"/>
        <w:tabs>
          <w:tab w:val="clear" w:pos="708"/>
          <w:tab w:val="left" w:pos="560" w:leader="none"/>
        </w:tabs>
        <w:ind w:right="386" w:hanging="0"/>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t>El aporte propio se encuentra especificado en el análisis de precio</w:t>
      </w:r>
      <w:r>
        <w:rPr>
          <w:rFonts w:cs="Tahoma" w:ascii="Tahoma" w:hAnsi="Tahoma"/>
          <w:color w:val="FF0000"/>
          <w:sz w:val="18"/>
          <w:szCs w:val="18"/>
          <w:lang w:eastAsia="es-ES"/>
        </w:rPr>
        <w:t>s</w:t>
      </w:r>
      <w:r>
        <w:rPr>
          <w:rFonts w:cs="Tahoma" w:ascii="Tahoma" w:hAnsi="Tahoma"/>
          <w:sz w:val="18"/>
          <w:szCs w:val="18"/>
          <w:lang w:eastAsia="es-ES"/>
        </w:rPr>
        <w:t xml:space="preserve"> unitario</w:t>
      </w:r>
      <w:r>
        <w:rPr>
          <w:rFonts w:cs="Tahoma" w:ascii="Tahoma" w:hAnsi="Tahoma"/>
          <w:color w:val="FF0000"/>
          <w:sz w:val="18"/>
          <w:szCs w:val="18"/>
          <w:lang w:eastAsia="es-ES"/>
        </w:rPr>
        <w:t>s</w:t>
      </w:r>
      <w:r>
        <w:rPr>
          <w:rFonts w:cs="Tahoma" w:ascii="Tahoma" w:hAnsi="Tahoma"/>
          <w:sz w:val="18"/>
          <w:szCs w:val="18"/>
          <w:lang w:eastAsia="es-ES"/>
        </w:rPr>
        <w:t>, mismo que no serán tomados en cuenta en la cantidad monetaria del ítem. En caso de mano de obra no calificada, la Entidad Ejecutora deberá capacitar al beneficiario para una buena ejecución del ítem. En caso de material de aporte propio, este será aprobado por el Inspector de proyecto, para garantizar su calidad.</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19</w:t>
            </w:r>
          </w:p>
        </w:tc>
        <w:tc>
          <w:tcPr>
            <w:tcW w:w="229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bCs/>
                <w:color w:val="000000"/>
                <w:kern w:val="0"/>
                <w:sz w:val="18"/>
                <w:szCs w:val="18"/>
                <w:lang w:val="es-ES" w:bidi="ar-SA"/>
              </w:rPr>
              <w:t>VAC-OF-CAN-1</w:t>
            </w:r>
          </w:p>
        </w:tc>
        <w:tc>
          <w:tcPr>
            <w:tcW w:w="110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307"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comprende canaleta de calamina galvanizada Nro 28 de corte 33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 xml:space="preserve">La Entidad Ejecutora deberá prever todas las herramientas, equipos y accesorios necesarios para la ejecución del ítem.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Las canaletas deberán ser elaboradas de planchas de zinc Nro 28 galvanizada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canaletas de sección rectangular cuyas dimensiones y formas correspondan a lo especificado en planos, se asegurarán en los aleros mediante hierro pletina de 1/8</w:t>
      </w:r>
      <w:r>
        <w:rPr>
          <w:rFonts w:cs="Tahoma" w:ascii="Tahoma" w:hAnsi="Tahoma"/>
          <w:color w:val="333333"/>
          <w:sz w:val="18"/>
          <w:szCs w:val="18"/>
        </w:rPr>
        <w:t>"</w:t>
      </w:r>
      <w:r>
        <w:rPr>
          <w:rFonts w:cs="Tahoma" w:ascii="Tahoma" w:hAnsi="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 xml:space="preserve">MEDICIÓN.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Canaleta de Calamina Galvanizada Nro 28 Corte 33, incluyendo todos sus accesorios para el buen funcionamiento, será medida en forma de </w:t>
      </w:r>
      <w:r>
        <w:rPr>
          <w:rFonts w:cs="Tahoma" w:ascii="Tahoma" w:hAnsi="Tahoma"/>
          <w:b/>
          <w:sz w:val="18"/>
          <w:szCs w:val="18"/>
        </w:rPr>
        <w:t>metros</w:t>
      </w:r>
      <w:r>
        <w:rPr>
          <w:rFonts w:cs="Tahoma" w:ascii="Tahoma" w:hAnsi="Tahoma"/>
          <w:sz w:val="18"/>
          <w:szCs w:val="18"/>
        </w:rPr>
        <w:t xml:space="preserve">, tomando en cuenta solo las longitudes netas ejecutados y autorizados. </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ES" w:eastAsia="es-ES" w:bidi="ar-SA"/>
              </w:rPr>
              <w:t>VAC-OF-BAJ-1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color w:val="000000" w:themeColor="text1"/>
                <w:kern w:val="0"/>
                <w:sz w:val="18"/>
                <w:szCs w:val="18"/>
                <w:lang w:val="es-ES" w:bidi="ar-SA"/>
              </w:rPr>
              <w:t>BAJANTE DE PVC 3"</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 xml:space="preserve">Este ítem se refiere a la provisión y colocación de bajantes de tubería PVC de 3" para evacuar las aguas pluviales conforme a las dimensiones de los planos arquitectónicos proyectados en cortes y elevaciones, previa aprobación del Inspector de proyectos. </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rPr>
      </w:pPr>
      <w:r>
        <w:rPr>
          <w:rFonts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sz w:val="18"/>
          <w:szCs w:val="18"/>
        </w:rPr>
      </w:pPr>
      <w:r>
        <w:rPr>
          <w:rFonts w:cs="Tahoma" w:ascii="Tahoma" w:hAnsi="Tahoma"/>
          <w:sz w:val="18"/>
          <w:szCs w:val="18"/>
        </w:rPr>
        <w:t>El Inspector de proyectos deberá verificar que la ejecución del ítem no presenta ningún defecto de materiales, ejecución, conexión, fuga, dimensiones, inspección visual u otro método conveniente.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bajante de pvc 3", se medirán en </w:t>
      </w:r>
      <w:r>
        <w:rPr>
          <w:rFonts w:cs="Tahoma" w:ascii="Tahoma" w:hAnsi="Tahoma"/>
          <w:b/>
          <w:sz w:val="18"/>
          <w:szCs w:val="18"/>
        </w:rPr>
        <w:t>Metros</w:t>
      </w:r>
      <w:r>
        <w:rPr>
          <w:rFonts w:cs="Tahoma" w:ascii="Tahoma" w:hAnsi="Tahoma"/>
          <w:sz w:val="18"/>
          <w:szCs w:val="18"/>
        </w:rPr>
        <w:t xml:space="preserve">, tomando en cuenta únicamente las longitudes netas instaladas.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tabs>
          <w:tab w:val="clear" w:pos="708"/>
          <w:tab w:val="left" w:pos="8711" w:leader="none"/>
        </w:tabs>
        <w:jc w:val="both"/>
        <w:rPr>
          <w:rFonts w:ascii="Tahoma" w:hAnsi="Tahoma" w:cs="Tahoma"/>
          <w:sz w:val="18"/>
          <w:szCs w:val="18"/>
          <w:u w:val="single"/>
        </w:rPr>
      </w:pPr>
      <w:r>
        <w:rPr>
          <w:rFonts w:cs="Tahoma" w:ascii="Tahoma" w:hAnsi="Tahoma"/>
          <w:sz w:val="18"/>
          <w:szCs w:val="18"/>
        </w:rPr>
        <w:t>Este aporte propio estará sujeto al cronograma de ejecución de obra de la Entidad Ejecutora.</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rHeight w:val="392" w:hRule="atLeast"/>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21</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VAC-OG-MES-1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MESÓN DE HORMIGÓN ARMADO PARA COCINA</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rPr>
      </w:pPr>
      <w:r>
        <w:rPr>
          <w:rFonts w:cs="Tahoma" w:ascii="Tahoma" w:hAnsi="Tahoma"/>
          <w:sz w:val="18"/>
          <w:szCs w:val="18"/>
        </w:rPr>
        <w:t>Este ítem se refiere a la construcción de mesón de hormigón armado con dimensiones señaladas en los planos de detalles, e indicaciones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jc w:val="both"/>
        <w:rPr>
          <w:rFonts w:ascii="Tahoma" w:hAnsi="Tahoma" w:cs="Tahoma"/>
          <w:sz w:val="18"/>
          <w:szCs w:val="18"/>
        </w:rPr>
      </w:pPr>
      <w:r>
        <w:rPr>
          <w:rFonts w:cs="Tahoma" w:ascii="Tahoma" w:hAnsi="Tahoma"/>
          <w:sz w:val="18"/>
          <w:szCs w:val="18"/>
        </w:rPr>
        <w:t>En general, se deberán cumplir con las siguientes directrices referidas a la ejecución.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podrán ser de madera, metálicos u otro material lo suficientemente rígido, estanco y estable.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Su arreglo y escuadrías usadas serán los necesarios para resistir el peso del hormigón fresco, equipo de construcción y los obreros durante la operación del vaciado.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deberán ser estancos a fin de evitar el empobrecimiento del hormigón por escurrimiento del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casos que el Inspector de proyecto vea conveniente, solicitara al Entidad Ejecutora las respectivas verificaciones estructurales del encofrado de manera previa.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 xml:space="preserve">Limpieza y colocación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a momento de colocar el hormigón existieran barras con mortero u hormigón endurecido, éstos se deberán eliminar completamente.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En caso de no especificarse los recubrimientos en los planos, se aplicarán los siguientes:</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Ambientes interiores protegidos:                            </w:t>
        <w:tab/>
        <w:tab/>
        <w:t>1,0 a 1,5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normal:        </w:t>
        <w:tab/>
        <w:tab/>
        <w:t xml:space="preserve">          1,5 a 2,0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húmeda:       </w:t>
        <w:tab/>
        <w:tab/>
        <w:t>2,0 a 2,5   cm</w:t>
      </w:r>
    </w:p>
    <w:p>
      <w:pPr>
        <w:pStyle w:val="ListParagraph"/>
        <w:widowControl w:val="false"/>
        <w:numPr>
          <w:ilvl w:val="0"/>
          <w:numId w:val="92"/>
        </w:numPr>
        <w:tabs>
          <w:tab w:val="clear" w:pos="708"/>
          <w:tab w:val="left" w:pos="560" w:leader="none"/>
        </w:tabs>
        <w:jc w:val="both"/>
        <w:rPr>
          <w:rFonts w:ascii="Tahoma" w:hAnsi="Tahoma" w:cs="Tahoma"/>
          <w:sz w:val="18"/>
          <w:szCs w:val="18"/>
        </w:rPr>
      </w:pPr>
      <w:r>
        <w:rPr>
          <w:rFonts w:cs="Tahoma" w:ascii="Tahoma" w:hAnsi="Tahoma"/>
          <w:sz w:val="18"/>
          <w:szCs w:val="18"/>
        </w:rPr>
        <w:t xml:space="preserve">Elementos expuestos a la atmósfera corrosiva:      </w:t>
        <w:tab/>
        <w:tab/>
        <w:t>3,0 a 3,5   cm</w:t>
      </w:r>
    </w:p>
    <w:p>
      <w:pPr>
        <w:pStyle w:val="Normal"/>
        <w:tabs>
          <w:tab w:val="clear" w:pos="708"/>
          <w:tab w:val="left" w:pos="560" w:leader="none"/>
        </w:tabs>
        <w:jc w:val="both"/>
        <w:rPr>
          <w:rFonts w:ascii="Tahoma" w:hAnsi="Tahoma" w:cs="Tahoma"/>
          <w:sz w:val="10"/>
          <w:szCs w:val="10"/>
        </w:rPr>
      </w:pPr>
      <w:r>
        <w:rPr>
          <w:rFonts w:cs="Tahoma" w:ascii="Tahoma" w:hAnsi="Tahoma"/>
          <w:sz w:val="10"/>
          <w:szCs w:val="10"/>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Se cuidará especialmente que todas las armaduras queden protegidas mediante los recubrimientos mínimos especificados en los planos.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Todos los cruces de barras deberán atarse en forma adecuada con alambre de amarre o accesorios previamente aprobados.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tabs>
          <w:tab w:val="clear" w:pos="708"/>
          <w:tab w:val="left" w:pos="560" w:leader="none"/>
        </w:tabs>
        <w:spacing w:before="0" w:after="120"/>
        <w:jc w:val="both"/>
        <w:rPr>
          <w:rFonts w:ascii="Tahoma" w:hAnsi="Tahoma" w:cs="Tahoma"/>
          <w:sz w:val="18"/>
          <w:szCs w:val="18"/>
        </w:rPr>
      </w:pPr>
      <w:r>
        <w:rPr>
          <w:rFonts w:cs="Tahoma" w:ascii="Tahoma" w:hAnsi="Tahoma"/>
          <w:b/>
          <w:sz w:val="18"/>
          <w:szCs w:val="18"/>
        </w:rPr>
        <w:t>Armado de Fierros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dispondrá un sitio específico en la obra para el doblado y preparación de armaduras con las herramientas adecuadas.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Las barras de fierro que fueron dobladas no podrán ser enderezadas, ni podrán ser utilizadas nuevamente sin antes eliminar la zona doblada.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radio mínimo de doblado, así como las longitudes de patillas y ganchos, deberá respetar lo indicado en planos constructivos y la normativa CBH-87.</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Queda terminantemente prohibido el empleo de aceros de diferentes tipos en una misma</w:t>
      </w:r>
      <w:r>
        <w:rPr>
          <w:rFonts w:cs="Tahoma" w:ascii="Tahoma" w:hAnsi="Tahoma"/>
          <w:color w:val="000000"/>
          <w:sz w:val="18"/>
          <w:szCs w:val="18"/>
        </w:rPr>
        <w:t xml:space="preserve"> sección, salvo ello sea debidamente justificado por la Entidad Ejecutora y aprobado por el </w:t>
      </w:r>
      <w:r>
        <w:rPr>
          <w:rFonts w:cs="Tahoma" w:ascii="Tahoma" w:hAnsi="Tahoma"/>
          <w:sz w:val="18"/>
          <w:szCs w:val="18"/>
        </w:rPr>
        <w:t>Inspector de proyecto</w:t>
      </w:r>
      <w:r>
        <w:rPr>
          <w:rFonts w:cs="Tahoma" w:ascii="Tahoma" w:hAnsi="Tahoma"/>
          <w:color w:val="000000"/>
          <w:sz w:val="18"/>
          <w:szCs w:val="18"/>
        </w:rPr>
        <w:t>.</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Todas las herramientas a emplearse para el cortado, amarre y doblado de fierro, serán proporcionados por la Entidad Ejecutora en condiciones adecuadas y de manera oportuna.</w:t>
      </w:r>
    </w:p>
    <w:p>
      <w:pPr>
        <w:pStyle w:val="Normal"/>
        <w:tabs>
          <w:tab w:val="clear" w:pos="708"/>
          <w:tab w:val="left" w:pos="560" w:leader="none"/>
        </w:tabs>
        <w:spacing w:before="0" w:after="120"/>
        <w:jc w:val="both"/>
        <w:rPr>
          <w:rFonts w:ascii="Tahoma" w:hAnsi="Tahoma" w:cs="Tahoma"/>
          <w:b/>
          <w:b/>
          <w:sz w:val="18"/>
          <w:szCs w:val="18"/>
        </w:rPr>
      </w:pPr>
      <w:r>
        <w:rPr>
          <w:rFonts w:cs="Tahoma" w:ascii="Tahoma" w:hAnsi="Tahoma"/>
          <w:b/>
          <w:sz w:val="18"/>
          <w:szCs w:val="18"/>
        </w:rPr>
        <w:t>Empalmes en las barras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ejecutarán los empalmes en los sectores donde estén expresamente indicado en planos constructivos o instruido por 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realizarán empalmes por superposición de acuerdo al siguiente detalle:</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ListParagraph"/>
        <w:widowControl w:val="false"/>
        <w:numPr>
          <w:ilvl w:val="0"/>
          <w:numId w:val="108"/>
        </w:numPr>
        <w:tabs>
          <w:tab w:val="clear" w:pos="708"/>
          <w:tab w:val="left" w:pos="560" w:leader="none"/>
        </w:tabs>
        <w:spacing w:before="0" w:after="120"/>
        <w:jc w:val="both"/>
        <w:rPr>
          <w:rFonts w:ascii="Tahoma" w:hAnsi="Tahoma" w:cs="Tahoma"/>
          <w:sz w:val="18"/>
          <w:szCs w:val="18"/>
        </w:rPr>
      </w:pPr>
      <w:r>
        <w:rPr>
          <w:rFonts w:cs="Tahoma" w:ascii="Tahoma" w:hAnsi="Tahoma"/>
          <w:sz w:val="18"/>
          <w:szCs w:val="18"/>
        </w:rPr>
        <w:t>En toda la longitud del empalme se colocarán armaduras transversales suplementarias para mejorar las condiciones del empalme, cuando sea necesario.</w:t>
      </w:r>
    </w:p>
    <w:p>
      <w:pPr>
        <w:pStyle w:val="ListParagraph"/>
        <w:widowControl w:val="false"/>
        <w:numPr>
          <w:ilvl w:val="0"/>
          <w:numId w:val="108"/>
        </w:numPr>
        <w:tabs>
          <w:tab w:val="clear" w:pos="708"/>
          <w:tab w:val="left" w:pos="560" w:leader="none"/>
        </w:tabs>
        <w:jc w:val="both"/>
        <w:rPr>
          <w:rFonts w:ascii="Tahoma" w:hAnsi="Tahoma" w:cs="Tahoma"/>
          <w:sz w:val="18"/>
          <w:szCs w:val="18"/>
        </w:rPr>
      </w:pPr>
      <w:r>
        <w:rPr>
          <w:rFonts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Mezclado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hormigón deberá ser mezclado mecánicamente dosificando por volumen y deseablemente por peso. Para esta tarea:</w:t>
      </w:r>
    </w:p>
    <w:p>
      <w:pPr>
        <w:pStyle w:val="ListParagraph"/>
        <w:widowControl w:val="false"/>
        <w:numPr>
          <w:ilvl w:val="0"/>
          <w:numId w:val="109"/>
        </w:numPr>
        <w:tabs>
          <w:tab w:val="clear" w:pos="708"/>
          <w:tab w:val="left" w:pos="560" w:leader="none"/>
        </w:tabs>
        <w:spacing w:before="120" w:after="0"/>
        <w:ind w:left="567" w:hanging="357"/>
        <w:jc w:val="both"/>
        <w:rPr>
          <w:rFonts w:ascii="Tahoma" w:hAnsi="Tahoma" w:cs="Tahoma"/>
          <w:sz w:val="18"/>
          <w:szCs w:val="18"/>
        </w:rPr>
      </w:pPr>
      <w:r>
        <w:rPr>
          <w:rFonts w:cs="Tahoma" w:ascii="Tahoma" w:hAnsi="Tahoma"/>
          <w:sz w:val="18"/>
          <w:szCs w:val="18"/>
        </w:rPr>
        <w:t>Se utilizarán una o más hormigoneras de capacidad adecuada y se empleará personal especializado para su manejo.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Periódicamente se verificará la uniformidad del mezclado.</w:t>
      </w:r>
    </w:p>
    <w:p>
      <w:pPr>
        <w:pStyle w:val="ListParagraph"/>
        <w:widowControl w:val="false"/>
        <w:numPr>
          <w:ilvl w:val="0"/>
          <w:numId w:val="109"/>
        </w:numPr>
        <w:tabs>
          <w:tab w:val="clear" w:pos="708"/>
          <w:tab w:val="left" w:pos="560" w:leader="none"/>
        </w:tabs>
        <w:spacing w:before="120" w:after="0"/>
        <w:ind w:left="720" w:hanging="357"/>
        <w:jc w:val="both"/>
        <w:rPr>
          <w:rFonts w:ascii="Tahoma" w:hAnsi="Tahoma" w:cs="Tahoma"/>
          <w:sz w:val="18"/>
          <w:szCs w:val="18"/>
        </w:rPr>
      </w:pPr>
      <w:r>
        <w:rPr>
          <w:rFonts w:cs="Tahoma" w:ascii="Tahoma" w:hAnsi="Tahoma"/>
          <w:sz w:val="18"/>
          <w:szCs w:val="18"/>
        </w:rPr>
        <w:t>Los materiales componentes serán introducidos en el orden siguiente:</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Una parte del agua del mezclado (aproximadamente la mitad)</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La grava</w:t>
      </w:r>
    </w:p>
    <w:p>
      <w:pPr>
        <w:pStyle w:val="ListParagraph"/>
        <w:widowControl w:val="false"/>
        <w:numPr>
          <w:ilvl w:val="0"/>
          <w:numId w:val="110"/>
        </w:numPr>
        <w:tabs>
          <w:tab w:val="clear" w:pos="708"/>
          <w:tab w:val="left" w:pos="560" w:leader="none"/>
        </w:tabs>
        <w:jc w:val="both"/>
        <w:rPr>
          <w:rFonts w:ascii="Tahoma" w:hAnsi="Tahoma" w:cs="Tahoma"/>
          <w:sz w:val="18"/>
          <w:szCs w:val="18"/>
        </w:rPr>
      </w:pPr>
      <w:r>
        <w:rPr>
          <w:rFonts w:cs="Tahoma" w:ascii="Tahoma" w:hAnsi="Tahoma"/>
          <w:sz w:val="18"/>
          <w:szCs w:val="18"/>
        </w:rPr>
        <w:t>El resto del agua de amasado</w:t>
      </w:r>
    </w:p>
    <w:p>
      <w:pPr>
        <w:pStyle w:val="Normal"/>
        <w:tabs>
          <w:tab w:val="clear" w:pos="708"/>
          <w:tab w:val="left" w:pos="560" w:leader="none"/>
        </w:tabs>
        <w:ind w:left="426" w:hanging="0"/>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No se permitirá cargar la hormigonera antes de haberse procedido a descargarla totalmente de la batida anterior.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mezclado manual queda expresamente prohibido.</w:t>
      </w:r>
    </w:p>
    <w:p>
      <w:pPr>
        <w:pStyle w:val="Normal"/>
        <w:rPr>
          <w:rFonts w:ascii="Tahoma" w:hAnsi="Tahoma" w:cs="Tahoma"/>
          <w:sz w:val="18"/>
          <w:szCs w:val="18"/>
        </w:rPr>
      </w:pPr>
      <w:r>
        <w:rPr>
          <w:rFonts w:cs="Tahoma" w:ascii="Tahoma" w:hAnsi="Tahoma"/>
          <w:sz w:val="18"/>
          <w:szCs w:val="18"/>
        </w:rPr>
        <w:t>El hormigón será de una consistencia tal que se asegure su trabajabilidad y la manipulación de masas compactas, densas, con aspecto y coloración uniformes.</w:t>
      </w:r>
    </w:p>
    <w:p>
      <w:pPr>
        <w:pStyle w:val="Normal"/>
        <w:rPr>
          <w:rFonts w:ascii="Tahoma" w:hAnsi="Tahoma" w:cs="Tahoma"/>
          <w:color w:val="000000" w:themeColor="text1"/>
          <w:sz w:val="18"/>
          <w:szCs w:val="18"/>
        </w:rPr>
      </w:pPr>
      <w:r>
        <w:rPr>
          <w:rFonts w:cs="Tahoma" w:ascii="Tahoma" w:hAnsi="Tahoma"/>
          <w:color w:val="000000" w:themeColor="text1"/>
          <w:sz w:val="18"/>
          <w:szCs w:val="18"/>
        </w:rPr>
        <w:t>Las cantidades mínimas de cemento para las diferentes clases de hormigón serán las siguientes:</w:t>
      </w:r>
    </w:p>
    <w:tbl>
      <w:tblPr>
        <w:tblW w:w="4957"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56"/>
        <w:gridCol w:w="2900"/>
      </w:tblGrid>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sz w:val="18"/>
                <w:szCs w:val="18"/>
              </w:rPr>
            </w:pPr>
            <w:r>
              <w:rPr>
                <w:rFonts w:cs="Tahoma" w:ascii="Tahoma" w:hAnsi="Tahoma"/>
                <w:b/>
                <w:bCs/>
                <w:color w:val="FFFFFF" w:themeColor="background1"/>
                <w:sz w:val="18"/>
                <w:szCs w:val="18"/>
              </w:rPr>
              <w:t>DOSIFICACIÓN</w:t>
            </w:r>
          </w:p>
        </w:tc>
        <w:tc>
          <w:tcPr>
            <w:tcW w:w="2900"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color w:val="FFFFFF" w:themeColor="background1"/>
                <w:sz w:val="18"/>
                <w:szCs w:val="18"/>
              </w:rPr>
            </w:pPr>
            <w:r>
              <w:rPr>
                <w:rFonts w:cs="Tahoma" w:ascii="Tahoma" w:hAnsi="Tahoma"/>
                <w:b/>
                <w:bCs/>
                <w:color w:val="FFFFFF" w:themeColor="background1"/>
                <w:sz w:val="18"/>
                <w:szCs w:val="18"/>
              </w:rPr>
              <w:t>CANTIDAD MÍNIMA DE CEMENTO Kg/m3</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1:2:3</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350</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1:2:4</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300</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1:3:4</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265</w:t>
            </w:r>
          </w:p>
        </w:tc>
      </w:tr>
      <w:tr>
        <w:trPr>
          <w:trHeight w:val="2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1:3:5</w:t>
            </w:r>
          </w:p>
        </w:tc>
        <w:tc>
          <w:tcPr>
            <w:tcW w:w="29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themeColor="text1"/>
                <w:sz w:val="18"/>
                <w:szCs w:val="18"/>
              </w:rPr>
            </w:pPr>
            <w:r>
              <w:rPr>
                <w:rFonts w:cs="Tahoma" w:ascii="Tahoma" w:hAnsi="Tahoma"/>
                <w:color w:val="000000" w:themeColor="text1"/>
                <w:sz w:val="18"/>
                <w:szCs w:val="18"/>
              </w:rPr>
              <w:t>235</w:t>
            </w:r>
          </w:p>
        </w:tc>
      </w:tr>
    </w:tbl>
    <w:p>
      <w:pPr>
        <w:pStyle w:val="Normal"/>
        <w:rPr>
          <w:rFonts w:ascii="Tahoma" w:hAnsi="Tahoma" w:cs="Tahoma"/>
          <w:color w:val="000000" w:themeColor="text1"/>
          <w:sz w:val="18"/>
          <w:szCs w:val="18"/>
        </w:rPr>
      </w:pPr>
      <w:r>
        <w:rPr>
          <w:rFonts w:cs="Tahoma" w:ascii="Tahoma" w:hAnsi="Tahoma"/>
          <w:color w:val="000000" w:themeColor="text1"/>
          <w:sz w:val="18"/>
          <w:szCs w:val="18"/>
        </w:rPr>
      </w:r>
    </w:p>
    <w:p>
      <w:pPr>
        <w:pStyle w:val="Normal"/>
        <w:rPr>
          <w:rFonts w:ascii="Tahoma" w:hAnsi="Tahoma" w:cs="Tahoma"/>
          <w:color w:val="000000" w:themeColor="text1"/>
          <w:sz w:val="18"/>
          <w:szCs w:val="18"/>
        </w:rPr>
      </w:pPr>
      <w:r>
        <w:rPr>
          <w:rFonts w:cs="Tahoma" w:ascii="Tahoma" w:hAnsi="Tahoma"/>
          <w:color w:val="000000" w:themeColor="text1"/>
          <w:sz w:val="18"/>
          <w:szCs w:val="18"/>
        </w:rPr>
        <w:t>La medición de los áridos en volumen se realizará en recipientes aprobados por el Inspector de proyecto y de preferencia deberán ser metálicos o de madera e indeformables.</w:t>
      </w:r>
    </w:p>
    <w:p>
      <w:pPr>
        <w:pStyle w:val="Normal"/>
        <w:rPr>
          <w:rFonts w:ascii="Tahoma" w:hAnsi="Tahoma" w:cs="Tahoma"/>
          <w:sz w:val="18"/>
          <w:szCs w:val="18"/>
        </w:rPr>
      </w:pPr>
      <w:r>
        <w:rPr>
          <w:rFonts w:cs="Tahoma" w:ascii="Tahoma" w:hAnsi="Tahoma"/>
          <w:sz w:val="18"/>
          <w:szCs w:val="18"/>
        </w:rPr>
        <w:t>Las dosificaciones señaladas anteriormente serán empleadas, cuando las mismas no se encuentren especificadas en los planos correspondientes.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Transporte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Compactación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vibrado será realizado mediante vibradoras de inmersión y alta frecuencia que deberán ser manejadas por obreros con experiencia en la actividad.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De ninguna manera se permitirá el uso de las vibradoras para el transporte de la mezcla o la distribución dentro del 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ningún caso se iniciará el vaciado si no se cuenta por lo menos con dos vibradoras en perfecto estado y con el diámetro de la aguja adecuado para el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serán introducidas en puntos equidistantes a 45 cm. entre sí y durante 5 a 15 segundos para evitar la disgregación.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compactado del hormigón se completará con un apisonado manual del hormigón y un golpeteo de los encofrados.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compactación manual del hormigón mediante varillas de hierro será usada solo bajo autorización de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encofrados superiores en superficies inclinadas deberán ser removidos tan pronto como el hormigón tenga suficiente resistencia para no escurrir.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tiempos de desencofrado serán los indicados en el proyecto (planos y/o memoria de cálculo) y lo indicado en la norma CBH-87.</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desencofrado requerirá la autorización del Inspector de proyecto.</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Protección y Curado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Una vez vaciado el hormigón fresco, deberá protegerse contra la lluvia, el viento, sol y en general contra toda acción que lo perjudique.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hormigón será protegido manteniéndose a una temperatura superior a 5°C por lo menos durante 96 horas.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construcción, queda prohibido aplicar cargas, acumular materiales o maquinarias que signifiquen un peligro en la estabilidad de la estructura.</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El mesón de hormigón armado para cocina, será medido en </w:t>
      </w:r>
      <w:r>
        <w:rPr>
          <w:rFonts w:cs="Tahoma" w:ascii="Tahoma" w:hAnsi="Tahoma"/>
          <w:b/>
          <w:sz w:val="18"/>
          <w:szCs w:val="18"/>
        </w:rPr>
        <w:t>metro cuadrado</w:t>
      </w:r>
      <w:r>
        <w:rPr>
          <w:rFonts w:cs="Tahoma" w:ascii="Tahoma" w:hAnsi="Tahoma"/>
          <w:sz w:val="18"/>
          <w:szCs w:val="18"/>
        </w:rPr>
        <w:t>, ejecutada con medidas de acuerdo a los planos constructivos y/o instrucciones escritas del Inspector de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rHeight w:val="227" w:hRule="atLeast"/>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rHeight w:val="227"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22</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VAC-IA-ART-4</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PZA</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rPr>
      </w:pPr>
      <w:r>
        <w:rPr>
          <w:rFonts w:cs="Tahoma" w:ascii="Tahoma" w:hAnsi="Tahoma"/>
          <w:b/>
          <w:color w:val="000000"/>
          <w:sz w:val="18"/>
          <w:szCs w:val="18"/>
        </w:rPr>
        <w:t>DEFINICIÓN. -</w:t>
      </w:r>
    </w:p>
    <w:p>
      <w:pPr>
        <w:pStyle w:val="Normal"/>
        <w:tabs>
          <w:tab w:val="clear" w:pos="708"/>
          <w:tab w:val="left" w:pos="560" w:leader="none"/>
        </w:tabs>
        <w:spacing w:before="120" w:after="0"/>
        <w:jc w:val="both"/>
        <w:rPr>
          <w:rFonts w:ascii="Tahoma" w:hAnsi="Tahoma" w:cs="Tahoma"/>
          <w:color w:val="000000"/>
          <w:sz w:val="18"/>
          <w:szCs w:val="18"/>
        </w:rPr>
      </w:pPr>
      <w:r>
        <w:rPr>
          <w:rFonts w:cs="Tahoma" w:ascii="Tahoma" w:hAnsi="Tahoma"/>
          <w:color w:val="000000"/>
          <w:sz w:val="18"/>
          <w:szCs w:val="18"/>
        </w:rPr>
        <w:t xml:space="preserve">Este ítem se refiere a la </w:t>
      </w:r>
      <w:r>
        <w:rPr>
          <w:rFonts w:cs="Tahoma" w:ascii="Tahoma" w:hAnsi="Tahoma"/>
          <w:bCs/>
          <w:color w:val="000000"/>
          <w:sz w:val="18"/>
          <w:szCs w:val="18"/>
        </w:rPr>
        <w:t>provisión y colocado de lavaplatos de una fosa</w:t>
      </w:r>
      <w:r>
        <w:rPr>
          <w:rFonts w:cs="Tahoma" w:ascii="Tahoma" w:hAnsi="Tahoma"/>
          <w:color w:val="000000"/>
          <w:sz w:val="18"/>
          <w:szCs w:val="18"/>
        </w:rPr>
        <w:t>, grifo, sopapa, sifón y accesorios de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rPr>
      </w:pPr>
      <w:r>
        <w:rPr>
          <w:rFonts w:cs="Tahoma" w:ascii="Tahoma" w:hAnsi="Tahoma"/>
          <w:b/>
          <w:color w:val="000000"/>
          <w:sz w:val="18"/>
          <w:szCs w:val="18"/>
        </w:rPr>
        <w:t>MATERIALES, HERRAMIENTA Y EQUIPOS. -</w:t>
      </w:r>
    </w:p>
    <w:p>
      <w:pPr>
        <w:pStyle w:val="Normal"/>
        <w:tabs>
          <w:tab w:val="clear" w:pos="708"/>
          <w:tab w:val="left" w:pos="8711" w:leader="none"/>
        </w:tabs>
        <w:spacing w:before="120" w:after="0"/>
        <w:jc w:val="both"/>
        <w:rPr>
          <w:rFonts w:ascii="Tahoma" w:hAnsi="Tahoma" w:cs="Tahoma"/>
          <w:sz w:val="18"/>
          <w:szCs w:val="18"/>
        </w:rPr>
      </w:pPr>
      <w:r>
        <w:rPr>
          <w:rFonts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rPr>
      </w:pPr>
      <w:r>
        <w:rPr>
          <w:rFonts w:cs="Tahoma" w:ascii="Tahoma" w:hAnsi="Tahoma"/>
          <w:sz w:val="18"/>
          <w:szCs w:val="18"/>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 el replanteo donde se ubicará el lavaplatos y el grifo de acuerdo a los detalles arquitectónicos, planos hidráulicos y/o instrucciones del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Verificar que el mesón donde se va incrustar o colocar el lavaplatos tenga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spacing w:before="120" w:after="0"/>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spacing w:before="120" w:after="240"/>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spacing w:before="120" w:after="0"/>
        <w:jc w:val="both"/>
        <w:rPr>
          <w:rFonts w:ascii="Tahoma" w:hAnsi="Tahoma" w:cs="Tahoma"/>
          <w:sz w:val="18"/>
          <w:szCs w:val="18"/>
        </w:rPr>
      </w:pPr>
      <w:r>
        <w:rPr>
          <w:rFonts w:cs="Tahoma" w:ascii="Tahoma" w:hAnsi="Tahoma"/>
          <w:sz w:val="18"/>
          <w:szCs w:val="18"/>
        </w:rPr>
        <w:t xml:space="preserve">La provisión y colocado de lavaplatos de una fosa con accesorios, será medido por </w:t>
      </w:r>
      <w:r>
        <w:rPr>
          <w:rFonts w:cs="Tahoma" w:ascii="Tahoma" w:hAnsi="Tahoma"/>
          <w:b/>
          <w:sz w:val="18"/>
          <w:szCs w:val="18"/>
        </w:rPr>
        <w:t>Pieza,</w:t>
      </w:r>
      <w:r>
        <w:rPr>
          <w:rFonts w:cs="Tahoma" w:ascii="Tahoma" w:hAnsi="Tahoma"/>
          <w:sz w:val="18"/>
          <w:szCs w:val="18"/>
        </w:rPr>
        <w:t xml:space="preserve"> instalada y correctamente funcionando incluyendo todos sus accesorios para el buen funcionamiento. </w:t>
      </w:r>
    </w:p>
    <w:p>
      <w:pPr>
        <w:pStyle w:val="Normal"/>
        <w:tabs>
          <w:tab w:val="clear" w:pos="708"/>
          <w:tab w:val="left" w:pos="560" w:leader="none"/>
        </w:tabs>
        <w:spacing w:before="120" w:after="240"/>
        <w:jc w:val="both"/>
        <w:rPr>
          <w:rFonts w:ascii="Tahoma" w:hAnsi="Tahoma" w:cs="Tahoma"/>
          <w:b/>
          <w:b/>
          <w:sz w:val="18"/>
          <w:szCs w:val="18"/>
        </w:rPr>
      </w:pPr>
      <w:r>
        <w:rPr>
          <w:rFonts w:cs="Tahoma" w:ascii="Tahoma" w:hAnsi="Tahoma"/>
          <w:b/>
          <w:sz w:val="18"/>
          <w:szCs w:val="18"/>
        </w:rPr>
        <w:t>APORTE PROPIO. -</w:t>
      </w:r>
    </w:p>
    <w:p>
      <w:pPr>
        <w:pStyle w:val="Normal"/>
        <w:spacing w:before="120" w:after="0"/>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bookmarkStart w:id="234" w:name="_Hlk161821600"/>
            <w:r>
              <w:rPr>
                <w:rFonts w:eastAsia="Times New Roman" w:cs="Tahoma" w:ascii="Tahoma" w:hAnsi="Tahoma"/>
                <w:b/>
                <w:kern w:val="0"/>
                <w:sz w:val="18"/>
                <w:szCs w:val="18"/>
                <w:lang w:val="es-BO" w:eastAsia="es-ES" w:bidi="ar-SA"/>
              </w:rPr>
              <w:t>N°</w:t>
            </w:r>
          </w:p>
        </w:tc>
        <w:tc>
          <w:tcPr>
            <w:tcW w:w="2293" w:type="dxa"/>
            <w:tcBorders/>
            <w:shd w:color="auto" w:fill="1F3864"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ITEM</w:t>
            </w:r>
          </w:p>
        </w:tc>
      </w:tr>
      <w:tr>
        <w:trPr>
          <w:trHeight w:val="29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23</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VAC-OF-RES-1</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bookmarkStart w:id="235" w:name="_Hlk161821600"/>
            <w:r>
              <w:rPr>
                <w:rFonts w:eastAsia="Times New Roman" w:cs="Tahoma" w:ascii="Tahoma" w:hAnsi="Tahoma"/>
                <w:b/>
                <w:kern w:val="0"/>
                <w:sz w:val="18"/>
                <w:szCs w:val="18"/>
                <w:lang w:val="es-BO" w:eastAsia="es-ES" w:bidi="ar-SA"/>
              </w:rPr>
              <w:t>REVESTIMIENTO DE CERÁMICA C/CEMENTO COLA</w:t>
            </w:r>
            <w:bookmarkEnd w:id="235"/>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Nacional esmaltada de color para pared, colocado con cemento cola, en las superficies indicadas en los planos constructivos y/o instrucciones del Inspector de proyecto.</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No se aceptarán pisos con piezas rotas, mal pegadas sin juntas adecuadas.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No se aceptan piezas con geometría y bombeo diferentes a lo indicado en los planos que indican la evacuación del agua con las rejillas.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Los pisos que denoten vacíos entre la cerámica y el cemento cola por un mal asentamiento deberán ser corregidos.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En algunos casos el Inspector de proyecto indicará la superficie a rehacer el cual deberá ser ejecutado por cuenta de la Entidad Ejecutora.</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MEDICIÓN. –</w:t>
      </w:r>
    </w:p>
    <w:p>
      <w:pPr>
        <w:pStyle w:val="Normal"/>
        <w:jc w:val="both"/>
        <w:rPr>
          <w:rFonts w:ascii="Tahoma" w:hAnsi="Tahoma" w:cs="Tahoma"/>
          <w:kern w:val="2"/>
          <w:sz w:val="18"/>
          <w:szCs w:val="18"/>
          <w:lang w:eastAsia="es-ES"/>
        </w:rPr>
      </w:pPr>
      <w:r>
        <w:rPr>
          <w:rFonts w:cs="Tahoma" w:ascii="Tahoma" w:hAnsi="Tahoma"/>
          <w:bCs/>
          <w:sz w:val="18"/>
          <w:szCs w:val="18"/>
          <w:lang w:eastAsia="es-ES"/>
        </w:rPr>
        <w:t>El revestimiento de cerámica</w:t>
      </w:r>
      <w:r>
        <w:rPr>
          <w:rFonts w:cs="Tahoma" w:ascii="Tahoma" w:hAnsi="Tahoma"/>
          <w:kern w:val="2"/>
          <w:sz w:val="18"/>
          <w:szCs w:val="18"/>
          <w:lang w:eastAsia="es-ES"/>
        </w:rPr>
        <w:t xml:space="preserve"> c/cemento cola será medido en </w:t>
      </w:r>
      <w:r>
        <w:rPr>
          <w:rFonts w:cs="Tahoma" w:ascii="Tahoma" w:hAnsi="Tahoma"/>
          <w:b/>
          <w:kern w:val="2"/>
          <w:sz w:val="18"/>
          <w:szCs w:val="18"/>
          <w:lang w:eastAsia="es-ES"/>
        </w:rPr>
        <w:t>metros cuadrados,</w:t>
      </w:r>
      <w:r>
        <w:rPr>
          <w:rFonts w:cs="Tahoma" w:ascii="Tahoma" w:hAnsi="Tahoma"/>
          <w:kern w:val="2"/>
          <w:sz w:val="18"/>
          <w:szCs w:val="18"/>
          <w:lang w:eastAsia="es-ES"/>
        </w:rPr>
        <w:t xml:space="preserve"> tomando en cuenta solamente el área neta ejecutada y autorizada.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 xml:space="preserve">El aporte propio se encuentra especificado en el análisis </w:t>
      </w:r>
      <w:r>
        <w:rPr>
          <w:rFonts w:cs="Tahoma" w:ascii="Tahoma" w:hAnsi="Tahoma"/>
          <w:sz w:val="18"/>
          <w:szCs w:val="18"/>
          <w:lang w:eastAsia="es-ES"/>
        </w:rPr>
        <w:t xml:space="preserve">de precios unitarios, </w:t>
      </w:r>
      <w:r>
        <w:rPr>
          <w:rFonts w:cs="Tahoma" w:ascii="Tahoma" w:hAnsi="Tahoma"/>
          <w:color w:val="000000"/>
          <w:sz w:val="18"/>
          <w:szCs w:val="18"/>
          <w:lang w:eastAsia="es-ES"/>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Este aporte propio estará sujeto al cronograma de ejecución de obra de la Entidad Ejecutora.</w:t>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N°</w:t>
            </w:r>
          </w:p>
        </w:tc>
        <w:tc>
          <w:tcPr>
            <w:tcW w:w="2293" w:type="dxa"/>
            <w:tcBorders/>
            <w:shd w:color="auto" w:fill="1F3864"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ITEM</w:t>
            </w:r>
          </w:p>
        </w:tc>
      </w:tr>
      <w:tr>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24</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VAC-OF-RES-2</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M2</w:t>
            </w:r>
          </w:p>
        </w:tc>
        <w:tc>
          <w:tcPr>
            <w:tcW w:w="5307" w:type="dxa"/>
            <w:tcBorders/>
            <w:shd w:color="auto" w:fill="BDD6EE" w:val="clea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No se aceptarán pisos con piezas rotas, mal pegadas sin juntas adecuadas.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Los pisos que denoten vacíos entre la cerámica y el cemento cola por un mal asentamiento deberán ser corregidos.</w:t>
      </w:r>
    </w:p>
    <w:p>
      <w:pPr>
        <w:pStyle w:val="Normal"/>
        <w:numPr>
          <w:ilvl w:val="0"/>
          <w:numId w:val="112"/>
        </w:numPr>
        <w:tabs>
          <w:tab w:val="clear" w:pos="708"/>
          <w:tab w:val="left" w:pos="567" w:leader="none"/>
        </w:tabs>
        <w:jc w:val="both"/>
        <w:rPr>
          <w:rFonts w:ascii="Tahoma" w:hAnsi="Tahoma" w:cs="Tahoma"/>
          <w:sz w:val="18"/>
          <w:szCs w:val="18"/>
        </w:rPr>
      </w:pPr>
      <w:r>
        <w:rPr>
          <w:rFonts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jc w:val="both"/>
        <w:rPr>
          <w:rFonts w:ascii="Tahoma" w:hAnsi="Tahoma" w:cs="Tahoma"/>
          <w:b/>
          <w:b/>
          <w:sz w:val="18"/>
          <w:szCs w:val="18"/>
          <w:lang w:eastAsia="es-ES"/>
        </w:rPr>
      </w:pPr>
      <w:r>
        <w:rPr>
          <w:rFonts w:cs="Tahoma" w:ascii="Tahoma" w:hAnsi="Tahoma"/>
          <w:b/>
          <w:sz w:val="18"/>
          <w:szCs w:val="18"/>
          <w:lang w:eastAsia="es-ES"/>
        </w:rPr>
        <w:t>MEDICIÓN. -</w:t>
      </w:r>
    </w:p>
    <w:p>
      <w:pPr>
        <w:pStyle w:val="Normal"/>
        <w:jc w:val="both"/>
        <w:rPr>
          <w:rFonts w:ascii="Tahoma" w:hAnsi="Tahoma" w:cs="Tahoma"/>
          <w:sz w:val="18"/>
          <w:szCs w:val="18"/>
          <w:lang w:eastAsia="es-ES"/>
        </w:rPr>
      </w:pPr>
      <w:r>
        <w:rPr>
          <w:rFonts w:cs="Tahoma" w:ascii="Tahoma" w:hAnsi="Tahoma"/>
          <w:sz w:val="18"/>
          <w:szCs w:val="18"/>
          <w:lang w:eastAsia="es-ES"/>
        </w:rPr>
        <w:t xml:space="preserve">El revestimiento de cerámica para mesón, será medido por </w:t>
      </w:r>
      <w:r>
        <w:rPr>
          <w:rFonts w:cs="Tahoma" w:ascii="Tahoma" w:hAnsi="Tahoma"/>
          <w:b/>
          <w:bCs/>
          <w:sz w:val="18"/>
          <w:szCs w:val="18"/>
          <w:lang w:eastAsia="es-ES"/>
        </w:rPr>
        <w:t>metros cuadrados</w:t>
      </w:r>
      <w:r>
        <w:rPr>
          <w:rFonts w:cs="Tahoma" w:ascii="Tahoma" w:hAnsi="Tahoma"/>
          <w:sz w:val="18"/>
          <w:szCs w:val="18"/>
          <w:lang w:eastAsia="es-ES"/>
        </w:rPr>
        <w:t>, de superficie neta ejecutada y autorizada.</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aporte propio se encuentra especificado en el análisis de precio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Este aporte propio estará sujeto al cronograma de ejecución de obra de la Entidad Ejecutora.</w:t>
      </w:r>
    </w:p>
    <w:tbl>
      <w:tblPr>
        <w:tblStyle w:val="Tablaconcuadrcula5"/>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8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25</w:t>
            </w:r>
          </w:p>
        </w:tc>
        <w:tc>
          <w:tcPr>
            <w:tcW w:w="2386"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VAC-OF-PIS-1</w:t>
            </w:r>
          </w:p>
        </w:tc>
        <w:tc>
          <w:tcPr>
            <w:tcW w:w="1144"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M2</w:t>
            </w:r>
          </w:p>
        </w:tc>
        <w:tc>
          <w:tcPr>
            <w:tcW w:w="5520" w:type="dxa"/>
            <w:tcBorders/>
            <w:shd w:color="auto" w:fill="BDD6EE" w:themeFill="accent1" w:themeFillTint="66"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PISO DE CERÁMICA C/CEMENTO COLA</w:t>
            </w:r>
          </w:p>
        </w:tc>
      </w:tr>
    </w:tbl>
    <w:p>
      <w:pPr>
        <w:pStyle w:val="Normal"/>
        <w:tabs>
          <w:tab w:val="clear" w:pos="708"/>
          <w:tab w:val="left" w:pos="560" w:leader="none"/>
        </w:tabs>
        <w:spacing w:before="240" w:after="120"/>
        <w:ind w:right="528" w:hanging="0"/>
        <w:jc w:val="both"/>
        <w:rPr>
          <w:rFonts w:ascii="Tahoma" w:hAnsi="Tahoma" w:cs="Tahoma"/>
          <w:b/>
          <w:b/>
          <w:color w:val="000000"/>
          <w:sz w:val="18"/>
          <w:szCs w:val="18"/>
        </w:rPr>
      </w:pPr>
      <w:r>
        <w:rPr>
          <w:rFonts w:cs="Tahoma" w:ascii="Tahoma" w:hAnsi="Tahoma"/>
          <w:b/>
          <w:color w:val="000000"/>
          <w:sz w:val="18"/>
          <w:szCs w:val="18"/>
        </w:rPr>
        <w:t>DESCRIPCIÓN. -</w:t>
      </w:r>
    </w:p>
    <w:p>
      <w:pPr>
        <w:pStyle w:val="Normal"/>
        <w:ind w:right="528" w:hanging="0"/>
        <w:jc w:val="both"/>
        <w:rPr>
          <w:rFonts w:ascii="Tahoma" w:hAnsi="Tahoma" w:cs="Tahoma"/>
          <w:bCs/>
          <w:color w:val="000000"/>
          <w:sz w:val="18"/>
          <w:szCs w:val="18"/>
        </w:rPr>
      </w:pPr>
      <w:r>
        <w:rPr>
          <w:rFonts w:cs="Tahoma" w:ascii="Tahoma" w:hAnsi="Tahoma"/>
          <w:bCs/>
          <w:color w:val="000000"/>
          <w:sz w:val="18"/>
          <w:szCs w:val="18"/>
        </w:rPr>
        <w:t>Este ítem se refiere a la colocado de piso de cerámica con cemento cola, para ambientes interiores o exteriores de acuerdo a lo que indican los planos constructivos y/o instrucciones del Inspector de proyecto.</w:t>
      </w:r>
    </w:p>
    <w:p>
      <w:pPr>
        <w:pStyle w:val="Normal"/>
        <w:tabs>
          <w:tab w:val="clear" w:pos="708"/>
          <w:tab w:val="left" w:pos="560" w:leader="none"/>
        </w:tabs>
        <w:spacing w:before="240" w:after="120"/>
        <w:ind w:right="528" w:hanging="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spacing w:before="120" w:after="120"/>
        <w:ind w:right="528" w:hanging="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ind w:right="528" w:hanging="0"/>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spacing w:before="0" w:after="120"/>
        <w:ind w:right="528" w:hanging="0"/>
        <w:jc w:val="both"/>
        <w:rPr>
          <w:rFonts w:ascii="Tahoma" w:hAnsi="Tahoma" w:cs="Tahoma"/>
          <w:b/>
          <w:b/>
          <w:sz w:val="18"/>
          <w:szCs w:val="18"/>
        </w:rPr>
      </w:pPr>
      <w:r>
        <w:rPr>
          <w:rFonts w:cs="Tahoma" w:ascii="Tahoma" w:hAnsi="Tahoma"/>
          <w:b/>
          <w:sz w:val="18"/>
          <w:szCs w:val="18"/>
        </w:rPr>
        <w:t>Preparación de la Superficie</w:t>
      </w:r>
    </w:p>
    <w:p>
      <w:pPr>
        <w:pStyle w:val="Normal"/>
        <w:ind w:right="528" w:hanging="0"/>
        <w:jc w:val="both"/>
        <w:rPr>
          <w:rFonts w:ascii="Tahoma" w:hAnsi="Tahoma" w:cs="Tahoma"/>
          <w:bCs/>
          <w:color w:val="000000"/>
          <w:sz w:val="18"/>
          <w:szCs w:val="18"/>
        </w:rPr>
      </w:pPr>
      <w:r>
        <w:rPr>
          <w:rFonts w:cs="Tahoma" w:ascii="Tahoma" w:hAnsi="Tahoma"/>
          <w:sz w:val="18"/>
          <w:szCs w:val="18"/>
        </w:rPr>
        <w:t>Antes de la colocación de las piezas verificar que la superficie este uniforme sin polvo, grasas o sustancias que perjudiquen la buena ejecución del ítem</w:t>
      </w:r>
      <w:r>
        <w:rPr>
          <w:rFonts w:cs="Tahoma" w:ascii="Tahoma" w:hAnsi="Tahoma"/>
          <w:bCs/>
          <w:color w:val="000000"/>
          <w:sz w:val="18"/>
          <w:szCs w:val="18"/>
        </w:rPr>
        <w:t>.</w:t>
      </w:r>
    </w:p>
    <w:p>
      <w:pPr>
        <w:pStyle w:val="Normal"/>
        <w:tabs>
          <w:tab w:val="clear" w:pos="708"/>
          <w:tab w:val="left" w:pos="560" w:leader="none"/>
        </w:tabs>
        <w:spacing w:before="0" w:after="120"/>
        <w:ind w:right="528" w:hanging="0"/>
        <w:jc w:val="both"/>
        <w:rPr>
          <w:rFonts w:ascii="Tahoma" w:hAnsi="Tahoma" w:cs="Tahoma"/>
          <w:b/>
          <w:b/>
          <w:sz w:val="18"/>
          <w:szCs w:val="18"/>
        </w:rPr>
      </w:pPr>
      <w:r>
        <w:rPr>
          <w:rFonts w:cs="Tahoma" w:ascii="Tahoma" w:hAnsi="Tahoma"/>
          <w:b/>
          <w:sz w:val="18"/>
          <w:szCs w:val="18"/>
        </w:rPr>
        <w:t>Preparación del Cemento Cola</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El cemento cola deberá ser preparado con agua limpia hasta obtener una pasta homogénea sin grumos. La mezcla deberá seguir estrictamente la dosificación y forma indicado por el proveedor.</w:t>
      </w:r>
    </w:p>
    <w:p>
      <w:pPr>
        <w:pStyle w:val="Normal"/>
        <w:tabs>
          <w:tab w:val="clear" w:pos="708"/>
          <w:tab w:val="left" w:pos="560" w:leader="none"/>
        </w:tabs>
        <w:spacing w:before="0" w:after="120"/>
        <w:ind w:right="528" w:hanging="0"/>
        <w:jc w:val="both"/>
        <w:rPr>
          <w:rFonts w:ascii="Tahoma" w:hAnsi="Tahoma" w:cs="Tahoma"/>
          <w:b/>
          <w:b/>
          <w:sz w:val="18"/>
          <w:szCs w:val="18"/>
        </w:rPr>
      </w:pPr>
      <w:r>
        <w:rPr>
          <w:rFonts w:cs="Tahoma" w:ascii="Tahoma" w:hAnsi="Tahoma"/>
          <w:b/>
          <w:sz w:val="18"/>
          <w:szCs w:val="18"/>
        </w:rPr>
        <w:t>Ejecución del revestimiento</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La Entidad Ejecutora deberá prever el cortado de piezas en el caso de superficies irregulares a fin de minimizar imperfecciones en el acabado y los desperdicios.</w:t>
      </w:r>
    </w:p>
    <w:p>
      <w:pPr>
        <w:pStyle w:val="Normal"/>
        <w:ind w:right="528" w:hanging="0"/>
        <w:jc w:val="both"/>
        <w:rPr>
          <w:rFonts w:ascii="Tahoma" w:hAnsi="Tahoma" w:cs="Tahoma"/>
          <w:bCs/>
          <w:color w:val="000000"/>
          <w:sz w:val="18"/>
          <w:szCs w:val="18"/>
        </w:rPr>
      </w:pPr>
      <w:r>
        <w:rPr>
          <w:rFonts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Piezas que presenten un mal asentamiento con el cemento cola o que al golpe denoten un sonido hueco deberán ser rehechas inmediatamente.</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spacing w:before="0" w:after="120"/>
        <w:ind w:right="528" w:hanging="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8711" w:leader="none"/>
        </w:tabs>
        <w:ind w:right="528" w:hanging="0"/>
        <w:jc w:val="both"/>
        <w:rPr>
          <w:rFonts w:ascii="Tahoma" w:hAnsi="Tahoma" w:cs="Tahoma"/>
          <w:sz w:val="18"/>
          <w:szCs w:val="18"/>
        </w:rPr>
      </w:pPr>
      <w:r>
        <w:rPr>
          <w:rFonts w:cs="Tahoma" w:ascii="Tahoma" w:hAnsi="Tahoma"/>
          <w:sz w:val="18"/>
          <w:szCs w:val="18"/>
        </w:rPr>
        <w:t>En la ejecución se realizará los siguientes controles: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No se aceptarán pisos con piezas rotas, mal pegadas sin juntas adecuadas.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Los pisos que denoten vacíos entre la cerámica y el cemento cola por un mal asentamiento deberán ser corregidos.</w:t>
      </w:r>
    </w:p>
    <w:p>
      <w:pPr>
        <w:pStyle w:val="Normal"/>
        <w:widowControl w:val="false"/>
        <w:numPr>
          <w:ilvl w:val="0"/>
          <w:numId w:val="112"/>
        </w:numPr>
        <w:tabs>
          <w:tab w:val="clear" w:pos="708"/>
          <w:tab w:val="left" w:pos="567" w:leader="none"/>
        </w:tabs>
        <w:ind w:left="930" w:right="528" w:hanging="360"/>
        <w:jc w:val="both"/>
        <w:rPr>
          <w:rFonts w:ascii="Tahoma" w:hAnsi="Tahoma" w:cs="Tahoma"/>
          <w:sz w:val="18"/>
          <w:szCs w:val="18"/>
        </w:rPr>
      </w:pPr>
      <w:r>
        <w:rPr>
          <w:rFonts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spacing w:before="240" w:after="120"/>
        <w:ind w:right="528" w:hanging="0"/>
        <w:jc w:val="both"/>
        <w:rPr>
          <w:rFonts w:ascii="Tahoma" w:hAnsi="Tahoma" w:cs="Tahoma"/>
          <w:b/>
          <w:b/>
          <w:color w:val="000000"/>
          <w:sz w:val="18"/>
          <w:szCs w:val="18"/>
        </w:rPr>
      </w:pPr>
      <w:r>
        <w:rPr>
          <w:rFonts w:cs="Tahoma" w:ascii="Tahoma" w:hAnsi="Tahoma"/>
          <w:b/>
          <w:color w:val="000000"/>
          <w:sz w:val="18"/>
          <w:szCs w:val="18"/>
        </w:rPr>
        <w:t>MEDICIÓN. -</w:t>
      </w:r>
    </w:p>
    <w:p>
      <w:pPr>
        <w:pStyle w:val="Normal"/>
        <w:ind w:right="528" w:hanging="0"/>
        <w:jc w:val="both"/>
        <w:rPr>
          <w:rFonts w:ascii="Tahoma" w:hAnsi="Tahoma" w:cs="Tahoma"/>
          <w:color w:val="000000"/>
          <w:sz w:val="18"/>
          <w:szCs w:val="18"/>
        </w:rPr>
      </w:pPr>
      <w:r>
        <w:rPr>
          <w:rFonts w:cs="Tahoma" w:ascii="Tahoma" w:hAnsi="Tahoma"/>
          <w:color w:val="000000"/>
          <w:sz w:val="18"/>
          <w:szCs w:val="18"/>
        </w:rPr>
        <w:t>El piso de cerámica c/cemento cola, se medirá en</w:t>
      </w:r>
      <w:r>
        <w:rPr>
          <w:rFonts w:cs="Tahoma" w:ascii="Tahoma" w:hAnsi="Tahoma"/>
          <w:b/>
          <w:color w:val="000000"/>
          <w:sz w:val="18"/>
          <w:szCs w:val="18"/>
        </w:rPr>
        <w:t xml:space="preserve"> metros cuadrados</w:t>
      </w:r>
      <w:r>
        <w:rPr>
          <w:rFonts w:cs="Tahoma" w:ascii="Tahoma" w:hAnsi="Tahoma"/>
          <w:color w:val="000000"/>
          <w:sz w:val="18"/>
          <w:szCs w:val="18"/>
        </w:rPr>
        <w:t xml:space="preserve">, tomando en cuenta solamente el área de trabajo neto ejecutado y autorizado. </w:t>
      </w:r>
    </w:p>
    <w:p>
      <w:pPr>
        <w:pStyle w:val="Normal"/>
        <w:tabs>
          <w:tab w:val="clear" w:pos="708"/>
          <w:tab w:val="left" w:pos="560" w:leader="none"/>
        </w:tabs>
        <w:ind w:right="528" w:hanging="0"/>
        <w:jc w:val="both"/>
        <w:rPr>
          <w:rFonts w:ascii="Tahoma" w:hAnsi="Tahoma" w:cs="Tahoma"/>
          <w:b/>
          <w:b/>
          <w:color w:val="000000"/>
          <w:sz w:val="18"/>
          <w:szCs w:val="18"/>
        </w:rPr>
      </w:pPr>
      <w:r>
        <w:rPr>
          <w:rFonts w:cs="Tahoma" w:ascii="Tahoma" w:hAnsi="Tahoma"/>
          <w:b/>
          <w:color w:val="000000"/>
          <w:sz w:val="18"/>
          <w:szCs w:val="18"/>
        </w:rPr>
        <w:t>APORTE PROPIO. -</w:t>
      </w:r>
    </w:p>
    <w:p>
      <w:pPr>
        <w:pStyle w:val="Normal"/>
        <w:ind w:right="528" w:hanging="0"/>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ind w:right="528" w:hanging="0"/>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bookmarkStart w:id="236" w:name="_Hlk67220710"/>
    </w:p>
    <w:tbl>
      <w:tblPr>
        <w:tblStyle w:val="Tablaconcuadrcula6"/>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26</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VAC-OF-PIN-3</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M2</w:t>
            </w:r>
          </w:p>
        </w:tc>
        <w:tc>
          <w:tcPr>
            <w:tcW w:w="5520"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Este ítem se refiere a la aplicación de pintura interior látex lavable en muros interiores y otros que se indiquen en los planos constructivos y/o instrucciones del Inspector de proyecto.</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ind w:right="386" w:hanging="0"/>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Entidad Ejecutora deberá prever todas las herramientas, equipo y andamiaje que fueren necesarios para la ejecución adecuada del ítem. En General se seguirán las siguientes directrices para la ejecución:</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Asimismo, la Entidad Ejecutora aplicará la pintura en los rangos de tiempo, con el equipo y forma que indica el proveedor del material.</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En caso de que una segunda mano haya sido insuficiente para dar el tono y la uniformidad del pintado, se aplicará una tercera mano final en los sectores que corresponda o indique 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themeColor="text1"/>
          <w:sz w:val="18"/>
          <w:szCs w:val="18"/>
        </w:rPr>
        <w:t xml:space="preserve">Previo a la aplicación de la pintura, el Inspector de proyecto deberá aprobar la superficie que recibirá este tratamiento </w:t>
      </w:r>
      <w:r>
        <w:rPr>
          <w:rFonts w:cs="Tahoma" w:ascii="Tahoma" w:hAnsi="Tahoma"/>
          <w:color w:val="000000"/>
          <w:sz w:val="18"/>
          <w:szCs w:val="18"/>
        </w:rPr>
        <w:t>a la vez debe verificar que la superficie esté libre de grumos, humedad, moho, polvo o manchas, grasas, etc.</w:t>
      </w:r>
    </w:p>
    <w:p>
      <w:pPr>
        <w:pStyle w:val="Normal"/>
        <w:tabs>
          <w:tab w:val="clear" w:pos="708"/>
          <w:tab w:val="left" w:pos="8711" w:leader="none"/>
        </w:tabs>
        <w:ind w:right="386" w:hanging="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 xml:space="preserve">La pintura interior látex, será medida en </w:t>
      </w:r>
      <w:r>
        <w:rPr>
          <w:rFonts w:cs="Tahoma" w:ascii="Tahoma" w:hAnsi="Tahoma"/>
          <w:b/>
          <w:color w:val="000000"/>
          <w:sz w:val="18"/>
          <w:szCs w:val="18"/>
        </w:rPr>
        <w:t>metros cuadrados</w:t>
      </w:r>
      <w:r>
        <w:rPr>
          <w:rFonts w:cs="Tahoma" w:ascii="Tahoma" w:hAnsi="Tahoma"/>
          <w:sz w:val="18"/>
          <w:szCs w:val="18"/>
        </w:rPr>
        <w:t>, tomando en cuenta únicamente las áreas netas del trabajo ejecutado y autorizado. En la medición se descontarán todos los vanos de puertas, ventanas y otros determinados por el Inspector, pero si se incluirán las superficies netas de las jambas.</w:t>
      </w:r>
    </w:p>
    <w:p>
      <w:pPr>
        <w:pStyle w:val="Normal"/>
        <w:tabs>
          <w:tab w:val="clear" w:pos="708"/>
          <w:tab w:val="left" w:pos="560" w:leader="none"/>
        </w:tabs>
        <w:ind w:right="386" w:hanging="0"/>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w:t>
      </w:r>
      <w:r>
        <w:rPr>
          <w:rFonts w:cs="Tahoma" w:ascii="Tahoma" w:hAnsi="Tahoma"/>
          <w:sz w:val="18"/>
          <w:szCs w:val="18"/>
        </w:rPr>
        <w:t>análisis 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7"/>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386"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27</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VAC-OF-PIN-1</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M2</w:t>
            </w:r>
          </w:p>
        </w:tc>
        <w:tc>
          <w:tcPr>
            <w:tcW w:w="5520"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PINTURA EXTERIOR LATEX</w:t>
            </w:r>
          </w:p>
        </w:tc>
      </w:tr>
    </w:tbl>
    <w:p>
      <w:pPr>
        <w:pStyle w:val="Normal"/>
        <w:tabs>
          <w:tab w:val="clear" w:pos="708"/>
          <w:tab w:val="left" w:pos="560" w:leader="none"/>
        </w:tabs>
        <w:ind w:right="386" w:hanging="0"/>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Este ítem se refiere a la aplicación de pintura exterior látex</w:t>
      </w:r>
      <w:r>
        <w:rPr>
          <w:rFonts w:cs="Tahoma" w:ascii="Tahoma" w:hAnsi="Tahoma"/>
          <w:b/>
          <w:bCs/>
          <w:color w:val="000000"/>
          <w:sz w:val="18"/>
          <w:szCs w:val="18"/>
        </w:rPr>
        <w:t>,</w:t>
      </w:r>
      <w:r>
        <w:rPr>
          <w:rFonts w:cs="Tahoma" w:ascii="Tahoma" w:hAnsi="Tahoma"/>
          <w:color w:val="000000"/>
          <w:sz w:val="18"/>
          <w:szCs w:val="18"/>
        </w:rPr>
        <w:t xml:space="preserve"> lavable en muros exteriores y otros que se indiquen en los planos constructivos y/o instrucciones del Inspector de proyecto.</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ind w:right="386" w:hanging="0"/>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Entidad Ejecutora deberá prever todas las herramientas, equipo y andamiaje que fueren necesarios para la ejecución adecuada del ítem. En General se seguirán las siguientes directrices para la ejecución:</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Asimismo, la Entidad Ejecutora aplicará la pintura en los rangos de tiempo, con el equipo y forma que indica el proveedor del material.</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En caso de que una segunda mano haya sido insuficiente para dar el tono y la uniformidad del pintado, se aplicará una tercera mano final en los sectores que corresponda o indique 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themeColor="text1"/>
          <w:sz w:val="18"/>
          <w:szCs w:val="18"/>
        </w:rPr>
        <w:t xml:space="preserve">Previo a la aplicación de la pintura, el Inspector de proyecto deberá aprobar la superficie que recibirá este tratamiento </w:t>
      </w:r>
      <w:r>
        <w:rPr>
          <w:rFonts w:cs="Tahoma" w:ascii="Tahoma" w:hAnsi="Tahoma"/>
          <w:color w:val="000000"/>
          <w:sz w:val="18"/>
          <w:szCs w:val="18"/>
        </w:rPr>
        <w:t>a la vez debe verificar que la superficie esté libre de grumos, humedad, moho, polvo o manchas, grasas, etc.</w:t>
      </w:r>
    </w:p>
    <w:p>
      <w:pPr>
        <w:pStyle w:val="Normal"/>
        <w:tabs>
          <w:tab w:val="clear" w:pos="708"/>
          <w:tab w:val="left" w:pos="8711" w:leader="none"/>
        </w:tabs>
        <w:spacing w:before="0" w:after="120"/>
        <w:ind w:right="386" w:hanging="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ind w:right="386" w:hanging="0"/>
        <w:jc w:val="both"/>
        <w:rPr>
          <w:rFonts w:ascii="Tahoma" w:hAnsi="Tahoma" w:cs="Tahoma"/>
          <w:color w:val="000000"/>
          <w:sz w:val="18"/>
          <w:szCs w:val="18"/>
        </w:rPr>
      </w:pPr>
      <w:r>
        <w:rPr>
          <w:rFonts w:cs="Tahoma" w:ascii="Tahoma" w:hAnsi="Tahoma"/>
          <w:color w:val="000000"/>
          <w:sz w:val="18"/>
          <w:szCs w:val="18"/>
        </w:rPr>
        <w:t xml:space="preserve">La pintura exterior látex, será medida en </w:t>
      </w:r>
      <w:r>
        <w:rPr>
          <w:rFonts w:cs="Tahoma" w:ascii="Tahoma" w:hAnsi="Tahoma"/>
          <w:b/>
          <w:color w:val="000000"/>
          <w:sz w:val="18"/>
          <w:szCs w:val="18"/>
        </w:rPr>
        <w:t>metros cuadrados</w:t>
      </w:r>
      <w:r>
        <w:rPr>
          <w:rFonts w:cs="Tahoma" w:ascii="Tahoma" w:hAnsi="Tahoma"/>
          <w:sz w:val="18"/>
          <w:szCs w:val="18"/>
        </w:rPr>
        <w:t>, tomando en cuenta únicamente las áreas netas del trabajo ejecutado y autorizado. En la medición se descontarán todos los vanos de puertas, ventanas y otros determinados por el Inspector, pero si se incluirán las superficies netas de las jambas.</w:t>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de precios unitarios</w:t>
      </w:r>
      <w:r>
        <w:rPr>
          <w:rFonts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8"/>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val="clear"/>
          </w:tcPr>
          <w:p>
            <w:pPr>
              <w:pStyle w:val="Normal"/>
              <w:widowControl/>
              <w:spacing w:before="0" w:after="0"/>
              <w:jc w:val="center"/>
              <w:rPr>
                <w:rFonts w:ascii="Tahoma" w:hAnsi="Tahoma" w:cs="Tahoma"/>
                <w:b/>
                <w:b/>
                <w:color w:val="FFFFFF"/>
                <w:sz w:val="18"/>
                <w:szCs w:val="18"/>
              </w:rPr>
            </w:pPr>
            <w:bookmarkStart w:id="237" w:name="_Hlk161697100"/>
            <w:r>
              <w:rPr>
                <w:rFonts w:eastAsia="Times New Roman" w:cs="Tahoma" w:ascii="Tahoma" w:hAnsi="Tahoma"/>
                <w:b/>
                <w:color w:val="FFFFFF"/>
                <w:kern w:val="0"/>
                <w:sz w:val="18"/>
                <w:szCs w:val="18"/>
                <w:lang w:val="es-BO" w:bidi="ar-SA"/>
              </w:rPr>
              <w:t>N°</w:t>
            </w:r>
          </w:p>
        </w:tc>
        <w:tc>
          <w:tcPr>
            <w:tcW w:w="2386" w:type="dxa"/>
            <w:tcBorders/>
            <w:shd w:color="auto" w:fill="1F3864" w:val="clear"/>
          </w:tcPr>
          <w:p>
            <w:pPr>
              <w:pStyle w:val="Normal"/>
              <w:widowControl/>
              <w:spacing w:lineRule="auto" w:line="360" w:before="0" w:after="0"/>
              <w:jc w:val="center"/>
              <w:rPr>
                <w:rFonts w:ascii="Tahoma" w:hAnsi="Tahoma" w:cs="Tahoma"/>
                <w:b/>
                <w:b/>
                <w:color w:val="FFFFFF"/>
                <w:sz w:val="18"/>
                <w:szCs w:val="18"/>
              </w:rPr>
            </w:pPr>
            <w:r>
              <w:rPr>
                <w:rFonts w:eastAsia="Times New Roman" w:cs="Tahoma" w:ascii="Tahoma" w:hAnsi="Tahoma"/>
                <w:b/>
                <w:color w:val="FFFFFF"/>
                <w:kern w:val="0"/>
                <w:sz w:val="18"/>
                <w:szCs w:val="18"/>
                <w:lang w:val="es-BO" w:bidi="ar-SA"/>
              </w:rPr>
              <w:t>CODIGO</w:t>
            </w:r>
          </w:p>
        </w:tc>
        <w:tc>
          <w:tcPr>
            <w:tcW w:w="1144" w:type="dxa"/>
            <w:tcBorders/>
            <w:shd w:color="auto" w:fill="1F3864" w:val="clear"/>
          </w:tcPr>
          <w:p>
            <w:pPr>
              <w:pStyle w:val="Normal"/>
              <w:widowControl/>
              <w:spacing w:before="0" w:after="0"/>
              <w:jc w:val="center"/>
              <w:rPr>
                <w:rFonts w:ascii="Tahoma" w:hAnsi="Tahoma" w:cs="Tahoma"/>
                <w:b/>
                <w:b/>
                <w:color w:val="FFFFFF"/>
                <w:sz w:val="18"/>
                <w:szCs w:val="18"/>
              </w:rPr>
            </w:pPr>
            <w:r>
              <w:rPr>
                <w:rFonts w:eastAsia="Times New Roman" w:cs="Tahoma" w:ascii="Tahoma" w:hAnsi="Tahoma"/>
                <w:b/>
                <w:color w:val="FFFFFF"/>
                <w:kern w:val="0"/>
                <w:sz w:val="18"/>
                <w:szCs w:val="18"/>
                <w:lang w:val="es-BO" w:bidi="ar-SA"/>
              </w:rPr>
              <w:t>UNIDAD</w:t>
            </w:r>
          </w:p>
        </w:tc>
        <w:tc>
          <w:tcPr>
            <w:tcW w:w="5520" w:type="dxa"/>
            <w:tcBorders/>
            <w:shd w:color="auto" w:fill="1F3864" w:val="clear"/>
          </w:tcPr>
          <w:p>
            <w:pPr>
              <w:pStyle w:val="Normal"/>
              <w:widowControl/>
              <w:spacing w:before="0" w:after="0"/>
              <w:jc w:val="center"/>
              <w:rPr>
                <w:rFonts w:ascii="Tahoma" w:hAnsi="Tahoma" w:cs="Tahoma"/>
                <w:b/>
                <w:b/>
                <w:color w:val="FFFFFF"/>
                <w:sz w:val="18"/>
                <w:szCs w:val="18"/>
              </w:rPr>
            </w:pPr>
            <w:r>
              <w:rPr>
                <w:rFonts w:eastAsia="Times New Roman" w:cs="Tahoma" w:ascii="Tahoma" w:hAnsi="Tahoma"/>
                <w:b/>
                <w:color w:val="FFFFFF"/>
                <w:kern w:val="0"/>
                <w:sz w:val="18"/>
                <w:szCs w:val="18"/>
                <w:lang w:val="es-BO" w:bidi="ar-SA"/>
              </w:rPr>
              <w:t>ITEM</w:t>
            </w:r>
          </w:p>
        </w:tc>
      </w:tr>
      <w:tr>
        <w:trPr>
          <w:trHeight w:val="363" w:hRule="atLeast"/>
        </w:trPr>
        <w:tc>
          <w:tcPr>
            <w:tcW w:w="583" w:type="dxa"/>
            <w:tcBorders/>
            <w:shd w:color="auto" w:fill="B4C6E7"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28</w:t>
            </w:r>
          </w:p>
        </w:tc>
        <w:tc>
          <w:tcPr>
            <w:tcW w:w="2386" w:type="dxa"/>
            <w:tcBorders/>
            <w:shd w:color="auto" w:fill="B4C6E7"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VAC-OF-ZOC-2</w:t>
            </w:r>
          </w:p>
        </w:tc>
        <w:tc>
          <w:tcPr>
            <w:tcW w:w="1144" w:type="dxa"/>
            <w:tcBorders/>
            <w:shd w:color="auto" w:fill="B4C6E7"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M</w:t>
            </w:r>
          </w:p>
        </w:tc>
        <w:tc>
          <w:tcPr>
            <w:tcW w:w="5520" w:type="dxa"/>
            <w:tcBorders/>
            <w:shd w:color="auto" w:fill="B4C6E7" w:val="clear"/>
          </w:tcPr>
          <w:p>
            <w:pPr>
              <w:pStyle w:val="Normal"/>
              <w:widowControl/>
              <w:spacing w:before="0" w:after="0"/>
              <w:jc w:val="center"/>
              <w:rPr>
                <w:rFonts w:ascii="Tahoma" w:hAnsi="Tahoma" w:cs="Tahoma"/>
                <w:b/>
                <w:b/>
                <w:bCs/>
                <w:sz w:val="18"/>
                <w:szCs w:val="18"/>
                <w:lang w:eastAsia="es-ES"/>
              </w:rPr>
            </w:pPr>
            <w:bookmarkStart w:id="238" w:name="_Hlk161697100"/>
            <w:r>
              <w:rPr>
                <w:rFonts w:eastAsia="Times New Roman" w:cs="Tahoma" w:ascii="Tahoma" w:hAnsi="Tahoma"/>
                <w:b/>
                <w:bCs/>
                <w:kern w:val="0"/>
                <w:sz w:val="18"/>
                <w:szCs w:val="18"/>
                <w:lang w:val="es-BO" w:eastAsia="es-ES" w:bidi="ar-SA"/>
              </w:rPr>
              <w:t>ZÓCALO DE CERÁMICA C/CEMENTO COLA</w:t>
            </w:r>
            <w:bookmarkEnd w:id="238"/>
          </w:p>
        </w:tc>
      </w:tr>
    </w:tbl>
    <w:p>
      <w:pPr>
        <w:pStyle w:val="Normal"/>
        <w:jc w:val="both"/>
        <w:rPr>
          <w:rFonts w:ascii="Tahoma" w:hAnsi="Tahoma" w:cs="Tahoma"/>
          <w:b/>
          <w:b/>
          <w:bCs/>
          <w:color w:val="000000"/>
          <w:sz w:val="18"/>
          <w:szCs w:val="18"/>
        </w:rPr>
      </w:pPr>
      <w:r>
        <w:rPr>
          <w:rFonts w:cs="Tahoma" w:ascii="Tahoma" w:hAnsi="Tahoma"/>
          <w:b/>
          <w:bCs/>
          <w:color w:val="000000"/>
          <w:sz w:val="18"/>
          <w:szCs w:val="18"/>
        </w:rPr>
      </w:r>
    </w:p>
    <w:p>
      <w:pPr>
        <w:pStyle w:val="Normal"/>
        <w:jc w:val="both"/>
        <w:rPr>
          <w:rFonts w:ascii="Tahoma" w:hAnsi="Tahoma" w:cs="Tahoma"/>
          <w:b/>
          <w:b/>
          <w:bCs/>
          <w:color w:val="000000"/>
          <w:sz w:val="18"/>
          <w:szCs w:val="18"/>
        </w:rPr>
      </w:pPr>
      <w:r>
        <w:rPr>
          <w:rFonts w:cs="Tahoma" w:ascii="Tahoma" w:hAnsi="Tahoma"/>
          <w:b/>
          <w:bCs/>
          <w:color w:val="000000"/>
          <w:sz w:val="18"/>
          <w:szCs w:val="18"/>
        </w:rPr>
        <w:t>DEFINICIÓN. -</w:t>
      </w:r>
    </w:p>
    <w:p>
      <w:pPr>
        <w:pStyle w:val="Normal"/>
        <w:spacing w:before="0" w:after="120"/>
        <w:jc w:val="both"/>
        <w:rPr>
          <w:rFonts w:ascii="Tahoma" w:hAnsi="Tahoma" w:cs="Tahoma"/>
          <w:sz w:val="18"/>
          <w:szCs w:val="18"/>
        </w:rPr>
      </w:pPr>
      <w:r>
        <w:rPr>
          <w:rFonts w:cs="Tahoma" w:ascii="Tahoma" w:hAnsi="Tahoma"/>
          <w:sz w:val="18"/>
          <w:szCs w:val="18"/>
        </w:rPr>
        <w:t xml:space="preserve">Este ítem se refiere a la construcción de zócalo de cerámica con cemento cola, de acuerdo a lo establecido en los </w:t>
      </w:r>
      <w:r>
        <w:rPr>
          <w:rFonts w:cs="Tahoma" w:ascii="Tahoma" w:hAnsi="Tahoma"/>
          <w:color w:val="000000"/>
          <w:sz w:val="18"/>
          <w:szCs w:val="18"/>
        </w:rPr>
        <w:t>planos constructivos e</w:t>
      </w:r>
      <w:r>
        <w:rPr>
          <w:rFonts w:cs="Tahoma" w:ascii="Tahoma" w:hAnsi="Tahoma"/>
          <w:kern w:val="2"/>
          <w:sz w:val="18"/>
          <w:szCs w:val="18"/>
        </w:rPr>
        <w:t xml:space="preserve"> instrucción del Inspector de Obra</w:t>
      </w:r>
      <w:r>
        <w:rPr>
          <w:rFonts w:cs="Tahoma" w:ascii="Tahoma" w:hAnsi="Tahoma"/>
          <w:sz w:val="18"/>
          <w:szCs w:val="18"/>
        </w:rPr>
        <w:t>.</w:t>
      </w:r>
    </w:p>
    <w:p>
      <w:pPr>
        <w:pStyle w:val="Normal"/>
        <w:jc w:val="both"/>
        <w:rPr>
          <w:rFonts w:ascii="Tahoma" w:hAnsi="Tahoma" w:cs="Tahoma"/>
          <w:b/>
          <w:b/>
          <w:bCs/>
          <w:color w:val="000000"/>
          <w:sz w:val="18"/>
          <w:szCs w:val="18"/>
        </w:rPr>
      </w:pPr>
      <w:r>
        <w:rPr>
          <w:rFonts w:cs="Tahoma" w:ascii="Tahoma" w:hAnsi="Tahoma"/>
          <w:b/>
          <w:bCs/>
          <w:color w:val="000000"/>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jc w:val="both"/>
        <w:rPr>
          <w:rFonts w:ascii="Tahoma" w:hAnsi="Tahoma" w:cs="Tahoma"/>
          <w:b/>
          <w:b/>
          <w:bCs/>
          <w:color w:val="000000"/>
          <w:sz w:val="18"/>
          <w:szCs w:val="18"/>
        </w:rPr>
      </w:pPr>
      <w:r>
        <w:rPr>
          <w:rFonts w:cs="Tahoma" w:ascii="Tahoma" w:hAnsi="Tahoma"/>
          <w:b/>
          <w:bCs/>
          <w:color w:val="000000"/>
          <w:sz w:val="18"/>
          <w:szCs w:val="18"/>
        </w:rPr>
        <w:t>FORMA DE EJECUCIÓN. -</w:t>
      </w:r>
    </w:p>
    <w:p>
      <w:pPr>
        <w:pStyle w:val="Normal"/>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Preparación de la Superficie</w:t>
      </w:r>
    </w:p>
    <w:p>
      <w:pPr>
        <w:pStyle w:val="Normal"/>
        <w:jc w:val="both"/>
        <w:rPr>
          <w:rFonts w:ascii="Tahoma" w:hAnsi="Tahoma" w:cs="Tahoma"/>
          <w:kern w:val="2"/>
          <w:sz w:val="18"/>
          <w:szCs w:val="18"/>
        </w:rPr>
      </w:pPr>
      <w:r>
        <w:rPr>
          <w:rFonts w:cs="Tahoma" w:ascii="Tahoma" w:hAnsi="Tahoma"/>
          <w:sz w:val="18"/>
          <w:szCs w:val="18"/>
        </w:rPr>
        <w:t>Antes de la colocación de las piezas verificar que la superficie este uniforme sin polvo, grasas o sustancias que perjudiquen la buena ejecución del ítem</w:t>
      </w:r>
      <w:r>
        <w:rPr>
          <w:rFonts w:cs="Tahoma" w:ascii="Tahoma" w:hAnsi="Tahoma"/>
          <w:bCs/>
          <w:color w:val="000000"/>
          <w:sz w:val="18"/>
          <w:szCs w:val="18"/>
        </w:rPr>
        <w:t xml:space="preserve">. </w:t>
      </w:r>
      <w:r>
        <w:rPr>
          <w:rFonts w:cs="Tahoma" w:ascii="Tahoma" w:hAnsi="Tahoma"/>
          <w:kern w:val="2"/>
          <w:sz w:val="18"/>
          <w:szCs w:val="18"/>
        </w:rPr>
        <w:t>Asimismo, deberán regarse las superficies a revestir salvo indicación contraria del Inspector de Obra.</w:t>
      </w:r>
    </w:p>
    <w:p>
      <w:pPr>
        <w:pStyle w:val="Normal"/>
        <w:jc w:val="both"/>
        <w:rPr>
          <w:rFonts w:ascii="Tahoma" w:hAnsi="Tahoma" w:cs="Tahoma"/>
          <w:sz w:val="18"/>
          <w:szCs w:val="18"/>
        </w:rPr>
      </w:pPr>
      <w:r>
        <w:rPr>
          <w:rFonts w:cs="Tahoma" w:ascii="Tahoma" w:hAnsi="Tahoma"/>
          <w:sz w:val="18"/>
          <w:szCs w:val="18"/>
        </w:rPr>
        <w:t>Previamente se limpiarán las juntas de los muros y tabiques que recibirán este revestimiento.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Preparación del Cemento Cola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cemento cola deberá ser preparado con agua limpia hasta obtener una pasta homogénea sin grumos; </w:t>
      </w:r>
      <w:r>
        <w:rPr>
          <w:rFonts w:cs="Tahoma" w:ascii="Tahoma" w:hAnsi="Tahoma"/>
          <w:kern w:val="2"/>
          <w:sz w:val="18"/>
          <w:szCs w:val="18"/>
        </w:rPr>
        <w:t>después de 5-10 minutos de reposo, volver a mezclar y la mezcla estará lista para su aplicación sobre la superficie</w:t>
      </w:r>
      <w:r>
        <w:rPr>
          <w:rFonts w:cs="Tahoma" w:ascii="Tahoma" w:hAnsi="Tahoma"/>
          <w:sz w:val="18"/>
          <w:szCs w:val="18"/>
        </w:rPr>
        <w:t>. La mezcla deberá seguir estrictamente la dosificación y forma indicado por el proveedor.</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Ejecución del revestimiento</w:t>
      </w:r>
    </w:p>
    <w:p>
      <w:pPr>
        <w:pStyle w:val="Normal"/>
        <w:jc w:val="both"/>
        <w:rPr>
          <w:rFonts w:ascii="Tahoma" w:hAnsi="Tahoma" w:cs="Tahoma"/>
          <w:color w:val="000000"/>
          <w:sz w:val="18"/>
          <w:szCs w:val="18"/>
        </w:rPr>
      </w:pPr>
      <w:r>
        <w:rPr>
          <w:rFonts w:cs="Tahoma" w:ascii="Tahoma" w:hAnsi="Tahoma"/>
          <w:color w:val="000000"/>
          <w:sz w:val="18"/>
          <w:szCs w:val="18"/>
        </w:rPr>
        <w:t>Después de ejecutar los trabajos preliminares señalados anteriormente, se humedecerán los zócalos para aplicar la capa de cemento cola.</w:t>
      </w:r>
    </w:p>
    <w:p>
      <w:pPr>
        <w:pStyle w:val="Normal"/>
        <w:jc w:val="both"/>
        <w:rPr>
          <w:rFonts w:ascii="Tahoma" w:hAnsi="Tahoma" w:cs="Tahoma"/>
          <w:kern w:val="2"/>
          <w:sz w:val="18"/>
          <w:szCs w:val="18"/>
        </w:rPr>
      </w:pPr>
      <w:r>
        <w:rPr>
          <w:rFonts w:cs="Tahoma" w:ascii="Tahoma" w:hAnsi="Tahoma"/>
          <w:kern w:val="2"/>
          <w:sz w:val="18"/>
          <w:szCs w:val="18"/>
        </w:rPr>
        <w:t>Para realizar el corte de las piezas se debe utilizar una cortadora de cerámica la cual debe estar en buen estado para obtener piezas sin astillas ni rajaduras.</w:t>
      </w:r>
    </w:p>
    <w:p>
      <w:pPr>
        <w:pStyle w:val="Normal"/>
        <w:jc w:val="both"/>
        <w:rPr>
          <w:rFonts w:ascii="Tahoma" w:hAnsi="Tahoma" w:cs="Tahoma"/>
          <w:color w:val="000000"/>
          <w:sz w:val="18"/>
          <w:szCs w:val="18"/>
        </w:rPr>
      </w:pPr>
      <w:r>
        <w:rPr>
          <w:rFonts w:cs="Tahoma" w:ascii="Tahoma" w:hAnsi="Tahoma"/>
          <w:color w:val="000000"/>
          <w:sz w:val="18"/>
          <w:szCs w:val="18"/>
        </w:rPr>
        <w:t xml:space="preserve">El zócalo tendrá la altura indicada en planos, pero en ningún caso será menor a 10 cm de altura.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p>
    <w:p>
      <w:pPr>
        <w:pStyle w:val="Normal"/>
        <w:jc w:val="both"/>
        <w:rPr>
          <w:rFonts w:ascii="Tahoma" w:hAnsi="Tahoma" w:cs="Tahoma"/>
          <w:b/>
          <w:b/>
          <w:bCs/>
          <w:color w:val="000000"/>
          <w:sz w:val="18"/>
          <w:szCs w:val="18"/>
        </w:rPr>
      </w:pPr>
      <w:r>
        <w:rPr>
          <w:rFonts w:cs="Tahoma" w:ascii="Tahoma" w:hAnsi="Tahoma"/>
          <w:b/>
          <w:bCs/>
          <w:color w:val="000000"/>
          <w:sz w:val="18"/>
          <w:szCs w:val="18"/>
        </w:rPr>
        <w:t>MEDICIÓN. –</w:t>
      </w:r>
    </w:p>
    <w:p>
      <w:pPr>
        <w:pStyle w:val="Normal"/>
        <w:jc w:val="both"/>
        <w:rPr>
          <w:rFonts w:ascii="Tahoma" w:hAnsi="Tahoma" w:cs="Tahoma"/>
          <w:color w:val="000000"/>
          <w:sz w:val="18"/>
          <w:szCs w:val="18"/>
        </w:rPr>
      </w:pPr>
      <w:r>
        <w:rPr>
          <w:rFonts w:cs="Tahoma" w:ascii="Tahoma" w:hAnsi="Tahoma"/>
          <w:color w:val="000000"/>
          <w:sz w:val="18"/>
          <w:szCs w:val="18"/>
        </w:rPr>
        <w:t xml:space="preserve">El zócalo de Cerámica c/cemento cola, se medirá en </w:t>
      </w:r>
      <w:r>
        <w:rPr>
          <w:rFonts w:cs="Tahoma" w:ascii="Tahoma" w:hAnsi="Tahoma"/>
          <w:b/>
          <w:bCs/>
          <w:color w:val="000000"/>
          <w:sz w:val="18"/>
          <w:szCs w:val="18"/>
        </w:rPr>
        <w:t xml:space="preserve">metros </w:t>
      </w:r>
      <w:r>
        <w:rPr>
          <w:rFonts w:cs="Tahoma" w:ascii="Tahoma" w:hAnsi="Tahoma"/>
          <w:color w:val="000000"/>
          <w:sz w:val="18"/>
          <w:szCs w:val="18"/>
        </w:rPr>
        <w:t xml:space="preserve">tomando en cuenta únicamente la longitud neta del trabajo ejecutado y autorizado.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APORTE PROPIO. -</w:t>
      </w:r>
      <w:bookmarkEnd w:id="236"/>
    </w:p>
    <w:p>
      <w:pPr>
        <w:pStyle w:val="Normal"/>
        <w:jc w:val="both"/>
        <w:rPr>
          <w:rFonts w:ascii="Tahoma" w:hAnsi="Tahoma" w:cs="Tahoma"/>
          <w:color w:val="000000"/>
          <w:sz w:val="18"/>
          <w:szCs w:val="18"/>
        </w:rPr>
      </w:pPr>
      <w:r>
        <w:rPr>
          <w:rFonts w:cs="Tahoma" w:ascii="Tahoma" w:hAnsi="Tahoma"/>
          <w:sz w:val="18"/>
          <w:szCs w:val="18"/>
        </w:rPr>
        <w:t xml:space="preserve">El aporte propio se encuentra especificado en el análisis 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Obra,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98"/>
        <w:gridCol w:w="2443"/>
        <w:gridCol w:w="1173"/>
        <w:gridCol w:w="5048"/>
      </w:tblGrid>
      <w:tr>
        <w:trPr/>
        <w:tc>
          <w:tcPr>
            <w:tcW w:w="598" w:type="dxa"/>
            <w:tcBorders/>
            <w:shd w:color="auto" w:fill="002060"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N°</w:t>
            </w:r>
          </w:p>
        </w:tc>
        <w:tc>
          <w:tcPr>
            <w:tcW w:w="2443" w:type="dxa"/>
            <w:tcBorders/>
            <w:shd w:color="auto" w:fill="002060" w:val="clear"/>
            <w:vAlign w:val="center"/>
          </w:tcPr>
          <w:p>
            <w:pPr>
              <w:pStyle w:val="Normal"/>
              <w:widowControl w:val="false"/>
              <w:spacing w:lineRule="auto" w:line="360"/>
              <w:jc w:val="center"/>
              <w:rPr>
                <w:rFonts w:ascii="Tahoma" w:hAnsi="Tahoma" w:cs="Tahoma"/>
                <w:b/>
                <w:b/>
                <w:sz w:val="18"/>
                <w:szCs w:val="18"/>
                <w:lang w:eastAsia="es-ES"/>
              </w:rPr>
            </w:pPr>
            <w:r>
              <w:rPr>
                <w:rFonts w:cs="Tahoma" w:ascii="Tahoma" w:hAnsi="Tahoma"/>
                <w:b/>
                <w:sz w:val="18"/>
                <w:szCs w:val="18"/>
                <w:lang w:eastAsia="es-ES"/>
              </w:rPr>
              <w:t>CODIGO</w:t>
            </w:r>
          </w:p>
        </w:tc>
        <w:tc>
          <w:tcPr>
            <w:tcW w:w="1173" w:type="dxa"/>
            <w:tcBorders/>
            <w:shd w:color="auto" w:fill="002060"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UNIDAD</w:t>
            </w:r>
          </w:p>
        </w:tc>
        <w:tc>
          <w:tcPr>
            <w:tcW w:w="5048" w:type="dxa"/>
            <w:tcBorders/>
            <w:shd w:color="auto" w:fill="002060"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ITEM</w:t>
            </w:r>
          </w:p>
        </w:tc>
      </w:tr>
      <w:tr>
        <w:trPr/>
        <w:tc>
          <w:tcPr>
            <w:tcW w:w="598"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29</w:t>
            </w:r>
          </w:p>
        </w:tc>
        <w:tc>
          <w:tcPr>
            <w:tcW w:w="2443"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VAC-OF-VEN-2</w:t>
            </w:r>
          </w:p>
        </w:tc>
        <w:tc>
          <w:tcPr>
            <w:tcW w:w="1173"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M2</w:t>
            </w:r>
          </w:p>
        </w:tc>
        <w:tc>
          <w:tcPr>
            <w:tcW w:w="5048" w:type="dxa"/>
            <w:tcBorders/>
            <w:shd w:color="auto" w:fill="D9E2F3" w:themeFill="accent5" w:themeFillTint="33" w:val="clear"/>
            <w:vAlign w:val="center"/>
          </w:tcPr>
          <w:p>
            <w:pPr>
              <w:pStyle w:val="Normal"/>
              <w:widowControl w:val="false"/>
              <w:jc w:val="center"/>
              <w:rPr>
                <w:rFonts w:ascii="Tahoma" w:hAnsi="Tahoma" w:cs="Tahoma"/>
                <w:b/>
                <w:b/>
                <w:sz w:val="18"/>
                <w:szCs w:val="18"/>
                <w:lang w:eastAsia="es-ES"/>
              </w:rPr>
            </w:pPr>
            <w:r>
              <w:rPr>
                <w:rFonts w:cs="Tahoma" w:ascii="Tahoma" w:hAnsi="Tahoma"/>
                <w:b/>
                <w:sz w:val="18"/>
                <w:szCs w:val="18"/>
                <w:lang w:eastAsia="es-ES"/>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jc w:val="both"/>
        <w:rPr>
          <w:rFonts w:ascii="Tahoma" w:hAnsi="Tahoma" w:cs="Tahoma"/>
          <w:b/>
          <w:b/>
          <w:sz w:val="18"/>
          <w:szCs w:val="18"/>
          <w:lang w:eastAsia="es-ES"/>
        </w:rPr>
      </w:pPr>
      <w:r>
        <w:rPr>
          <w:rFonts w:cs="Tahoma" w:ascii="Tahoma" w:hAnsi="Tahoma"/>
          <w:b/>
          <w:sz w:val="18"/>
          <w:szCs w:val="18"/>
          <w:lang w:eastAsia="es-ES"/>
        </w:rPr>
        <w:t xml:space="preserve">MEDICIÓN. – </w:t>
      </w:r>
    </w:p>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Cs/>
          <w:sz w:val="18"/>
          <w:szCs w:val="18"/>
          <w:lang w:eastAsia="es-ES"/>
        </w:rPr>
      </w:pPr>
      <w:r>
        <w:rPr>
          <w:rFonts w:cs="Tahoma" w:ascii="Tahoma" w:hAnsi="Tahoma"/>
          <w:bCs/>
          <w:sz w:val="18"/>
          <w:szCs w:val="18"/>
          <w:lang w:eastAsia="es-ES"/>
        </w:rPr>
        <w:t xml:space="preserve">La Provisión y colocado ventana de aluminio línea 20 c/vidrio 4mm y accesorios, </w:t>
      </w:r>
      <w:r>
        <w:rPr>
          <w:rFonts w:cs="Tahoma" w:ascii="Tahoma" w:hAnsi="Tahoma"/>
          <w:sz w:val="18"/>
          <w:szCs w:val="18"/>
          <w:lang w:eastAsia="es-ES"/>
        </w:rPr>
        <w:t xml:space="preserve">serán medidas en </w:t>
      </w:r>
      <w:r>
        <w:rPr>
          <w:rFonts w:cs="Tahoma" w:ascii="Tahoma" w:hAnsi="Tahoma"/>
          <w:b/>
          <w:sz w:val="18"/>
          <w:szCs w:val="18"/>
          <w:lang w:eastAsia="es-ES"/>
        </w:rPr>
        <w:t>metros</w:t>
      </w:r>
      <w:r>
        <w:rPr>
          <w:rFonts w:cs="Tahoma" w:ascii="Tahoma" w:hAnsi="Tahoma"/>
          <w:b/>
          <w:bCs/>
          <w:sz w:val="18"/>
          <w:szCs w:val="18"/>
          <w:lang w:eastAsia="es-ES"/>
        </w:rPr>
        <w:t xml:space="preserve"> cuadrados </w:t>
      </w:r>
      <w:r>
        <w:rPr>
          <w:rFonts w:cs="Tahoma" w:ascii="Tahoma" w:hAnsi="Tahoma"/>
          <w:sz w:val="18"/>
          <w:szCs w:val="18"/>
          <w:lang w:eastAsia="es-ES"/>
        </w:rPr>
        <w:t xml:space="preserve">aprobadas con todos sus elementos de funcionamiento instalado en obra y autorizado por el Inspector de Proyecto.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PAGO. -</w:t>
      </w:r>
    </w:p>
    <w:p>
      <w:pPr>
        <w:pStyle w:val="Normal"/>
        <w:jc w:val="both"/>
        <w:rPr>
          <w:rFonts w:ascii="Tahoma" w:hAnsi="Tahoma" w:cs="Tahoma"/>
          <w:sz w:val="18"/>
          <w:szCs w:val="18"/>
          <w:lang w:eastAsia="es-ES"/>
        </w:rPr>
      </w:pPr>
      <w:r>
        <w:rPr>
          <w:rFonts w:cs="Tahoma" w:ascii="Tahoma" w:hAnsi="Tahoma"/>
          <w:sz w:val="18"/>
          <w:szCs w:val="18"/>
          <w:lang w:eastAsia="es-ES"/>
        </w:rPr>
        <w:t xml:space="preserve">El pago por el trabajo ejecutado tal como lo describe este ítem y medido en la forma indicada, las presentes especificaciones técnicas, será de acuerdo al precio unitario de la propuesta aceptada. </w:t>
      </w:r>
    </w:p>
    <w:p>
      <w:pPr>
        <w:pStyle w:val="Normal"/>
        <w:jc w:val="both"/>
        <w:rPr>
          <w:rFonts w:ascii="Tahoma" w:hAnsi="Tahoma" w:cs="Tahoma"/>
          <w:sz w:val="18"/>
          <w:szCs w:val="18"/>
          <w:lang w:eastAsia="es-ES"/>
        </w:rPr>
      </w:pPr>
      <w:r>
        <w:rPr>
          <w:rFonts w:cs="Tahoma" w:ascii="Tahoma" w:hAnsi="Tahoma"/>
          <w:sz w:val="18"/>
          <w:szCs w:val="18"/>
          <w:lang w:eastAsia="es-ES"/>
        </w:rPr>
        <w:t>Dicho precio será en compensación total por los materiales, mano de obra, herramientas, equipo señalado en el análisis de precios unitarios para la adecuada y correcta ejecución de los trabajos.</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aporte estará sujeto al cronograma de ejecución de obra de la Entidad Ejecutora.</w:t>
      </w:r>
    </w:p>
    <w:tbl>
      <w:tblPr>
        <w:tblStyle w:val="Tablaconcuadrcula1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VAC-OF-PUE-5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PZA</w:t>
            </w:r>
          </w:p>
        </w:tc>
        <w:tc>
          <w:tcPr>
            <w:tcW w:w="5307"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PROVISIÓN Y COLOCADO DE PUERTA TABLERO DE MADERA SEMIDURA C/BARNIZ (0,90X2,10) (INC/MARCO Y QUINCALLERÍA)</w:t>
            </w:r>
          </w:p>
        </w:tc>
      </w:tr>
    </w:tbl>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DESCRIPCIÓN. -</w:t>
      </w:r>
    </w:p>
    <w:p>
      <w:pPr>
        <w:pStyle w:val="Normal"/>
        <w:tabs>
          <w:tab w:val="clear" w:pos="708"/>
          <w:tab w:val="left" w:pos="8711" w:leader="none"/>
        </w:tabs>
        <w:ind w:right="-21" w:hanging="0"/>
        <w:jc w:val="both"/>
        <w:rPr>
          <w:rFonts w:ascii="Tahoma" w:hAnsi="Tahoma" w:cs="Tahoma"/>
          <w:sz w:val="18"/>
          <w:szCs w:val="18"/>
        </w:rPr>
      </w:pPr>
      <w:r>
        <w:rPr>
          <w:rFonts w:cs="Tahoma" w:ascii="Tahoma" w:hAnsi="Tahoma"/>
          <w:color w:val="000000"/>
          <w:sz w:val="18"/>
          <w:szCs w:val="18"/>
        </w:rPr>
        <w:t>El ítem comprende la provisión y colocado de</w:t>
      </w:r>
      <w:r>
        <w:rPr>
          <w:rFonts w:cs="Tahoma" w:ascii="Tahoma" w:hAnsi="Tahoma"/>
          <w:b/>
          <w:bCs/>
          <w:color w:val="000000"/>
          <w:sz w:val="18"/>
          <w:szCs w:val="18"/>
        </w:rPr>
        <w:t xml:space="preserve"> </w:t>
      </w:r>
      <w:r>
        <w:rPr>
          <w:rFonts w:cs="Tahoma" w:ascii="Tahoma" w:hAnsi="Tahoma"/>
          <w:color w:val="000000"/>
          <w:sz w:val="18"/>
          <w:szCs w:val="18"/>
        </w:rPr>
        <w:t xml:space="preserve">puerta de tablero elaborada con madera semidura con una dimensión de 0,90 x 2,10 m, barnizada, con su respectivo marco y quincallería conforme a lo detallado en </w:t>
      </w:r>
      <w:r>
        <w:rPr>
          <w:rFonts w:cs="Tahoma" w:ascii="Tahoma" w:hAnsi="Tahoma"/>
          <w:sz w:val="18"/>
          <w:szCs w:val="18"/>
        </w:rPr>
        <w:t xml:space="preserve">los </w:t>
      </w:r>
      <w:r>
        <w:rPr>
          <w:rFonts w:cs="Tahoma" w:ascii="Tahoma" w:hAnsi="Tahoma"/>
          <w:bCs/>
          <w:color w:val="000000"/>
          <w:sz w:val="18"/>
          <w:szCs w:val="18"/>
        </w:rPr>
        <w:t>planos constructivos e instrucciones del Inspector de proyecto.</w:t>
      </w:r>
      <w:r>
        <w:rPr>
          <w:rFonts w:cs="Tahoma" w:ascii="Tahoma" w:hAnsi="Tahoma"/>
          <w:sz w:val="18"/>
          <w:szCs w:val="18"/>
        </w:rPr>
        <w:t xml:space="preserve"> </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ind w:right="-21" w:hanging="0"/>
        <w:jc w:val="both"/>
        <w:rPr>
          <w:rFonts w:ascii="Tahoma" w:hAnsi="Tahoma" w:cs="Tahoma"/>
          <w:sz w:val="18"/>
          <w:szCs w:val="18"/>
        </w:rPr>
      </w:pPr>
      <w:r>
        <w:rPr>
          <w:rFonts w:cs="Tahoma" w:ascii="Tahoma" w:hAnsi="Tahoma"/>
          <w:color w:val="333333"/>
          <w:sz w:val="18"/>
          <w:szCs w:val="18"/>
          <w:lang w:eastAsia="es-ES"/>
        </w:rPr>
        <w:br/>
      </w: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dura,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tabs>
          <w:tab w:val="clear" w:pos="708"/>
          <w:tab w:val="left" w:pos="8711" w:leader="none"/>
        </w:tabs>
        <w:ind w:right="-21" w:hanging="0"/>
        <w:jc w:val="both"/>
        <w:rPr>
          <w:rFonts w:ascii="Tahoma" w:hAnsi="Tahoma" w:cs="Tahoma"/>
          <w:sz w:val="18"/>
          <w:szCs w:val="18"/>
        </w:rPr>
      </w:pPr>
      <w:r>
        <w:rPr>
          <w:rFonts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ind w:right="-21" w:hanging="0"/>
        <w:jc w:val="both"/>
        <w:rPr>
          <w:rFonts w:ascii="Tahoma" w:hAnsi="Tahoma" w:cs="Tahoma"/>
          <w:sz w:val="18"/>
          <w:szCs w:val="18"/>
        </w:rPr>
      </w:pPr>
      <w:r>
        <w:rPr>
          <w:rFonts w:cs="Tahoma" w:ascii="Tahoma" w:hAnsi="Tahoma"/>
          <w:sz w:val="18"/>
          <w:szCs w:val="18"/>
        </w:rPr>
        <w:t>En general, la puerta deberá cumplir con las siguientes directrices referidas a la ejecución:</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hoja de puerta tablero tendrá las dimensiones conforme a lo detallado en </w:t>
      </w:r>
      <w:r>
        <w:rPr>
          <w:rFonts w:cs="Tahoma" w:ascii="Tahoma" w:hAnsi="Tahoma"/>
          <w:sz w:val="18"/>
          <w:szCs w:val="18"/>
        </w:rPr>
        <w:t>los planos de construcción y/o instrucciones del Inspector de proyecto.</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El colocado de las puertas serán realizadas por un carpintero especialista.</w:t>
      </w:r>
    </w:p>
    <w:p>
      <w:pPr>
        <w:pStyle w:val="Normal"/>
        <w:tabs>
          <w:tab w:val="clear" w:pos="708"/>
          <w:tab w:val="left" w:pos="8711" w:leader="none"/>
        </w:tabs>
        <w:spacing w:before="0" w:after="120"/>
        <w:ind w:right="-21" w:hanging="0"/>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560" w:leader="none"/>
        </w:tabs>
        <w:ind w:right="-21" w:hanging="0"/>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ind w:right="-21" w:hanging="0"/>
        <w:jc w:val="both"/>
        <w:rPr>
          <w:rFonts w:ascii="Tahoma" w:hAnsi="Tahoma" w:cs="Tahoma"/>
          <w:color w:val="000000"/>
          <w:sz w:val="18"/>
          <w:szCs w:val="18"/>
        </w:rPr>
      </w:pPr>
      <w:r>
        <w:rPr>
          <w:rFonts w:cs="Tahoma" w:ascii="Tahoma" w:hAnsi="Tahoma"/>
          <w:color w:val="000000"/>
          <w:sz w:val="18"/>
          <w:szCs w:val="18"/>
        </w:rPr>
        <w:t xml:space="preserve">La </w:t>
      </w:r>
      <w:r>
        <w:rPr>
          <w:rFonts w:cs="Tahoma" w:ascii="Tahoma" w:hAnsi="Tahoma"/>
          <w:sz w:val="18"/>
          <w:szCs w:val="18"/>
        </w:rPr>
        <w:t xml:space="preserve">provisión y colocado de puerta tablero de madera semidura c/barniz (0,90x2,10) (inc/marco y quincallería),  </w:t>
      </w:r>
      <w:r>
        <w:rPr>
          <w:rFonts w:cs="Tahoma" w:ascii="Tahoma" w:hAnsi="Tahoma"/>
          <w:color w:val="000000"/>
          <w:sz w:val="18"/>
          <w:szCs w:val="18"/>
        </w:rPr>
        <w:t xml:space="preserve">se medirá por </w:t>
      </w:r>
      <w:r>
        <w:rPr>
          <w:rFonts w:cs="Tahoma" w:ascii="Tahoma" w:hAnsi="Tahoma"/>
          <w:b/>
          <w:bCs/>
          <w:color w:val="000000"/>
          <w:sz w:val="18"/>
          <w:szCs w:val="18"/>
        </w:rPr>
        <w:t>pieza</w:t>
      </w:r>
      <w:r>
        <w:rPr>
          <w:rFonts w:cs="Tahoma" w:ascii="Tahoma" w:hAnsi="Tahoma"/>
          <w:color w:val="000000"/>
          <w:sz w:val="18"/>
          <w:szCs w:val="18"/>
        </w:rPr>
        <w:t xml:space="preserve">, que incluye los marcos respectivos, el barniz, tope y la quincallería.  </w:t>
      </w:r>
    </w:p>
    <w:p>
      <w:pPr>
        <w:pStyle w:val="Normal"/>
        <w:tabs>
          <w:tab w:val="clear" w:pos="708"/>
          <w:tab w:val="left" w:pos="560" w:leader="none"/>
        </w:tabs>
        <w:ind w:right="-21" w:hanging="0"/>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49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3333"/>
        <w:gridCol w:w="1145"/>
        <w:gridCol w:w="4458"/>
      </w:tblGrid>
      <w:tr>
        <w:trPr/>
        <w:tc>
          <w:tcPr>
            <w:tcW w:w="556" w:type="dxa"/>
            <w:tcBorders/>
            <w:shd w:color="auto" w:fill="1F4E79" w:themeFill="accent1" w:themeFillShade="80" w:val="clear"/>
          </w:tcPr>
          <w:p>
            <w:pPr>
              <w:pStyle w:val="Normal"/>
              <w:widowControl/>
              <w:spacing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N°</w:t>
            </w:r>
          </w:p>
        </w:tc>
        <w:tc>
          <w:tcPr>
            <w:tcW w:w="3333" w:type="dxa"/>
            <w:tcBorders/>
            <w:shd w:color="auto" w:fill="1F4E79" w:themeFill="accent1" w:themeFillShade="80" w:val="clear"/>
          </w:tcPr>
          <w:p>
            <w:pPr>
              <w:pStyle w:val="Normal"/>
              <w:widowControl/>
              <w:spacing w:lineRule="auto" w:line="360"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CODIGO</w:t>
            </w:r>
          </w:p>
        </w:tc>
        <w:tc>
          <w:tcPr>
            <w:tcW w:w="1145" w:type="dxa"/>
            <w:tcBorders/>
            <w:shd w:color="auto" w:fill="1F4E79" w:themeFill="accent1" w:themeFillShade="80" w:val="clear"/>
          </w:tcPr>
          <w:p>
            <w:pPr>
              <w:pStyle w:val="Normal"/>
              <w:widowControl/>
              <w:spacing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UNIDAD</w:t>
            </w:r>
          </w:p>
        </w:tc>
        <w:tc>
          <w:tcPr>
            <w:tcW w:w="4458" w:type="dxa"/>
            <w:tcBorders/>
            <w:shd w:color="auto" w:fill="1F4E79" w:themeFill="accent1" w:themeFillShade="80" w:val="clear"/>
          </w:tcPr>
          <w:p>
            <w:pPr>
              <w:pStyle w:val="Normal"/>
              <w:widowControl/>
              <w:spacing w:before="0" w:after="0"/>
              <w:jc w:val="center"/>
              <w:rPr>
                <w:rFonts w:ascii="Tahoma" w:hAnsi="Tahoma" w:cs="Tahoma"/>
                <w:b/>
                <w:b/>
                <w:color w:val="FFFFFF" w:themeColor="background1"/>
                <w:sz w:val="18"/>
                <w:szCs w:val="18"/>
                <w:lang w:eastAsia="es-BO"/>
              </w:rPr>
            </w:pPr>
            <w:r>
              <w:rPr>
                <w:rFonts w:eastAsia="Times New Roman" w:cs="Tahoma" w:ascii="Tahoma" w:hAnsi="Tahoma"/>
                <w:b/>
                <w:color w:val="FFFFFF" w:themeColor="background1"/>
                <w:kern w:val="0"/>
                <w:sz w:val="18"/>
                <w:szCs w:val="18"/>
                <w:lang w:val="es-ES" w:eastAsia="es-BO" w:bidi="ar-SA"/>
              </w:rPr>
              <w:t>ITEM</w:t>
            </w:r>
          </w:p>
        </w:tc>
      </w:tr>
      <w:tr>
        <w:trPr/>
        <w:tc>
          <w:tcPr>
            <w:tcW w:w="556"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20"/>
                <w:szCs w:val="20"/>
                <w:lang w:val="es-ES" w:bidi="ar-SA"/>
              </w:rPr>
            </w:r>
          </w:p>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31</w:t>
            </w:r>
          </w:p>
        </w:tc>
        <w:tc>
          <w:tcPr>
            <w:tcW w:w="3333"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20"/>
                <w:szCs w:val="20"/>
                <w:lang w:val="es-ES" w:bidi="ar-SA"/>
              </w:rPr>
            </w:r>
          </w:p>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VAC-OF-PUE-15</w:t>
            </w:r>
          </w:p>
        </w:tc>
        <w:tc>
          <w:tcPr>
            <w:tcW w:w="1145"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20"/>
                <w:szCs w:val="20"/>
                <w:lang w:val="es-ES" w:bidi="ar-SA"/>
              </w:rPr>
            </w:r>
          </w:p>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PZA</w:t>
            </w:r>
          </w:p>
        </w:tc>
        <w:tc>
          <w:tcPr>
            <w:tcW w:w="4458" w:type="dxa"/>
            <w:tcBorders/>
            <w:shd w:color="auto" w:fill="B4C6E7" w:themeFill="accent5" w:themeFillTint="66" w:val="clear"/>
          </w:tcPr>
          <w:p>
            <w:pPr>
              <w:pStyle w:val="Normal"/>
              <w:widowControl/>
              <w:spacing w:before="0" w:after="0"/>
              <w:jc w:val="center"/>
              <w:rPr>
                <w:rFonts w:ascii="Verdana" w:hAnsi="Verdana"/>
                <w:b/>
                <w:b/>
                <w:sz w:val="18"/>
                <w:szCs w:val="18"/>
              </w:rPr>
            </w:pPr>
            <w:r>
              <w:rPr>
                <w:rFonts w:eastAsia="Times New Roman" w:cs="Times New Roman" w:ascii="Verdana" w:hAnsi="Verdana"/>
                <w:b/>
                <w:kern w:val="0"/>
                <w:sz w:val="18"/>
                <w:szCs w:val="18"/>
                <w:lang w:val="es-ES" w:bidi="ar-SA"/>
              </w:rPr>
              <w:t>PROVISIÓN Y COLOCADO DE PUERTA MIXTA METAL Y MADERA (1,00X2,10) (INC/MARCO Y QUINCALLERÍA)</w:t>
            </w:r>
          </w:p>
        </w:tc>
      </w:tr>
    </w:tbl>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DESCRIPCIÓN. -</w:t>
      </w:r>
    </w:p>
    <w:p>
      <w:pPr>
        <w:pStyle w:val="Normal"/>
        <w:tabs>
          <w:tab w:val="clear" w:pos="708"/>
          <w:tab w:val="left" w:pos="560" w:leader="none"/>
        </w:tabs>
        <w:jc w:val="both"/>
        <w:rPr>
          <w:rFonts w:ascii="Verdana" w:hAnsi="Verdana"/>
          <w:sz w:val="18"/>
          <w:szCs w:val="18"/>
        </w:rPr>
      </w:pPr>
      <w:r>
        <w:rPr>
          <w:rFonts w:ascii="Verdana" w:hAnsi="Verdana"/>
          <w:sz w:val="18"/>
          <w:szCs w:val="18"/>
        </w:rPr>
        <w:t xml:space="preserve">El ítem comprende la provisión y colocado de puerta mixta metal y madera (1,00x2,10) (inc/marco y quincallería) conforme lo detallado en </w:t>
      </w:r>
      <w:r>
        <w:rPr>
          <w:rFonts w:cs="Tahoma" w:ascii="Verdana" w:hAnsi="Verdana"/>
          <w:sz w:val="18"/>
          <w:szCs w:val="18"/>
        </w:rPr>
        <w:t xml:space="preserve">los </w:t>
      </w:r>
      <w:r>
        <w:rPr>
          <w:rFonts w:cs="Tahoma" w:ascii="Verdana" w:hAnsi="Verdana"/>
          <w:bCs/>
          <w:color w:val="000000"/>
          <w:sz w:val="18"/>
          <w:szCs w:val="18"/>
        </w:rPr>
        <w:t>planos constructivos y/o instrucciones del Inspector de obra.</w:t>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MATERIALES, HERRAMIENTAS Y EQUIPO. -</w:t>
      </w:r>
    </w:p>
    <w:p>
      <w:pPr>
        <w:pStyle w:val="Normal"/>
        <w:tabs>
          <w:tab w:val="clear" w:pos="708"/>
          <w:tab w:val="left" w:pos="8711" w:leader="none"/>
        </w:tabs>
        <w:spacing w:before="120" w:after="0"/>
        <w:jc w:val="both"/>
        <w:rPr>
          <w:rFonts w:ascii="Verdana" w:hAnsi="Verdana" w:cs="Tahoma"/>
          <w:sz w:val="18"/>
          <w:szCs w:val="18"/>
        </w:rPr>
      </w:pPr>
      <w:r>
        <w:rPr>
          <w:rFonts w:cs="Tahoma" w:ascii="Verdana" w:hAnsi="Verdana"/>
          <w:sz w:val="18"/>
          <w:szCs w:val="18"/>
        </w:rPr>
        <w:t>La Entidad Ejecutora proporcionará todos los materiales, herramientas y equipo necesarios para la ejecución de los trabajos, los mismos deberán ser aprobados por el Inspector de proyecto.</w:t>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FORMA DE EJECUCIÓN. -</w:t>
      </w:r>
    </w:p>
    <w:p>
      <w:pPr>
        <w:pStyle w:val="Normal"/>
        <w:jc w:val="both"/>
        <w:rPr>
          <w:rFonts w:ascii="Verdana" w:hAnsi="Verdana" w:cs="Tahoma"/>
          <w:sz w:val="18"/>
          <w:szCs w:val="18"/>
        </w:rPr>
      </w:pPr>
      <w:r>
        <w:rPr>
          <w:rFonts w:cs="Tahoma" w:ascii="Verdana" w:hAnsi="Verdana"/>
          <w:sz w:val="18"/>
          <w:szCs w:val="18"/>
        </w:rPr>
        <w:t>En general, la puerta deberá cumplir con las siguientes directrices referidas a la ejecución:</w:t>
      </w:r>
    </w:p>
    <w:p>
      <w:pPr>
        <w:pStyle w:val="Normal"/>
        <w:tabs>
          <w:tab w:val="clear" w:pos="708"/>
          <w:tab w:val="left" w:pos="560" w:leader="none"/>
        </w:tabs>
        <w:jc w:val="both"/>
        <w:rPr>
          <w:rFonts w:ascii="Verdana" w:hAnsi="Verdana" w:cs="Tahoma"/>
          <w:color w:val="000000"/>
          <w:sz w:val="18"/>
          <w:szCs w:val="18"/>
        </w:rPr>
      </w:pPr>
      <w:r>
        <w:rPr>
          <w:rFonts w:cs="Tahoma" w:ascii="Verdana" w:hAnsi="Verdana"/>
          <w:color w:val="000000"/>
          <w:sz w:val="18"/>
          <w:szCs w:val="18"/>
        </w:rPr>
        <w:t>La Entidad Ejecutora deberá verificar cuidadosamente las dimensiones reales en obra, sobre todo aquéllas que están referidas a los niveles de pisos terminados.</w:t>
      </w:r>
    </w:p>
    <w:p>
      <w:pPr>
        <w:pStyle w:val="Normal"/>
        <w:tabs>
          <w:tab w:val="clear" w:pos="708"/>
          <w:tab w:val="left" w:pos="560" w:leader="none"/>
        </w:tabs>
        <w:jc w:val="both"/>
        <w:rPr>
          <w:rFonts w:ascii="Verdana" w:hAnsi="Verdana" w:cs="Tahoma"/>
          <w:color w:val="000000" w:themeColor="text1"/>
          <w:sz w:val="18"/>
          <w:szCs w:val="18"/>
        </w:rPr>
      </w:pPr>
      <w:r>
        <w:rPr>
          <w:rFonts w:ascii="Verdana" w:hAnsi="Verdana"/>
          <w:color w:val="000000" w:themeColor="text1"/>
          <w:sz w:val="18"/>
          <w:szCs w:val="18"/>
        </w:rPr>
        <w:t>Para la fabricación de la estructura principal (Marco), se empleará fierro tubular de 40x80x1.5 mm y tubular de 20x40x1.5 mm y para la hoja se empleará fierro tubular de 25x25x1.5 mm, 40x40x1.5 mm, fierro angular de 1” x 1/8”, perfil T 20x20x3mm y la plancha metálica de 2.00 mm.</w:t>
      </w:r>
    </w:p>
    <w:p>
      <w:pPr>
        <w:pStyle w:val="Normal"/>
        <w:tabs>
          <w:tab w:val="clear" w:pos="708"/>
          <w:tab w:val="left" w:pos="560" w:leader="none"/>
        </w:tabs>
        <w:jc w:val="both"/>
        <w:rPr>
          <w:rFonts w:ascii="Verdana" w:hAnsi="Verdana" w:cs="Tahoma"/>
          <w:color w:val="000000" w:themeColor="text1"/>
          <w:sz w:val="18"/>
          <w:szCs w:val="18"/>
        </w:rPr>
      </w:pPr>
      <w:r>
        <w:rPr>
          <w:rFonts w:cs="Tahoma" w:ascii="Verdana" w:hAnsi="Verdana"/>
          <w:color w:val="000000" w:themeColor="text1"/>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tabs>
          <w:tab w:val="clear" w:pos="708"/>
          <w:tab w:val="left" w:pos="560" w:leader="none"/>
        </w:tabs>
        <w:jc w:val="both"/>
        <w:rPr>
          <w:rFonts w:ascii="Verdana" w:hAnsi="Verdana" w:cs="Tahoma"/>
          <w:color w:val="000000" w:themeColor="text1"/>
          <w:sz w:val="18"/>
          <w:szCs w:val="18"/>
        </w:rPr>
      </w:pPr>
      <w:r>
        <w:rPr>
          <w:rFonts w:cs="Tahoma" w:ascii="Verdana" w:hAnsi="Verdana"/>
          <w:color w:val="000000" w:themeColor="text1"/>
          <w:sz w:val="18"/>
          <w:szCs w:val="18"/>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tabs>
          <w:tab w:val="clear" w:pos="708"/>
          <w:tab w:val="left" w:pos="560" w:leader="none"/>
        </w:tabs>
        <w:jc w:val="both"/>
        <w:rPr>
          <w:rFonts w:ascii="Verdana" w:hAnsi="Verdana" w:cs="Tahoma"/>
          <w:color w:val="000000" w:themeColor="text1"/>
          <w:sz w:val="18"/>
          <w:szCs w:val="18"/>
        </w:rPr>
      </w:pPr>
      <w:r>
        <w:rPr>
          <w:rFonts w:cs="Tahoma" w:ascii="Verdana" w:hAnsi="Verdana"/>
          <w:color w:val="000000" w:themeColor="text1"/>
          <w:sz w:val="18"/>
          <w:szCs w:val="18"/>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cs="Tahoma" w:ascii="Verdana" w:hAnsi="Verdana"/>
          <w:color w:val="000000" w:themeColor="text1"/>
          <w:sz w:val="18"/>
          <w:szCs w:val="18"/>
          <w:shd w:fill="FFFFFF" w:val="clear"/>
        </w:rPr>
        <w:t>asimismo los elementos de fijación para las piezas de madera (pernos) deberán ser reducidos y biselados en la parte de la rosca que quede vista</w:t>
      </w:r>
      <w:r>
        <w:rPr>
          <w:rFonts w:cs="Tahoma" w:ascii="Verdana" w:hAnsi="Verdana"/>
          <w:color w:val="000000" w:themeColor="text1"/>
          <w:sz w:val="18"/>
          <w:szCs w:val="18"/>
        </w:rPr>
        <w:t xml:space="preserve">. La colocación de las piezas se realizará de acuerdo a los planos arquitectónicos y/o instrucciones del Inspector de proyecto. </w:t>
      </w:r>
    </w:p>
    <w:p>
      <w:pPr>
        <w:pStyle w:val="Normal"/>
        <w:jc w:val="both"/>
        <w:rPr>
          <w:rFonts w:ascii="Verdana" w:hAnsi="Verdana" w:cs="Tahoma"/>
          <w:color w:val="000000" w:themeColor="text1"/>
          <w:sz w:val="18"/>
          <w:szCs w:val="18"/>
        </w:rPr>
      </w:pPr>
      <w:r>
        <w:rPr>
          <w:rFonts w:cs="Tahoma" w:ascii="Verdana" w:hAnsi="Verdana"/>
          <w:color w:val="000000" w:themeColor="text1"/>
          <w:sz w:val="18"/>
          <w:szCs w:val="18"/>
        </w:rPr>
        <w:t xml:space="preserve">La hoja de puerta mixta metal y madera tendrá la dimensión </w:t>
      </w:r>
      <w:r>
        <w:rPr>
          <w:rFonts w:ascii="Verdana" w:hAnsi="Verdana"/>
          <w:iCs/>
          <w:color w:val="000000" w:themeColor="text1"/>
          <w:sz w:val="18"/>
          <w:szCs w:val="18"/>
          <w:lang w:val="es-ES_tradnl"/>
        </w:rPr>
        <w:t xml:space="preserve">de 1,00 x 2,10 m. y estarán sujetas al marco mediante bisagras para metal </w:t>
      </w:r>
      <w:r>
        <w:rPr>
          <w:rFonts w:cs="Tahoma" w:ascii="Verdana" w:hAnsi="Verdana"/>
          <w:color w:val="000000" w:themeColor="text1"/>
          <w:sz w:val="18"/>
          <w:szCs w:val="18"/>
        </w:rPr>
        <w:t xml:space="preserve">conforme a lo detallado en los planos de construcción y/o instrucciones del Inspector de proyecto. </w:t>
      </w:r>
    </w:p>
    <w:p>
      <w:pPr>
        <w:pStyle w:val="Normal"/>
        <w:jc w:val="both"/>
        <w:rPr>
          <w:rFonts w:ascii="Verdana" w:hAnsi="Verdana"/>
          <w:iCs/>
          <w:color w:val="000000" w:themeColor="text1"/>
          <w:sz w:val="18"/>
          <w:szCs w:val="18"/>
          <w:lang w:val="es-ES_tradnl"/>
        </w:rPr>
      </w:pPr>
      <w:r>
        <w:rPr>
          <w:rFonts w:ascii="Verdana" w:hAnsi="Verdana"/>
          <w:iCs/>
          <w:color w:val="000000" w:themeColor="text1"/>
          <w:sz w:val="18"/>
          <w:szCs w:val="18"/>
          <w:lang w:val="es-ES_tradnl"/>
        </w:rPr>
        <w:t xml:space="preserve">Los marcos de puerta deberán ser ejecutados con fierro tubular de 40x80x1.5 mm y tubular de 20x40x1.5 mm </w:t>
      </w:r>
      <w:r>
        <w:rPr>
          <w:rFonts w:cs="Tahoma" w:ascii="Verdana" w:hAnsi="Verdana"/>
          <w:color w:val="000000" w:themeColor="text1"/>
          <w:sz w:val="18"/>
          <w:szCs w:val="18"/>
        </w:rPr>
        <w:t>de acuerdo a dimensiones de los planos de construcción, cuyo ensamblaje se realizará cuidando lograr una escuadra perfecta.</w:t>
      </w:r>
    </w:p>
    <w:p>
      <w:pPr>
        <w:pStyle w:val="Normal"/>
        <w:tabs>
          <w:tab w:val="clear" w:pos="708"/>
          <w:tab w:val="left" w:pos="560" w:leader="none"/>
        </w:tabs>
        <w:jc w:val="both"/>
        <w:rPr>
          <w:rFonts w:ascii="Verdana" w:hAnsi="Verdana" w:cs="Tahoma"/>
          <w:color w:val="000000"/>
          <w:sz w:val="18"/>
          <w:szCs w:val="18"/>
        </w:rPr>
      </w:pPr>
      <w:r>
        <w:rPr>
          <w:rFonts w:cs="Tahoma" w:ascii="Verdana" w:hAnsi="Verdan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tabs>
          <w:tab w:val="clear" w:pos="708"/>
          <w:tab w:val="left" w:pos="560" w:leader="none"/>
        </w:tabs>
        <w:jc w:val="both"/>
        <w:rPr>
          <w:rFonts w:ascii="Verdana" w:hAnsi="Verdana" w:cs="Tahoma"/>
          <w:color w:val="000000"/>
          <w:sz w:val="18"/>
          <w:szCs w:val="18"/>
        </w:rPr>
      </w:pPr>
      <w:r>
        <w:rPr>
          <w:rFonts w:cs="Tahoma" w:ascii="Verdana" w:hAnsi="Verdana"/>
          <w:color w:val="000000"/>
          <w:sz w:val="18"/>
          <w:szCs w:val="18"/>
        </w:rPr>
        <w:t>El colocado de las puertas serán realizadas por un carpintero.</w:t>
      </w:r>
    </w:p>
    <w:p>
      <w:pPr>
        <w:pStyle w:val="Normal"/>
        <w:tabs>
          <w:tab w:val="clear" w:pos="708"/>
          <w:tab w:val="left" w:pos="8711" w:leader="none"/>
        </w:tabs>
        <w:jc w:val="both"/>
        <w:rPr>
          <w:rFonts w:ascii="Verdana" w:hAnsi="Verdana" w:cs="Tahoma"/>
          <w:b/>
          <w:b/>
          <w:sz w:val="18"/>
          <w:szCs w:val="18"/>
        </w:rPr>
      </w:pPr>
      <w:r>
        <w:rPr>
          <w:rFonts w:cs="Tahoma" w:ascii="Verdana" w:hAnsi="Verdana"/>
          <w:b/>
          <w:sz w:val="18"/>
          <w:szCs w:val="18"/>
        </w:rPr>
        <w:t>Criterios de Aceptación y Rechazo</w:t>
      </w:r>
    </w:p>
    <w:p>
      <w:pPr>
        <w:pStyle w:val="Normal"/>
        <w:tabs>
          <w:tab w:val="clear" w:pos="708"/>
          <w:tab w:val="left" w:pos="560" w:leader="none"/>
        </w:tabs>
        <w:jc w:val="both"/>
        <w:rPr>
          <w:rFonts w:ascii="Verdana" w:hAnsi="Verdana" w:cs="Tahoma"/>
          <w:sz w:val="18"/>
          <w:szCs w:val="18"/>
        </w:rPr>
      </w:pPr>
      <w:r>
        <w:rPr>
          <w:rFonts w:cs="Tahoma" w:ascii="Verdana" w:hAnsi="Verdana"/>
          <w:sz w:val="18"/>
          <w:szCs w:val="18"/>
        </w:rPr>
        <w:t>El Inspector de proyecto deberá verificar que la ejecución del ítem no presenta ningún defecto de materiales, ejecución o dimensiones mediante inspección visual u otro método conveniente.</w:t>
      </w:r>
    </w:p>
    <w:p>
      <w:pPr>
        <w:pStyle w:val="Normal"/>
        <w:tabs>
          <w:tab w:val="clear" w:pos="708"/>
          <w:tab w:val="left" w:pos="560" w:leader="none"/>
        </w:tabs>
        <w:jc w:val="both"/>
        <w:rPr>
          <w:rFonts w:ascii="Verdana" w:hAnsi="Verdana" w:cs="Tahoma"/>
          <w:color w:val="000000"/>
          <w:sz w:val="18"/>
          <w:szCs w:val="18"/>
        </w:rPr>
      </w:pPr>
      <w:r>
        <w:rPr>
          <w:rFonts w:cs="Tahoma" w:ascii="Verdana" w:hAnsi="Verdan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tabs>
          <w:tab w:val="clear" w:pos="708"/>
          <w:tab w:val="left" w:pos="560" w:leader="none"/>
        </w:tabs>
        <w:jc w:val="both"/>
        <w:rPr>
          <w:rFonts w:ascii="Verdana" w:hAnsi="Verdana" w:cs="Tahoma"/>
          <w:b/>
          <w:b/>
          <w:color w:val="000000"/>
          <w:sz w:val="18"/>
          <w:szCs w:val="18"/>
        </w:rPr>
      </w:pPr>
      <w:r>
        <w:rPr>
          <w:rFonts w:cs="Tahoma" w:ascii="Verdana" w:hAnsi="Verdana"/>
          <w:b/>
          <w:color w:val="000000"/>
          <w:sz w:val="18"/>
          <w:szCs w:val="18"/>
        </w:rPr>
        <w:t xml:space="preserve">MEDICIÓN. - </w:t>
      </w:r>
    </w:p>
    <w:p>
      <w:pPr>
        <w:pStyle w:val="Normal"/>
        <w:jc w:val="both"/>
        <w:rPr>
          <w:rFonts w:ascii="Verdana" w:hAnsi="Verdana"/>
          <w:sz w:val="18"/>
          <w:szCs w:val="18"/>
        </w:rPr>
      </w:pPr>
      <w:r>
        <w:rPr>
          <w:rFonts w:ascii="Verdana" w:hAnsi="Verdana"/>
          <w:sz w:val="18"/>
          <w:szCs w:val="18"/>
        </w:rPr>
        <w:t xml:space="preserve">La provisión y colocado de puerta mixta metal y madera (1,00x2,10) (inc/marco y quincallería), se medirán por </w:t>
      </w:r>
      <w:r>
        <w:rPr>
          <w:rFonts w:ascii="Verdana" w:hAnsi="Verdana"/>
          <w:b/>
          <w:bCs/>
          <w:sz w:val="18"/>
          <w:szCs w:val="18"/>
        </w:rPr>
        <w:t>pieza</w:t>
      </w:r>
      <w:r>
        <w:rPr>
          <w:rFonts w:ascii="Verdana" w:hAnsi="Verdana"/>
          <w:sz w:val="18"/>
          <w:szCs w:val="18"/>
        </w:rPr>
        <w:t>, tomando en cuenta la cantidad neta ejecutada y autorizada.</w:t>
      </w:r>
    </w:p>
    <w:p>
      <w:pPr>
        <w:pStyle w:val="Normal"/>
        <w:jc w:val="both"/>
        <w:rPr>
          <w:rFonts w:ascii="Verdana" w:hAnsi="Verdana" w:cs="Tahoma"/>
          <w:sz w:val="18"/>
          <w:szCs w:val="18"/>
        </w:rPr>
      </w:pPr>
      <w:r>
        <w:rPr>
          <w:rFonts w:cs="Tahoma" w:ascii="Verdana" w:hAnsi="Verdana"/>
          <w:b/>
          <w:sz w:val="18"/>
          <w:szCs w:val="18"/>
        </w:rPr>
        <w:t>APORTE PROPIO. -</w:t>
      </w:r>
    </w:p>
    <w:p>
      <w:pPr>
        <w:pStyle w:val="Normal"/>
        <w:jc w:val="both"/>
        <w:rPr>
          <w:rFonts w:ascii="Verdana" w:hAnsi="Verdana" w:cs="Tahoma"/>
          <w:color w:val="000000"/>
          <w:sz w:val="18"/>
          <w:szCs w:val="18"/>
        </w:rPr>
      </w:pPr>
      <w:r>
        <w:rPr>
          <w:rFonts w:cs="Tahoma" w:ascii="Verdana" w:hAnsi="Verdana"/>
          <w:color w:val="000000"/>
          <w:sz w:val="18"/>
          <w:szCs w:val="18"/>
        </w:rPr>
        <w:t xml:space="preserve">El aporte propio se encuentra especificado en el análisis </w:t>
      </w:r>
      <w:r>
        <w:rPr>
          <w:rFonts w:cs="Tahoma" w:ascii="Verdana" w:hAnsi="Verdana"/>
          <w:sz w:val="18"/>
          <w:szCs w:val="18"/>
        </w:rPr>
        <w:t xml:space="preserve">de precios unitarios, </w:t>
      </w:r>
      <w:r>
        <w:rPr>
          <w:rFonts w:cs="Tahoma" w:ascii="Verdana" w:hAnsi="Verdan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tbl>
      <w:tblPr>
        <w:tblStyle w:val="Tablaconcuadrcula12"/>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CÓDIGO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ÍTEM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32</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GLB</w:t>
            </w:r>
          </w:p>
        </w:tc>
        <w:tc>
          <w:tcPr>
            <w:tcW w:w="5307" w:type="dxa"/>
            <w:tcBorders/>
            <w:shd w:color="auto" w:fill="B8CCE4"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TABLERO DE DISTRIBUCIÓN (3 CIRCUITOS)</w:t>
            </w:r>
          </w:p>
        </w:tc>
      </w:tr>
    </w:tbl>
    <w:p>
      <w:pPr>
        <w:pStyle w:val="Normal"/>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ind w:right="145" w:hanging="0"/>
        <w:jc w:val="both"/>
        <w:rPr>
          <w:rFonts w:ascii="Tahoma" w:hAnsi="Tahoma" w:eastAsia="Verdana" w:cs="Tahoma"/>
          <w:sz w:val="18"/>
          <w:szCs w:val="18"/>
        </w:rPr>
      </w:pPr>
      <w:r>
        <w:rPr>
          <w:rFonts w:eastAsia="Verdana" w:cs="Tahoma" w:ascii="Tahoma" w:hAnsi="Tahoma"/>
          <w:sz w:val="18"/>
          <w:szCs w:val="18"/>
        </w:rPr>
        <w:t>Este ítem se refiere a la alimentación y distribución de energía eléctrica domiciliaria, más accesorios de acuerdo a los circuitos y detalles señalados en los planos respectivos, presentación de propuestas y/o instrucciones de Inspector de proyecto.</w:t>
      </w:r>
    </w:p>
    <w:p>
      <w:pPr>
        <w:pStyle w:val="Normal"/>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 la Inspectoría, para obtener la aprobación de la misma.</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numPr>
          <w:ilvl w:val="0"/>
          <w:numId w:val="0"/>
        </w:numPr>
        <w:spacing w:before="1" w:after="0"/>
        <w:ind w:left="119" w:hanging="0"/>
        <w:jc w:val="both"/>
        <w:outlineLvl w:val="0"/>
        <w:rPr>
          <w:rFonts w:ascii="Tahoma" w:hAnsi="Tahoma" w:eastAsia="Verdana" w:cs="Tahoma"/>
          <w:b/>
          <w:b/>
          <w:bCs/>
          <w:sz w:val="18"/>
          <w:szCs w:val="18"/>
        </w:rPr>
      </w:pPr>
      <w:r>
        <w:rPr>
          <w:rFonts w:eastAsia="Verdana" w:cs="Tahoma" w:ascii="Tahoma" w:hAnsi="Tahoma"/>
          <w:b/>
          <w:bCs/>
          <w:sz w:val="18"/>
          <w:szCs w:val="18"/>
        </w:rPr>
        <w:t>MEDICIÓN. –</w:t>
      </w:r>
    </w:p>
    <w:p>
      <w:pPr>
        <w:pStyle w:val="Normal"/>
        <w:jc w:val="both"/>
        <w:rPr>
          <w:rFonts w:ascii="Tahoma" w:hAnsi="Tahoma" w:eastAsia="Verdana" w:cs="Tahoma"/>
          <w:sz w:val="18"/>
          <w:szCs w:val="18"/>
        </w:rPr>
      </w:pPr>
      <w:r>
        <w:rPr>
          <w:rFonts w:eastAsia="Verdana" w:cs="Tahoma" w:ascii="Tahoma" w:hAnsi="Tahoma"/>
          <w:sz w:val="18"/>
          <w:szCs w:val="18"/>
        </w:rPr>
        <w:t>El tablero de distribución (3 circuitos),</w:t>
      </w:r>
      <w:r>
        <w:rPr>
          <w:rFonts w:eastAsia="Verdana" w:cs="Tahoma" w:ascii="Tahoma" w:hAnsi="Tahoma"/>
          <w:color w:val="FF0000"/>
          <w:sz w:val="18"/>
          <w:szCs w:val="18"/>
        </w:rPr>
        <w:t xml:space="preserve"> </w:t>
      </w:r>
      <w:r>
        <w:rPr>
          <w:rFonts w:eastAsia="Verdana" w:cs="Tahoma" w:ascii="Tahoma" w:hAnsi="Tahoma"/>
          <w:sz w:val="18"/>
          <w:szCs w:val="18"/>
        </w:rPr>
        <w:t xml:space="preserve">se medirá en forma </w:t>
      </w:r>
      <w:r>
        <w:rPr>
          <w:rFonts w:eastAsia="Verdana" w:cs="Tahoma" w:ascii="Tahoma" w:hAnsi="Tahoma"/>
          <w:b/>
          <w:sz w:val="18"/>
          <w:szCs w:val="18"/>
        </w:rPr>
        <w:t xml:space="preserve">Global, </w:t>
      </w:r>
      <w:r>
        <w:rPr>
          <w:rFonts w:eastAsia="Verdana" w:cs="Tahoma" w:ascii="Tahoma" w:hAnsi="Tahoma"/>
          <w:sz w:val="18"/>
          <w:szCs w:val="18"/>
        </w:rPr>
        <w:t>de acuerdo a lo estipulado en la presentación de propuesta.</w:t>
      </w:r>
    </w:p>
    <w:p>
      <w:pPr>
        <w:pStyle w:val="Normal"/>
        <w:numPr>
          <w:ilvl w:val="0"/>
          <w:numId w:val="0"/>
        </w:numPr>
        <w:ind w:left="119" w:hanging="0"/>
        <w:jc w:val="both"/>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spacing w:before="1" w:after="0"/>
        <w:ind w:left="119" w:right="154" w:hanging="0"/>
        <w:jc w:val="both"/>
        <w:rPr>
          <w:rFonts w:ascii="Tahoma" w:hAnsi="Tahoma" w:eastAsia="Verdana" w:cs="Tahoma"/>
          <w:sz w:val="18"/>
          <w:szCs w:val="18"/>
        </w:rPr>
      </w:pPr>
      <w:r>
        <w:rPr>
          <w:rFonts w:eastAsia="Verdana" w:cs="Tahoma" w:ascii="Tahoma" w:hAnsi="Tahoma"/>
          <w:sz w:val="18"/>
          <w:szCs w:val="18"/>
        </w:rPr>
        <w:t>El</w:t>
      </w:r>
      <w:r>
        <w:rPr>
          <w:rFonts w:eastAsia="Verdana" w:cs="Tahoma" w:ascii="Tahoma" w:hAnsi="Tahoma"/>
          <w:spacing w:val="-7"/>
          <w:sz w:val="18"/>
          <w:szCs w:val="18"/>
        </w:rPr>
        <w:t xml:space="preserve"> </w:t>
      </w:r>
      <w:r>
        <w:rPr>
          <w:rFonts w:eastAsia="Verdana" w:cs="Tahoma" w:ascii="Tahoma" w:hAnsi="Tahoma"/>
          <w:sz w:val="18"/>
          <w:szCs w:val="18"/>
        </w:rPr>
        <w:t>aporte</w:t>
      </w:r>
      <w:r>
        <w:rPr>
          <w:rFonts w:eastAsia="Verdana" w:cs="Tahoma" w:ascii="Tahoma" w:hAnsi="Tahoma"/>
          <w:spacing w:val="-14"/>
          <w:sz w:val="18"/>
          <w:szCs w:val="18"/>
        </w:rPr>
        <w:t xml:space="preserve"> </w:t>
      </w:r>
      <w:r>
        <w:rPr>
          <w:rFonts w:eastAsia="Verdana" w:cs="Tahoma" w:ascii="Tahoma" w:hAnsi="Tahoma"/>
          <w:sz w:val="18"/>
          <w:szCs w:val="18"/>
        </w:rPr>
        <w:t>propio</w:t>
      </w:r>
      <w:r>
        <w:rPr>
          <w:rFonts w:eastAsia="Verdana" w:cs="Tahoma" w:ascii="Tahoma" w:hAnsi="Tahoma"/>
          <w:spacing w:val="-11"/>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encuentra</w:t>
      </w:r>
      <w:r>
        <w:rPr>
          <w:rFonts w:eastAsia="Verdana" w:cs="Tahoma" w:ascii="Tahoma" w:hAnsi="Tahoma"/>
          <w:spacing w:val="-6"/>
          <w:sz w:val="18"/>
          <w:szCs w:val="18"/>
        </w:rPr>
        <w:t xml:space="preserve"> </w:t>
      </w:r>
      <w:r>
        <w:rPr>
          <w:rFonts w:eastAsia="Verdana" w:cs="Tahoma" w:ascii="Tahoma" w:hAnsi="Tahoma"/>
          <w:sz w:val="18"/>
          <w:szCs w:val="18"/>
        </w:rPr>
        <w:t>especificado</w:t>
      </w:r>
      <w:r>
        <w:rPr>
          <w:rFonts w:eastAsia="Verdana" w:cs="Tahoma" w:ascii="Tahoma" w:hAnsi="Tahoma"/>
          <w:spacing w:val="-12"/>
          <w:sz w:val="18"/>
          <w:szCs w:val="18"/>
        </w:rPr>
        <w:t xml:space="preserve"> </w:t>
      </w:r>
      <w:r>
        <w:rPr>
          <w:rFonts w:eastAsia="Verdana" w:cs="Tahoma" w:ascii="Tahoma" w:hAnsi="Tahoma"/>
          <w:sz w:val="18"/>
          <w:szCs w:val="18"/>
        </w:rPr>
        <w:t>en</w:t>
      </w:r>
      <w:r>
        <w:rPr>
          <w:rFonts w:eastAsia="Verdana" w:cs="Tahoma" w:ascii="Tahoma" w:hAnsi="Tahoma"/>
          <w:spacing w:val="-7"/>
          <w:sz w:val="18"/>
          <w:szCs w:val="18"/>
        </w:rPr>
        <w:t xml:space="preserve"> </w:t>
      </w:r>
      <w:r>
        <w:rPr>
          <w:rFonts w:eastAsia="Verdana" w:cs="Tahoma" w:ascii="Tahoma" w:hAnsi="Tahoma"/>
          <w:sz w:val="18"/>
          <w:szCs w:val="18"/>
        </w:rPr>
        <w:t>el</w:t>
      </w:r>
      <w:r>
        <w:rPr>
          <w:rFonts w:eastAsia="Verdana" w:cs="Tahoma" w:ascii="Tahoma" w:hAnsi="Tahoma"/>
          <w:spacing w:val="-5"/>
          <w:sz w:val="18"/>
          <w:szCs w:val="18"/>
        </w:rPr>
        <w:t xml:space="preserve"> </w:t>
      </w:r>
      <w:r>
        <w:rPr>
          <w:rFonts w:eastAsia="Verdana" w:cs="Tahoma" w:ascii="Tahoma" w:hAnsi="Tahoma"/>
          <w:sz w:val="18"/>
          <w:szCs w:val="18"/>
        </w:rPr>
        <w:t>análisis</w:t>
      </w:r>
      <w:r>
        <w:rPr>
          <w:rFonts w:eastAsia="Verdana" w:cs="Tahoma" w:ascii="Tahoma" w:hAnsi="Tahoma"/>
          <w:color w:val="FF0000"/>
          <w:sz w:val="18"/>
          <w:szCs w:val="18"/>
        </w:rPr>
        <w:t xml:space="preserve"> </w:t>
      </w:r>
      <w:r>
        <w:rPr>
          <w:rFonts w:eastAsia="Verdana" w:cs="Tahoma" w:ascii="Tahoma" w:hAnsi="Tahoma"/>
          <w:sz w:val="18"/>
          <w:szCs w:val="18"/>
        </w:rPr>
        <w:t>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ind w:left="119" w:hanging="0"/>
        <w:jc w:val="both"/>
        <w:rPr>
          <w:rFonts w:ascii="Tahoma" w:hAnsi="Tahoma" w:eastAsia="Verdana" w:cs="Tahoma"/>
          <w:sz w:val="18"/>
          <w:szCs w:val="18"/>
        </w:rPr>
      </w:pPr>
      <w:r>
        <w:rPr>
          <w:rFonts w:eastAsia="Verdana" w:cs="Tahoma" w:ascii="Tahoma" w:hAnsi="Tahoma"/>
          <w:sz w:val="18"/>
          <w:szCs w:val="18"/>
        </w:rPr>
        <w:t>Este aporte estará sujeto al cronograma de ejecución de obra de la Entidad Ejecutora.</w:t>
      </w:r>
    </w:p>
    <w:tbl>
      <w:tblPr>
        <w:tblStyle w:val="TablaconcuadrculaCOPA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33</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VAC-IE-ILU-4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PTO</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bookmarkStart w:id="239" w:name="_Hlk164174131"/>
            <w:r>
              <w:rPr>
                <w:rFonts w:eastAsia="Times New Roman" w:cs="Tahoma" w:ascii="Tahoma" w:hAnsi="Tahoma"/>
                <w:b/>
                <w:bCs/>
                <w:kern w:val="0"/>
                <w:sz w:val="18"/>
                <w:szCs w:val="18"/>
                <w:lang w:val="es-BO" w:bidi="ar-SA"/>
              </w:rPr>
              <w:t>INSTALACIÓN ELÉCTRICA (PUNTO DE ILUMINACIÓN PANEL LED 24W)</w:t>
            </w:r>
            <w:bookmarkEnd w:id="239"/>
          </w:p>
        </w:tc>
      </w:tr>
    </w:tbl>
    <w:p>
      <w:pPr>
        <w:pStyle w:val="Normal"/>
        <w:tabs>
          <w:tab w:val="clear" w:pos="708"/>
          <w:tab w:val="left" w:pos="560" w:leader="none"/>
        </w:tabs>
        <w:spacing w:before="0" w:after="240"/>
        <w:jc w:val="both"/>
        <w:rPr>
          <w:rFonts w:ascii="Tahoma" w:hAnsi="Tahoma" w:cs="Tahoma"/>
          <w:b/>
          <w:b/>
          <w:color w:val="000000" w:themeColor="text1"/>
          <w:sz w:val="18"/>
          <w:szCs w:val="18"/>
        </w:rPr>
      </w:pPr>
      <w:r>
        <w:rPr>
          <w:rFonts w:cs="Tahoma" w:ascii="Tahoma" w:hAnsi="Tahoma"/>
          <w:b/>
          <w:color w:val="000000" w:themeColor="text1"/>
          <w:sz w:val="18"/>
          <w:szCs w:val="18"/>
        </w:rPr>
      </w:r>
    </w:p>
    <w:p>
      <w:pPr>
        <w:pStyle w:val="Normal"/>
        <w:tabs>
          <w:tab w:val="clear" w:pos="708"/>
          <w:tab w:val="left" w:pos="560" w:leader="none"/>
        </w:tabs>
        <w:spacing w:before="0" w:after="240"/>
        <w:jc w:val="both"/>
        <w:rPr>
          <w:rFonts w:ascii="Tahoma" w:hAnsi="Tahoma" w:cs="Tahoma"/>
          <w:b/>
          <w:b/>
          <w:color w:val="000000" w:themeColor="text1"/>
          <w:sz w:val="18"/>
          <w:szCs w:val="18"/>
        </w:rPr>
      </w:pPr>
      <w:r>
        <w:rPr>
          <w:rFonts w:cs="Tahoma" w:ascii="Tahoma" w:hAnsi="Tahoma"/>
          <w:b/>
          <w:color w:val="000000" w:themeColor="text1"/>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tabs>
          <w:tab w:val="clear" w:pos="708"/>
          <w:tab w:val="left" w:pos="560" w:leader="none"/>
        </w:tabs>
        <w:jc w:val="both"/>
        <w:rPr>
          <w:rFonts w:ascii="Tahoma" w:hAnsi="Tahoma" w:cs="Tahoma"/>
          <w:b/>
          <w:b/>
          <w:color w:val="000000" w:themeColor="text1"/>
          <w:sz w:val="18"/>
          <w:szCs w:val="18"/>
        </w:rPr>
      </w:pPr>
      <w:r>
        <w:rPr>
          <w:rFonts w:cs="Tahoma" w:ascii="Tahoma" w:hAnsi="Tahoma"/>
          <w:b/>
          <w:color w:val="000000" w:themeColor="text1"/>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jc w:val="both"/>
        <w:rPr>
          <w:rFonts w:ascii="Tahoma" w:hAnsi="Tahoma" w:cs="Tahoma"/>
          <w:b/>
          <w:b/>
          <w:color w:val="000000" w:themeColor="text1"/>
          <w:sz w:val="18"/>
          <w:szCs w:val="18"/>
        </w:rPr>
      </w:pPr>
      <w:r>
        <w:rPr>
          <w:rFonts w:cs="Tahoma" w:ascii="Tahoma" w:hAnsi="Tahoma"/>
          <w:b/>
          <w:color w:val="000000" w:themeColor="text1"/>
          <w:sz w:val="18"/>
          <w:szCs w:val="18"/>
        </w:rPr>
        <w:t xml:space="preserve">FORMA DE EJECUCIÓN.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provisión e instalación del punto de iluminación Panel Led 24W Empotrable a cargo de la Entidad Ejecutora deben realizarse de la mejor forma y dentro del plazo establecido en el contrato, de modo que la Entidad Ejecutora garantice la funcionalidad de esta etapa del proyecto eléctrico.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En caso de que existiere discrepancia entre planos y especificaciones, se deberá presentar la solución al Inspector de proyecto, para obtener la aprobación de la misma.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560" w:leader="none"/>
        </w:tabs>
        <w:jc w:val="both"/>
        <w:rPr>
          <w:rFonts w:ascii="Tahoma" w:hAnsi="Tahoma" w:cs="Tahoma"/>
          <w:b/>
          <w:b/>
          <w:color w:val="000000" w:themeColor="text1"/>
          <w:sz w:val="18"/>
          <w:szCs w:val="18"/>
        </w:rPr>
      </w:pPr>
      <w:r>
        <w:rPr>
          <w:rFonts w:cs="Tahoma" w:ascii="Tahoma" w:hAnsi="Tahoma"/>
          <w:b/>
          <w:color w:val="000000" w:themeColor="text1"/>
          <w:sz w:val="18"/>
          <w:szCs w:val="18"/>
        </w:rPr>
        <w:t xml:space="preserve">MEDICIÓN.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instalación eléctrica (punto de iluminación panel led 24W), se medirá por </w:t>
      </w:r>
      <w:r>
        <w:rPr>
          <w:rFonts w:cs="Tahoma" w:ascii="Tahoma" w:hAnsi="Tahoma"/>
          <w:b/>
          <w:sz w:val="18"/>
          <w:szCs w:val="18"/>
        </w:rPr>
        <w:t xml:space="preserve">Punto, </w:t>
      </w:r>
      <w:r>
        <w:rPr>
          <w:rFonts w:cs="Tahoma" w:ascii="Tahoma" w:hAnsi="Tahoma"/>
          <w:sz w:val="18"/>
          <w:szCs w:val="18"/>
        </w:rPr>
        <w:t>instalado con todos sus accesorios</w:t>
      </w:r>
      <w:r>
        <w:rPr>
          <w:rFonts w:cs="Tahoma" w:ascii="Tahoma" w:hAnsi="Tahoma"/>
          <w:b/>
          <w:sz w:val="18"/>
          <w:szCs w:val="18"/>
        </w:rPr>
        <w:t xml:space="preserve"> </w:t>
      </w:r>
      <w:r>
        <w:rPr>
          <w:rFonts w:cs="Tahoma" w:ascii="Tahoma" w:hAnsi="Tahoma"/>
          <w:sz w:val="18"/>
          <w:szCs w:val="18"/>
        </w:rPr>
        <w:t xml:space="preserve">y funcionamiento comprobado de acuerdo a planos y/o instrucción del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tabs>
          <w:tab w:val="clear" w:pos="708"/>
          <w:tab w:val="left" w:pos="560" w:leader="none"/>
        </w:tabs>
        <w:jc w:val="both"/>
        <w:rPr>
          <w:rFonts w:ascii="Tahoma" w:hAnsi="Tahoma" w:cs="Tahoma"/>
          <w:color w:val="000000" w:themeColor="text1"/>
          <w:sz w:val="18"/>
          <w:szCs w:val="18"/>
        </w:rPr>
      </w:pPr>
      <w:r>
        <w:rPr>
          <w:rFonts w:cs="Tahoma" w:ascii="Tahoma" w:hAnsi="Tahoma"/>
          <w:color w:val="000000" w:themeColor="text1"/>
          <w:sz w:val="18"/>
          <w:szCs w:val="18"/>
        </w:rPr>
        <w:t>Este aporte estará sujeto al cronograma de ejecución de obra de la Entidad Ejecutora.</w:t>
      </w:r>
    </w:p>
    <w:tbl>
      <w:tblPr>
        <w:tblStyle w:val="Tablaconcuadrcula1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CÓDIGO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ÍTEM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34</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PTO</w:t>
            </w:r>
          </w:p>
        </w:tc>
        <w:tc>
          <w:tcPr>
            <w:tcW w:w="5307" w:type="dxa"/>
            <w:tcBorders/>
            <w:shd w:color="auto" w:fill="B8CCE4" w:val="clear"/>
            <w:vAlign w:val="center"/>
          </w:tcPr>
          <w:p>
            <w:pPr>
              <w:pStyle w:val="Normal"/>
              <w:widowControl/>
              <w:spacing w:lineRule="auto" w:line="276" w:before="0" w:after="0"/>
              <w:jc w:val="center"/>
              <w:rPr>
                <w:rFonts w:ascii="Tahoma" w:hAnsi="Tahoma" w:eastAsia="Verdana" w:cs="Tahoma"/>
                <w:b/>
                <w:b/>
                <w:sz w:val="18"/>
                <w:szCs w:val="18"/>
              </w:rPr>
            </w:pPr>
            <w:bookmarkStart w:id="240" w:name="_Hlk164171005"/>
            <w:r>
              <w:rPr>
                <w:rFonts w:eastAsia="Verdana" w:cs="Tahoma" w:ascii="Tahoma" w:hAnsi="Tahoma"/>
                <w:b/>
                <w:kern w:val="0"/>
                <w:sz w:val="18"/>
                <w:szCs w:val="18"/>
                <w:lang w:val="es-BO" w:bidi="ar-SA"/>
              </w:rPr>
              <w:t>INSTALACIÓN ELÉCTRICA (PUNTO TOMACORRIENTE DOBLE)</w:t>
            </w:r>
            <w:bookmarkEnd w:id="240"/>
          </w:p>
        </w:tc>
      </w:tr>
    </w:tbl>
    <w:p>
      <w:pPr>
        <w:pStyle w:val="Normal"/>
        <w:spacing w:before="10" w:after="0"/>
        <w:rPr>
          <w:rFonts w:ascii="Tahoma" w:hAnsi="Tahoma" w:eastAsia="Verdana" w:cs="Tahoma"/>
          <w:sz w:val="18"/>
          <w:szCs w:val="18"/>
        </w:rPr>
      </w:pPr>
      <w:r>
        <w:rPr>
          <w:rFonts w:eastAsia="Verdana" w:cs="Tahoma" w:ascii="Tahoma" w:hAnsi="Tahoma"/>
          <w:sz w:val="18"/>
          <w:szCs w:val="18"/>
        </w:rPr>
      </w:r>
    </w:p>
    <w:p>
      <w:pPr>
        <w:pStyle w:val="Normal"/>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Este Ítem comprende la Instalación eléctrica (punto de tomacorriente doble), dispuesta de acuerdo a los detalles de planos del proyecto o bien a lo indicado por el Inspector de proyecto.</w:t>
      </w:r>
    </w:p>
    <w:p>
      <w:pPr>
        <w:pStyle w:val="Normal"/>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eastAsia="Verdana" w:cs="Tahoma"/>
          <w:sz w:val="18"/>
          <w:szCs w:val="18"/>
        </w:rPr>
      </w:pPr>
      <w:bookmarkStart w:id="241" w:name="_Hlk99441616"/>
      <w:bookmarkStart w:id="242" w:name="_Hlk99440952"/>
      <w:r>
        <w:rPr>
          <w:rFonts w:eastAsia="Verdana" w:cs="Tahoma" w:ascii="Tahoma" w:hAnsi="Tahoma"/>
          <w:sz w:val="18"/>
          <w:szCs w:val="18"/>
        </w:rPr>
        <w:t>Los materiales serán de calidad que aseguren la durabilidad y correcto funcionamiento de las instalaciones; previo a su empleo en obra deberá ser aprobado por el Inspector de proyecto.</w:t>
      </w:r>
      <w:bookmarkEnd w:id="241"/>
      <w:bookmarkEnd w:id="242"/>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jc w:val="both"/>
        <w:rPr>
          <w:rFonts w:ascii="Tahoma" w:hAnsi="Tahoma" w:eastAsia="Verdana" w:cs="Tahoma"/>
          <w:sz w:val="18"/>
          <w:szCs w:val="18"/>
        </w:rPr>
      </w:pPr>
      <w:r>
        <w:rPr>
          <w:rFonts w:eastAsia="Verdana" w:cs="Tahoma" w:ascii="Tahoma" w:hAnsi="Tahoma"/>
          <w:sz w:val="18"/>
          <w:szCs w:val="18"/>
        </w:rPr>
        <w:t>Los tomacorrientes deben instalarse a 0.40 m sobre el nivel del piso terminado, y en los lugares indicados en planos y/o instrucciones del Inspector de proyecto.</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tabs>
          <w:tab w:val="clear" w:pos="708"/>
          <w:tab w:val="left" w:pos="8711" w:leader="none"/>
        </w:tabs>
        <w:rPr>
          <w:rFonts w:ascii="Tahoma" w:hAnsi="Tahoma" w:eastAsia="Verdana" w:cs="Tahoma"/>
          <w:b/>
          <w:b/>
          <w:sz w:val="18"/>
          <w:szCs w:val="18"/>
        </w:rPr>
      </w:pPr>
      <w:r>
        <w:rPr>
          <w:rFonts w:eastAsia="Verdana" w:cs="Tahoma" w:ascii="Tahoma" w:hAnsi="Tahoma"/>
          <w:b/>
          <w:sz w:val="18"/>
          <w:szCs w:val="18"/>
        </w:rPr>
        <w:t>MEDICIÓN.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instalación eléctrica (punto tomacorriente doble), se medirá por </w:t>
      </w:r>
      <w:r>
        <w:rPr>
          <w:rFonts w:eastAsia="Verdana" w:cs="Tahoma" w:ascii="Tahoma" w:hAnsi="Tahoma"/>
          <w:b/>
          <w:sz w:val="18"/>
          <w:szCs w:val="18"/>
        </w:rPr>
        <w:t xml:space="preserve">Punto, </w:t>
      </w:r>
      <w:r>
        <w:rPr>
          <w:rFonts w:eastAsia="Verdana" w:cs="Tahoma" w:ascii="Tahoma" w:hAnsi="Tahoma"/>
          <w:sz w:val="18"/>
          <w:szCs w:val="18"/>
        </w:rPr>
        <w:t>instalado con todos sus accesorios</w:t>
      </w:r>
      <w:r>
        <w:rPr>
          <w:rFonts w:eastAsia="Verdana" w:cs="Tahoma" w:ascii="Tahoma" w:hAnsi="Tahoma"/>
          <w:b/>
          <w:sz w:val="18"/>
          <w:szCs w:val="18"/>
        </w:rPr>
        <w:t xml:space="preserve"> </w:t>
      </w:r>
      <w:r>
        <w:rPr>
          <w:rFonts w:eastAsia="Verdana" w:cs="Tahoma" w:ascii="Tahoma" w:hAnsi="Tahoma"/>
          <w:sz w:val="18"/>
          <w:szCs w:val="18"/>
        </w:rPr>
        <w:t xml:space="preserve">y funcionamiento comprobado de acuerdo a planos y/o instrucción del Inspector de proyecto.  </w:t>
      </w:r>
    </w:p>
    <w:p>
      <w:pPr>
        <w:pStyle w:val="Normal"/>
        <w:numPr>
          <w:ilvl w:val="0"/>
          <w:numId w:val="0"/>
        </w:numPr>
        <w:spacing w:before="215" w:after="0"/>
        <w:jc w:val="both"/>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spacing w:before="6" w:after="0"/>
        <w:ind w:right="154" w:hanging="0"/>
        <w:jc w:val="both"/>
        <w:rPr>
          <w:rFonts w:ascii="Tahoma" w:hAnsi="Tahoma" w:eastAsia="Verdana" w:cs="Tahoma"/>
          <w:sz w:val="18"/>
          <w:szCs w:val="18"/>
        </w:rPr>
      </w:pPr>
      <w:r>
        <w:rPr>
          <w:rFonts w:eastAsia="Verdana" w:cs="Tahoma" w:ascii="Tahoma" w:hAnsi="Tahoma"/>
          <w:sz w:val="18"/>
          <w:szCs w:val="18"/>
        </w:rPr>
        <w:t>El</w:t>
      </w:r>
      <w:r>
        <w:rPr>
          <w:rFonts w:eastAsia="Verdana" w:cs="Tahoma" w:ascii="Tahoma" w:hAnsi="Tahoma"/>
          <w:spacing w:val="-7"/>
          <w:sz w:val="18"/>
          <w:szCs w:val="18"/>
        </w:rPr>
        <w:t xml:space="preserve"> </w:t>
      </w:r>
      <w:r>
        <w:rPr>
          <w:rFonts w:eastAsia="Verdana" w:cs="Tahoma" w:ascii="Tahoma" w:hAnsi="Tahoma"/>
          <w:sz w:val="18"/>
          <w:szCs w:val="18"/>
        </w:rPr>
        <w:t>aporte</w:t>
      </w:r>
      <w:r>
        <w:rPr>
          <w:rFonts w:eastAsia="Verdana" w:cs="Tahoma" w:ascii="Tahoma" w:hAnsi="Tahoma"/>
          <w:spacing w:val="-14"/>
          <w:sz w:val="18"/>
          <w:szCs w:val="18"/>
        </w:rPr>
        <w:t xml:space="preserve"> </w:t>
      </w:r>
      <w:r>
        <w:rPr>
          <w:rFonts w:eastAsia="Verdana" w:cs="Tahoma" w:ascii="Tahoma" w:hAnsi="Tahoma"/>
          <w:sz w:val="18"/>
          <w:szCs w:val="18"/>
        </w:rPr>
        <w:t>propio</w:t>
      </w:r>
      <w:r>
        <w:rPr>
          <w:rFonts w:eastAsia="Verdana" w:cs="Tahoma" w:ascii="Tahoma" w:hAnsi="Tahoma"/>
          <w:spacing w:val="-11"/>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encuentra</w:t>
      </w:r>
      <w:r>
        <w:rPr>
          <w:rFonts w:eastAsia="Verdana" w:cs="Tahoma" w:ascii="Tahoma" w:hAnsi="Tahoma"/>
          <w:spacing w:val="-6"/>
          <w:sz w:val="18"/>
          <w:szCs w:val="18"/>
        </w:rPr>
        <w:t xml:space="preserve"> </w:t>
      </w:r>
      <w:r>
        <w:rPr>
          <w:rFonts w:eastAsia="Verdana" w:cs="Tahoma" w:ascii="Tahoma" w:hAnsi="Tahoma"/>
          <w:sz w:val="18"/>
          <w:szCs w:val="18"/>
        </w:rPr>
        <w:t>especificado</w:t>
      </w:r>
      <w:r>
        <w:rPr>
          <w:rFonts w:eastAsia="Verdana" w:cs="Tahoma" w:ascii="Tahoma" w:hAnsi="Tahoma"/>
          <w:spacing w:val="-9"/>
          <w:sz w:val="18"/>
          <w:szCs w:val="18"/>
        </w:rPr>
        <w:t xml:space="preserve"> </w:t>
      </w:r>
      <w:r>
        <w:rPr>
          <w:rFonts w:eastAsia="Verdana" w:cs="Tahoma" w:ascii="Tahoma" w:hAnsi="Tahoma"/>
          <w:sz w:val="18"/>
          <w:szCs w:val="18"/>
        </w:rPr>
        <w:t>en</w:t>
      </w:r>
      <w:r>
        <w:rPr>
          <w:rFonts w:eastAsia="Verdana" w:cs="Tahoma" w:ascii="Tahoma" w:hAnsi="Tahoma"/>
          <w:spacing w:val="-9"/>
          <w:sz w:val="18"/>
          <w:szCs w:val="18"/>
        </w:rPr>
        <w:t xml:space="preserve"> </w:t>
      </w:r>
      <w:r>
        <w:rPr>
          <w:rFonts w:eastAsia="Verdana" w:cs="Tahoma" w:ascii="Tahoma" w:hAnsi="Tahoma"/>
          <w:sz w:val="18"/>
          <w:szCs w:val="18"/>
        </w:rPr>
        <w:t>el</w:t>
      </w:r>
      <w:r>
        <w:rPr>
          <w:rFonts w:eastAsia="Verdana" w:cs="Tahoma" w:ascii="Tahoma" w:hAnsi="Tahoma"/>
          <w:spacing w:val="-5"/>
          <w:sz w:val="18"/>
          <w:szCs w:val="18"/>
        </w:rPr>
        <w:t xml:space="preserve"> </w:t>
      </w:r>
      <w:r>
        <w:rPr>
          <w:rFonts w:eastAsia="Verdana" w:cs="Tahoma" w:ascii="Tahoma" w:hAnsi="Tahoma"/>
          <w:sz w:val="18"/>
          <w:szCs w:val="18"/>
        </w:rPr>
        <w:t>análisis de precios unitarios,</w:t>
      </w:r>
      <w:r>
        <w:rPr>
          <w:rFonts w:eastAsia="Verdana" w:cs="Tahoma" w:ascii="Tahoma" w:hAnsi="Tahoma"/>
          <w:spacing w:val="-10"/>
          <w:sz w:val="18"/>
          <w:szCs w:val="18"/>
        </w:rPr>
        <w:t xml:space="preserve"> </w:t>
      </w:r>
      <w:r>
        <w:rPr>
          <w:rFonts w:eastAsia="Verdana" w:cs="Tahoma" w:ascii="Tahoma" w:hAnsi="Tahoma"/>
          <w:sz w:val="18"/>
          <w:szCs w:val="18"/>
        </w:rPr>
        <w:t>mismos</w:t>
      </w:r>
      <w:r>
        <w:rPr>
          <w:rFonts w:eastAsia="Verdana" w:cs="Tahoma" w:ascii="Tahoma" w:hAnsi="Tahoma"/>
          <w:spacing w:val="-13"/>
          <w:sz w:val="18"/>
          <w:szCs w:val="18"/>
        </w:rPr>
        <w:t xml:space="preserve"> </w:t>
      </w:r>
      <w:r>
        <w:rPr>
          <w:rFonts w:eastAsia="Verdana" w:cs="Tahoma" w:ascii="Tahoma" w:hAnsi="Tahoma"/>
          <w:sz w:val="18"/>
          <w:szCs w:val="18"/>
        </w:rPr>
        <w:t>que</w:t>
      </w:r>
      <w:r>
        <w:rPr>
          <w:rFonts w:eastAsia="Verdana" w:cs="Tahoma" w:ascii="Tahoma" w:hAnsi="Tahoma"/>
          <w:spacing w:val="-11"/>
          <w:sz w:val="18"/>
          <w:szCs w:val="18"/>
        </w:rPr>
        <w:t xml:space="preserve"> </w:t>
      </w:r>
      <w:r>
        <w:rPr>
          <w:rFonts w:eastAsia="Verdana" w:cs="Tahoma" w:ascii="Tahoma" w:hAnsi="Tahoma"/>
          <w:sz w:val="18"/>
          <w:szCs w:val="18"/>
        </w:rPr>
        <w:t>no</w:t>
      </w:r>
      <w:r>
        <w:rPr>
          <w:rFonts w:eastAsia="Verdana" w:cs="Tahoma" w:ascii="Tahoma" w:hAnsi="Tahoma"/>
          <w:spacing w:val="-11"/>
          <w:sz w:val="18"/>
          <w:szCs w:val="18"/>
        </w:rPr>
        <w:t xml:space="preserve"> </w:t>
      </w:r>
      <w:r>
        <w:rPr>
          <w:rFonts w:eastAsia="Verdana" w:cs="Tahoma" w:ascii="Tahoma" w:hAnsi="Tahoma"/>
          <w:sz w:val="18"/>
          <w:szCs w:val="18"/>
        </w:rPr>
        <w:t>serán</w:t>
      </w:r>
      <w:r>
        <w:rPr>
          <w:rFonts w:eastAsia="Verdana" w:cs="Tahoma" w:ascii="Tahoma" w:hAnsi="Tahoma"/>
          <w:spacing w:val="-8"/>
          <w:sz w:val="18"/>
          <w:szCs w:val="18"/>
        </w:rPr>
        <w:t xml:space="preserve"> </w:t>
      </w:r>
      <w:r>
        <w:rPr>
          <w:rFonts w:eastAsia="Verdana" w:cs="Tahoma" w:ascii="Tahoma" w:hAnsi="Tahoma"/>
          <w:sz w:val="18"/>
          <w:szCs w:val="18"/>
        </w:rPr>
        <w:t>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pPr>
        <w:pStyle w:val="Normal"/>
        <w:rPr>
          <w:rFonts w:ascii="Tahoma" w:hAnsi="Tahoma" w:eastAsia="Verdana" w:cs="Tahoma"/>
          <w:sz w:val="18"/>
          <w:szCs w:val="18"/>
        </w:rPr>
      </w:pPr>
      <w:r>
        <w:rPr>
          <w:rFonts w:eastAsia="Verdana" w:cs="Tahoma" w:ascii="Tahoma" w:hAnsi="Tahoma"/>
          <w:sz w:val="18"/>
          <w:szCs w:val="18"/>
        </w:rPr>
        <w:t>Este aporte estará sujeto al cronograma de ejecución de obra de la Entidad Ejecutora.</w:t>
      </w:r>
    </w:p>
    <w:tbl>
      <w:tblPr>
        <w:tblStyle w:val="Tablaconcuadrcula1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35</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VAC-IS-SAN-1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BO" w:bidi="ar-SA"/>
              </w:rPr>
              <w:t>INSTALACIÓN SANITARIA</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eastAsia="Verdana" w:cs="Tahoma"/>
          <w:spacing w:val="-1"/>
          <w:sz w:val="18"/>
          <w:szCs w:val="18"/>
        </w:rPr>
      </w:pPr>
      <w:r>
        <w:rPr>
          <w:rFonts w:cs="Tahoma" w:ascii="Tahoma" w:hAnsi="Tahoma"/>
          <w:color w:val="000000" w:themeColor="text1"/>
          <w:sz w:val="18"/>
          <w:szCs w:val="18"/>
        </w:rPr>
        <w:t>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cs="Tahoma" w:ascii="Tahoma" w:hAnsi="Tahoma"/>
          <w:sz w:val="18"/>
          <w:szCs w:val="18"/>
        </w:rPr>
        <w:t xml:space="preserve">, </w:t>
      </w:r>
      <w:r>
        <w:rPr>
          <w:rFonts w:eastAsia="Verdana" w:cs="Tahoma" w:ascii="Tahoma" w:hAnsi="Tahoma"/>
          <w:spacing w:val="-1"/>
          <w:sz w:val="18"/>
          <w:szCs w:val="18"/>
        </w:rPr>
        <w:t>e instrucciones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materiales serán de calidad que aseguren la durabilidad y correcto funcionamiento de las instalaciones; previo a su empleo en obra deberá ser aprobado por el Inspector de proyectos.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proyectos.</w:t>
      </w:r>
    </w:p>
    <w:p>
      <w:pPr>
        <w:pStyle w:val="Normal"/>
        <w:tabs>
          <w:tab w:val="clear" w:pos="708"/>
          <w:tab w:val="left" w:pos="560" w:leader="none"/>
        </w:tabs>
        <w:spacing w:lineRule="auto" w:line="276"/>
        <w:jc w:val="both"/>
        <w:rPr>
          <w:rFonts w:ascii="Tahoma" w:hAnsi="Tahoma" w:cs="Tahoma"/>
          <w:color w:val="000000" w:themeColor="text1"/>
          <w:sz w:val="18"/>
          <w:szCs w:val="18"/>
        </w:rPr>
      </w:pPr>
      <w:r>
        <w:rPr>
          <w:rFonts w:cs="Tahoma" w:ascii="Tahoma" w:hAnsi="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proyectos, en caso de excavarse por debajo de la cota inferior especificado en los planos o indicados por el Inspector de proyectos, la Entidad Ejecutora rellenará el exceso a su cuenta y riesgo, relleno que deberá ser aprobado por el Inspector de proyectos.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proyectos deberá verificar que la ejecución del ítem no presenta ningún defecto de materiales, ejecución, conexión, fuga, dimensiones o mal apoyado mediante testeo, inspección visual u otro método conveniente.</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color w:val="000000" w:themeColor="text1"/>
          <w:sz w:val="18"/>
          <w:szCs w:val="18"/>
        </w:rPr>
      </w:pPr>
      <w:r>
        <w:rPr>
          <w:rFonts w:cs="Tahoma" w:ascii="Tahoma" w:hAnsi="Tahoma"/>
          <w:color w:val="000000" w:themeColor="text1"/>
          <w:sz w:val="18"/>
          <w:szCs w:val="18"/>
        </w:rPr>
        <w:t xml:space="preserve">La instalación sanitaria, se medirá en forma </w:t>
      </w:r>
      <w:r>
        <w:rPr>
          <w:rFonts w:cs="Tahoma" w:ascii="Tahoma" w:hAnsi="Tahoma"/>
          <w:b/>
          <w:color w:val="000000" w:themeColor="text1"/>
          <w:sz w:val="18"/>
          <w:szCs w:val="18"/>
        </w:rPr>
        <w:t xml:space="preserve">Global, </w:t>
      </w:r>
      <w:r>
        <w:rPr>
          <w:rFonts w:cs="Tahoma" w:ascii="Tahoma" w:hAnsi="Tahoma"/>
          <w:sz w:val="18"/>
          <w:szCs w:val="18"/>
        </w:rPr>
        <w:t>incluyendo todos sus accesorios para el buen funcionamiento, de acuerdo a planos, autorizados y aprobados por el Inspector de proyectos.</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Style w:val="Tablaconcuadrcula1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36</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BO"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GLB</w:t>
            </w:r>
          </w:p>
        </w:tc>
        <w:tc>
          <w:tcPr>
            <w:tcW w:w="5307" w:type="dxa"/>
            <w:tcBorders/>
            <w:shd w:color="auto" w:fill="B8CCE4" w:val="clear"/>
            <w:vAlign w:val="cente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INSTALACIÓN DE AGUA POTABLE</w:t>
            </w:r>
          </w:p>
        </w:tc>
      </w:tr>
    </w:tbl>
    <w:p>
      <w:pPr>
        <w:pStyle w:val="Normal"/>
        <w:spacing w:before="4" w:after="0"/>
        <w:rPr>
          <w:rFonts w:ascii="Tahoma" w:hAnsi="Tahoma" w:eastAsia="Verdana" w:cs="Tahoma"/>
          <w:sz w:val="18"/>
          <w:szCs w:val="18"/>
        </w:rPr>
      </w:pPr>
      <w:r>
        <w:rPr>
          <w:rFonts w:eastAsia="Verdana" w:cs="Tahoma" w:ascii="Tahoma" w:hAnsi="Tahoma"/>
          <w:sz w:val="18"/>
          <w:szCs w:val="18"/>
        </w:rPr>
      </w:r>
    </w:p>
    <w:p>
      <w:pPr>
        <w:pStyle w:val="Normal"/>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spacing w:before="6" w:after="0"/>
        <w:ind w:right="156" w:hanging="0"/>
        <w:jc w:val="both"/>
        <w:rPr>
          <w:rFonts w:ascii="Tahoma" w:hAnsi="Tahoma" w:eastAsia="Verdana" w:cs="Tahoma"/>
          <w:sz w:val="18"/>
          <w:szCs w:val="18"/>
        </w:rPr>
      </w:pPr>
      <w:r>
        <w:rPr>
          <w:rFonts w:eastAsia="Verdana" w:cs="Tahoma" w:ascii="Tahoma" w:hAnsi="Tahoma"/>
          <w:sz w:val="18"/>
          <w:szCs w:val="18"/>
        </w:rPr>
        <w:t>Este ítem comprende la instalación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spacing w:lineRule="exact" w:line="243"/>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ind w:right="153" w:hanging="0"/>
        <w:jc w:val="both"/>
        <w:rPr>
          <w:rFonts w:ascii="Tahoma" w:hAnsi="Tahoma" w:eastAsia="Verdana" w:cs="Tahoma"/>
          <w:sz w:val="18"/>
          <w:szCs w:val="18"/>
        </w:rPr>
      </w:pPr>
      <w:r>
        <w:rPr>
          <w:rFonts w:eastAsia="Verdana" w:cs="Tahoma" w:ascii="Tahoma" w:hAnsi="Tahoma"/>
          <w:sz w:val="18"/>
          <w:szCs w:val="18"/>
        </w:rPr>
        <w:t>Previa la instalación en la vivienda, el beneficiario será el encargado de las conexiones domiciliarias desde la tubería matriz hasta la</w:t>
      </w:r>
      <w:r>
        <w:rPr>
          <w:rFonts w:eastAsia="Verdana" w:cs="Tahoma" w:ascii="Tahoma" w:hAnsi="Tahoma"/>
          <w:spacing w:val="-20"/>
          <w:sz w:val="18"/>
          <w:szCs w:val="18"/>
        </w:rPr>
        <w:t xml:space="preserve"> </w:t>
      </w:r>
      <w:r>
        <w:rPr>
          <w:rFonts w:eastAsia="Verdana" w:cs="Tahoma" w:ascii="Tahoma" w:hAnsi="Tahoma"/>
          <w:sz w:val="18"/>
          <w:szCs w:val="18"/>
        </w:rPr>
        <w:t>llave</w:t>
      </w:r>
      <w:r>
        <w:rPr>
          <w:rFonts w:eastAsia="Verdana" w:cs="Tahoma" w:ascii="Tahoma" w:hAnsi="Tahoma"/>
          <w:spacing w:val="-17"/>
          <w:sz w:val="18"/>
          <w:szCs w:val="18"/>
        </w:rPr>
        <w:t xml:space="preserve"> </w:t>
      </w:r>
      <w:r>
        <w:rPr>
          <w:rFonts w:eastAsia="Verdana" w:cs="Tahoma" w:ascii="Tahoma" w:hAnsi="Tahoma"/>
          <w:sz w:val="18"/>
          <w:szCs w:val="18"/>
        </w:rPr>
        <w:t>de</w:t>
      </w:r>
      <w:r>
        <w:rPr>
          <w:rFonts w:eastAsia="Verdana" w:cs="Tahoma" w:ascii="Tahoma" w:hAnsi="Tahoma"/>
          <w:spacing w:val="-18"/>
          <w:sz w:val="18"/>
          <w:szCs w:val="18"/>
        </w:rPr>
        <w:t xml:space="preserve"> </w:t>
      </w:r>
      <w:r>
        <w:rPr>
          <w:rFonts w:eastAsia="Verdana" w:cs="Tahoma" w:ascii="Tahoma" w:hAnsi="Tahoma"/>
          <w:sz w:val="18"/>
          <w:szCs w:val="18"/>
        </w:rPr>
        <w:t>paso</w:t>
      </w:r>
      <w:r>
        <w:rPr>
          <w:rFonts w:eastAsia="Verdana" w:cs="Tahoma" w:ascii="Tahoma" w:hAnsi="Tahoma"/>
          <w:spacing w:val="-15"/>
          <w:sz w:val="18"/>
          <w:szCs w:val="18"/>
        </w:rPr>
        <w:t xml:space="preserve"> </w:t>
      </w:r>
      <w:r>
        <w:rPr>
          <w:rFonts w:eastAsia="Verdana" w:cs="Tahoma" w:ascii="Tahoma" w:hAnsi="Tahoma"/>
          <w:sz w:val="18"/>
          <w:szCs w:val="18"/>
        </w:rPr>
        <w:t>a</w:t>
      </w:r>
      <w:r>
        <w:rPr>
          <w:rFonts w:eastAsia="Verdana" w:cs="Tahoma" w:ascii="Tahoma" w:hAnsi="Tahoma"/>
          <w:spacing w:val="-12"/>
          <w:sz w:val="18"/>
          <w:szCs w:val="18"/>
        </w:rPr>
        <w:t xml:space="preserve"> </w:t>
      </w:r>
      <w:r>
        <w:rPr>
          <w:rFonts w:eastAsia="Verdana" w:cs="Tahoma" w:ascii="Tahoma" w:hAnsi="Tahoma"/>
          <w:sz w:val="18"/>
          <w:szCs w:val="18"/>
        </w:rPr>
        <w:t>instalarse</w:t>
      </w:r>
      <w:r>
        <w:rPr>
          <w:rFonts w:eastAsia="Verdana" w:cs="Tahoma" w:ascii="Tahoma" w:hAnsi="Tahoma"/>
          <w:spacing w:val="-14"/>
          <w:sz w:val="18"/>
          <w:szCs w:val="18"/>
        </w:rPr>
        <w:t xml:space="preserve"> </w:t>
      </w:r>
      <w:r>
        <w:rPr>
          <w:rFonts w:eastAsia="Verdana" w:cs="Tahoma" w:ascii="Tahoma" w:hAnsi="Tahoma"/>
          <w:sz w:val="18"/>
          <w:szCs w:val="18"/>
        </w:rPr>
        <w:t>en</w:t>
      </w:r>
      <w:r>
        <w:rPr>
          <w:rFonts w:eastAsia="Verdana" w:cs="Tahoma" w:ascii="Tahoma" w:hAnsi="Tahoma"/>
          <w:spacing w:val="-13"/>
          <w:sz w:val="18"/>
          <w:szCs w:val="18"/>
        </w:rPr>
        <w:t xml:space="preserve"> </w:t>
      </w:r>
      <w:r>
        <w:rPr>
          <w:rFonts w:eastAsia="Verdana" w:cs="Tahoma" w:ascii="Tahoma" w:hAnsi="Tahoma"/>
          <w:sz w:val="18"/>
          <w:szCs w:val="18"/>
        </w:rPr>
        <w:t>la</w:t>
      </w:r>
      <w:r>
        <w:rPr>
          <w:rFonts w:eastAsia="Verdana" w:cs="Tahoma" w:ascii="Tahoma" w:hAnsi="Tahoma"/>
          <w:spacing w:val="-15"/>
          <w:sz w:val="18"/>
          <w:szCs w:val="18"/>
        </w:rPr>
        <w:t xml:space="preserve"> </w:t>
      </w:r>
      <w:r>
        <w:rPr>
          <w:rFonts w:eastAsia="Verdana" w:cs="Tahoma" w:ascii="Tahoma" w:hAnsi="Tahoma"/>
          <w:sz w:val="18"/>
          <w:szCs w:val="18"/>
        </w:rPr>
        <w:t>cámara</w:t>
      </w:r>
      <w:r>
        <w:rPr>
          <w:rFonts w:eastAsia="Verdana" w:cs="Tahoma" w:ascii="Tahoma" w:hAnsi="Tahoma"/>
          <w:spacing w:val="-12"/>
          <w:sz w:val="18"/>
          <w:szCs w:val="18"/>
        </w:rPr>
        <w:t xml:space="preserve"> </w:t>
      </w:r>
      <w:r>
        <w:rPr>
          <w:rFonts w:eastAsia="Verdana" w:cs="Tahoma" w:ascii="Tahoma" w:hAnsi="Tahoma"/>
          <w:sz w:val="18"/>
          <w:szCs w:val="18"/>
        </w:rPr>
        <w:t>de</w:t>
      </w:r>
      <w:r>
        <w:rPr>
          <w:rFonts w:eastAsia="Verdana" w:cs="Tahoma" w:ascii="Tahoma" w:hAnsi="Tahoma"/>
          <w:spacing w:val="-15"/>
          <w:sz w:val="18"/>
          <w:szCs w:val="18"/>
        </w:rPr>
        <w:t xml:space="preserve"> </w:t>
      </w:r>
      <w:r>
        <w:rPr>
          <w:rFonts w:eastAsia="Verdana" w:cs="Tahoma" w:ascii="Tahoma" w:hAnsi="Tahoma"/>
          <w:sz w:val="18"/>
          <w:szCs w:val="18"/>
        </w:rPr>
        <w:t>medidor</w:t>
      </w:r>
      <w:r>
        <w:rPr>
          <w:rFonts w:eastAsia="Verdana" w:cs="Tahoma" w:ascii="Tahoma" w:hAnsi="Tahoma"/>
          <w:spacing w:val="-18"/>
          <w:sz w:val="18"/>
          <w:szCs w:val="18"/>
        </w:rPr>
        <w:t xml:space="preserve"> </w:t>
      </w:r>
      <w:r>
        <w:rPr>
          <w:rFonts w:eastAsia="Verdana" w:cs="Tahoma" w:ascii="Tahoma" w:hAnsi="Tahoma"/>
          <w:sz w:val="18"/>
          <w:szCs w:val="18"/>
        </w:rPr>
        <w:t>ubicado</w:t>
      </w:r>
      <w:r>
        <w:rPr>
          <w:rFonts w:eastAsia="Verdana" w:cs="Tahoma" w:ascii="Tahoma" w:hAnsi="Tahoma"/>
          <w:spacing w:val="-17"/>
          <w:sz w:val="18"/>
          <w:szCs w:val="18"/>
        </w:rPr>
        <w:t xml:space="preserve"> </w:t>
      </w:r>
      <w:r>
        <w:rPr>
          <w:rFonts w:eastAsia="Verdana" w:cs="Tahoma" w:ascii="Tahoma" w:hAnsi="Tahoma"/>
          <w:sz w:val="18"/>
          <w:szCs w:val="18"/>
        </w:rPr>
        <w:t>en</w:t>
      </w:r>
      <w:r>
        <w:rPr>
          <w:rFonts w:eastAsia="Verdana" w:cs="Tahoma" w:ascii="Tahoma" w:hAnsi="Tahoma"/>
          <w:spacing w:val="-11"/>
          <w:sz w:val="18"/>
          <w:szCs w:val="18"/>
        </w:rPr>
        <w:t xml:space="preserve"> </w:t>
      </w:r>
      <w:r>
        <w:rPr>
          <w:rFonts w:eastAsia="Verdana" w:cs="Tahoma" w:ascii="Tahoma" w:hAnsi="Tahoma"/>
          <w:sz w:val="18"/>
          <w:szCs w:val="18"/>
        </w:rPr>
        <w:t>la</w:t>
      </w:r>
      <w:r>
        <w:rPr>
          <w:rFonts w:eastAsia="Verdana" w:cs="Tahoma" w:ascii="Tahoma" w:hAnsi="Tahoma"/>
          <w:spacing w:val="-15"/>
          <w:sz w:val="18"/>
          <w:szCs w:val="18"/>
        </w:rPr>
        <w:t xml:space="preserve"> </w:t>
      </w:r>
      <w:r>
        <w:rPr>
          <w:rFonts w:eastAsia="Verdana" w:cs="Tahoma" w:ascii="Tahoma" w:hAnsi="Tahoma"/>
          <w:sz w:val="18"/>
          <w:szCs w:val="18"/>
        </w:rPr>
        <w:t>acera</w:t>
      </w:r>
      <w:r>
        <w:rPr>
          <w:rFonts w:eastAsia="Verdana" w:cs="Tahoma" w:ascii="Tahoma" w:hAnsi="Tahoma"/>
          <w:spacing w:val="-7"/>
          <w:sz w:val="18"/>
          <w:szCs w:val="18"/>
        </w:rPr>
        <w:t xml:space="preserve"> </w:t>
      </w:r>
      <w:r>
        <w:rPr>
          <w:rFonts w:eastAsia="Verdana" w:cs="Tahoma" w:ascii="Tahoma" w:hAnsi="Tahoma"/>
          <w:sz w:val="18"/>
          <w:szCs w:val="18"/>
        </w:rPr>
        <w:t>exterior</w:t>
      </w:r>
      <w:r>
        <w:rPr>
          <w:rFonts w:eastAsia="Verdana" w:cs="Tahoma" w:ascii="Tahoma" w:hAnsi="Tahoma"/>
          <w:spacing w:val="-14"/>
          <w:sz w:val="18"/>
          <w:szCs w:val="18"/>
        </w:rPr>
        <w:t xml:space="preserve"> </w:t>
      </w:r>
      <w:r>
        <w:rPr>
          <w:rFonts w:eastAsia="Verdana" w:cs="Tahoma" w:ascii="Tahoma" w:hAnsi="Tahoma"/>
          <w:sz w:val="18"/>
          <w:szCs w:val="18"/>
        </w:rPr>
        <w:t>de</w:t>
      </w:r>
      <w:r>
        <w:rPr>
          <w:rFonts w:eastAsia="Verdana" w:cs="Tahoma" w:ascii="Tahoma" w:hAnsi="Tahoma"/>
          <w:spacing w:val="-14"/>
          <w:sz w:val="18"/>
          <w:szCs w:val="18"/>
        </w:rPr>
        <w:t xml:space="preserve"> </w:t>
      </w:r>
      <w:r>
        <w:rPr>
          <w:rFonts w:eastAsia="Verdana" w:cs="Tahoma" w:ascii="Tahoma" w:hAnsi="Tahoma"/>
          <w:sz w:val="18"/>
          <w:szCs w:val="18"/>
        </w:rPr>
        <w:t>la</w:t>
      </w:r>
      <w:r>
        <w:rPr>
          <w:rFonts w:eastAsia="Verdana" w:cs="Tahoma" w:ascii="Tahoma" w:hAnsi="Tahoma"/>
          <w:spacing w:val="-16"/>
          <w:sz w:val="18"/>
          <w:szCs w:val="18"/>
        </w:rPr>
        <w:t xml:space="preserve"> </w:t>
      </w:r>
      <w:r>
        <w:rPr>
          <w:rFonts w:eastAsia="Verdana" w:cs="Tahoma" w:ascii="Tahoma" w:hAnsi="Tahoma"/>
          <w:sz w:val="18"/>
          <w:szCs w:val="18"/>
        </w:rPr>
        <w:t>vivienda, y de esta hasta el lugar de emplazamiento de la vivienda, para el correcto funcionamiento de las áreas donde se realice las conexiones hidráulicas.</w:t>
      </w:r>
    </w:p>
    <w:p>
      <w:pPr>
        <w:pStyle w:val="Normal"/>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t>El replanteo y trazado de las instalaciones serán realizadas por la Entidad Ejecutora con estricta sujeción a la ubicación y las dimensiones señaladas en los planos y/o instrucción del Inspector de proyecto.</w:t>
      </w:r>
    </w:p>
    <w:p>
      <w:pPr>
        <w:pStyle w:val="Normal"/>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w:t>
      </w:r>
    </w:p>
    <w:p>
      <w:pPr>
        <w:pStyle w:val="Normal"/>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algún método conveniente.</w:t>
      </w:r>
    </w:p>
    <w:p>
      <w:pPr>
        <w:pStyle w:val="Normal"/>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Para una buena ejecución del ítem se realizará pruebas hidráulicas y pruebas de aceptación del sistema.</w:t>
      </w:r>
    </w:p>
    <w:p>
      <w:pPr>
        <w:pStyle w:val="Normal"/>
        <w:ind w:right="159" w:hanging="0"/>
        <w:jc w:val="both"/>
        <w:rPr>
          <w:rFonts w:ascii="Tahoma" w:hAnsi="Tahoma" w:eastAsia="Verdana" w:cs="Tahoma"/>
          <w:sz w:val="18"/>
          <w:szCs w:val="18"/>
        </w:rPr>
      </w:pPr>
      <w:r>
        <w:rPr>
          <w:rFonts w:eastAsia="Verdana" w:cs="Tahoma" w:ascii="Tahoma" w:hAnsi="Tahoma"/>
          <w:sz w:val="18"/>
          <w:szCs w:val="18"/>
        </w:rPr>
        <w:t>La</w:t>
      </w:r>
      <w:r>
        <w:rPr>
          <w:rFonts w:eastAsia="Verdana" w:cs="Tahoma" w:ascii="Tahoma" w:hAnsi="Tahoma"/>
          <w:spacing w:val="-12"/>
          <w:sz w:val="18"/>
          <w:szCs w:val="18"/>
        </w:rPr>
        <w:t xml:space="preserve"> </w:t>
      </w:r>
      <w:r>
        <w:rPr>
          <w:rFonts w:eastAsia="Verdana" w:cs="Tahoma" w:ascii="Tahoma" w:hAnsi="Tahoma"/>
          <w:sz w:val="18"/>
          <w:szCs w:val="18"/>
        </w:rPr>
        <w:t>prueba</w:t>
      </w:r>
      <w:r>
        <w:rPr>
          <w:rFonts w:eastAsia="Verdana" w:cs="Tahoma" w:ascii="Tahoma" w:hAnsi="Tahoma"/>
          <w:spacing w:val="-10"/>
          <w:sz w:val="18"/>
          <w:szCs w:val="18"/>
        </w:rPr>
        <w:t xml:space="preserve"> </w:t>
      </w:r>
      <w:r>
        <w:rPr>
          <w:rFonts w:eastAsia="Verdana" w:cs="Tahoma" w:ascii="Tahoma" w:hAnsi="Tahoma"/>
          <w:sz w:val="18"/>
          <w:szCs w:val="18"/>
        </w:rPr>
        <w:t>hidráulica</w:t>
      </w:r>
      <w:r>
        <w:rPr>
          <w:rFonts w:eastAsia="Verdana" w:cs="Tahoma" w:ascii="Tahoma" w:hAnsi="Tahoma"/>
          <w:spacing w:val="-7"/>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realizará</w:t>
      </w:r>
      <w:r>
        <w:rPr>
          <w:rFonts w:eastAsia="Verdana" w:cs="Tahoma" w:ascii="Tahoma" w:hAnsi="Tahoma"/>
          <w:spacing w:val="-7"/>
          <w:sz w:val="18"/>
          <w:szCs w:val="18"/>
        </w:rPr>
        <w:t xml:space="preserve"> </w:t>
      </w:r>
      <w:r>
        <w:rPr>
          <w:rFonts w:eastAsia="Verdana" w:cs="Tahoma" w:ascii="Tahoma" w:hAnsi="Tahoma"/>
          <w:sz w:val="18"/>
          <w:szCs w:val="18"/>
        </w:rPr>
        <w:t>con</w:t>
      </w:r>
      <w:r>
        <w:rPr>
          <w:rFonts w:eastAsia="Verdana" w:cs="Tahoma" w:ascii="Tahoma" w:hAnsi="Tahoma"/>
          <w:spacing w:val="-9"/>
          <w:sz w:val="18"/>
          <w:szCs w:val="18"/>
        </w:rPr>
        <w:t xml:space="preserve"> </w:t>
      </w:r>
      <w:r>
        <w:rPr>
          <w:rFonts w:eastAsia="Verdana" w:cs="Tahoma" w:ascii="Tahoma" w:hAnsi="Tahoma"/>
          <w:sz w:val="18"/>
          <w:szCs w:val="18"/>
        </w:rPr>
        <w:t>una</w:t>
      </w:r>
      <w:r>
        <w:rPr>
          <w:rFonts w:eastAsia="Verdana" w:cs="Tahoma" w:ascii="Tahoma" w:hAnsi="Tahoma"/>
          <w:spacing w:val="-10"/>
          <w:sz w:val="18"/>
          <w:szCs w:val="18"/>
        </w:rPr>
        <w:t xml:space="preserve"> </w:t>
      </w:r>
      <w:r>
        <w:rPr>
          <w:rFonts w:eastAsia="Verdana" w:cs="Tahoma" w:ascii="Tahoma" w:hAnsi="Tahoma"/>
          <w:sz w:val="18"/>
          <w:szCs w:val="18"/>
        </w:rPr>
        <w:t>presión</w:t>
      </w:r>
      <w:r>
        <w:rPr>
          <w:rFonts w:eastAsia="Verdana" w:cs="Tahoma" w:ascii="Tahoma" w:hAnsi="Tahoma"/>
          <w:spacing w:val="-9"/>
          <w:sz w:val="18"/>
          <w:szCs w:val="18"/>
        </w:rPr>
        <w:t xml:space="preserve"> </w:t>
      </w:r>
      <w:r>
        <w:rPr>
          <w:rFonts w:eastAsia="Verdana" w:cs="Tahoma" w:ascii="Tahoma" w:hAnsi="Tahoma"/>
          <w:sz w:val="18"/>
          <w:szCs w:val="18"/>
        </w:rPr>
        <w:t>1,5</w:t>
      </w:r>
      <w:r>
        <w:rPr>
          <w:rFonts w:eastAsia="Verdana" w:cs="Tahoma" w:ascii="Tahoma" w:hAnsi="Tahoma"/>
          <w:spacing w:val="-9"/>
          <w:sz w:val="18"/>
          <w:szCs w:val="18"/>
        </w:rPr>
        <w:t xml:space="preserve"> </w:t>
      </w:r>
      <w:r>
        <w:rPr>
          <w:rFonts w:eastAsia="Verdana" w:cs="Tahoma" w:ascii="Tahoma" w:hAnsi="Tahoma"/>
          <w:sz w:val="18"/>
          <w:szCs w:val="18"/>
        </w:rPr>
        <w:t>mayor</w:t>
      </w:r>
      <w:r>
        <w:rPr>
          <w:rFonts w:eastAsia="Verdana" w:cs="Tahoma" w:ascii="Tahoma" w:hAnsi="Tahoma"/>
          <w:spacing w:val="-11"/>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la</w:t>
      </w:r>
      <w:r>
        <w:rPr>
          <w:rFonts w:eastAsia="Verdana" w:cs="Tahoma" w:ascii="Tahoma" w:hAnsi="Tahoma"/>
          <w:spacing w:val="-10"/>
          <w:sz w:val="18"/>
          <w:szCs w:val="18"/>
        </w:rPr>
        <w:t xml:space="preserve"> </w:t>
      </w:r>
      <w:r>
        <w:rPr>
          <w:rFonts w:eastAsia="Verdana" w:cs="Tahoma" w:ascii="Tahoma" w:hAnsi="Tahoma"/>
          <w:sz w:val="18"/>
          <w:szCs w:val="18"/>
        </w:rPr>
        <w:t>presión</w:t>
      </w:r>
      <w:r>
        <w:rPr>
          <w:rFonts w:eastAsia="Verdana" w:cs="Tahoma" w:ascii="Tahoma" w:hAnsi="Tahoma"/>
          <w:spacing w:val="-5"/>
          <w:sz w:val="18"/>
          <w:szCs w:val="18"/>
        </w:rPr>
        <w:t xml:space="preserve"> </w:t>
      </w:r>
      <w:r>
        <w:rPr>
          <w:rFonts w:eastAsia="Verdana" w:cs="Tahoma" w:ascii="Tahoma" w:hAnsi="Tahoma"/>
          <w:sz w:val="18"/>
          <w:szCs w:val="18"/>
        </w:rPr>
        <w:t>estática</w:t>
      </w:r>
      <w:r>
        <w:rPr>
          <w:rFonts w:eastAsia="Verdana" w:cs="Tahoma" w:ascii="Tahoma" w:hAnsi="Tahoma"/>
          <w:spacing w:val="-10"/>
          <w:sz w:val="18"/>
          <w:szCs w:val="18"/>
        </w:rPr>
        <w:t xml:space="preserve"> </w:t>
      </w:r>
      <w:r>
        <w:rPr>
          <w:rFonts w:eastAsia="Verdana" w:cs="Tahoma" w:ascii="Tahoma" w:hAnsi="Tahoma"/>
          <w:sz w:val="18"/>
          <w:szCs w:val="18"/>
        </w:rPr>
        <w:t>del</w:t>
      </w:r>
      <w:r>
        <w:rPr>
          <w:rFonts w:eastAsia="Verdana" w:cs="Tahoma" w:ascii="Tahoma" w:hAnsi="Tahoma"/>
          <w:spacing w:val="-7"/>
          <w:sz w:val="18"/>
          <w:szCs w:val="18"/>
        </w:rPr>
        <w:t xml:space="preserve"> </w:t>
      </w:r>
      <w:r>
        <w:rPr>
          <w:rFonts w:eastAsia="Verdana" w:cs="Tahoma" w:ascii="Tahoma" w:hAnsi="Tahoma"/>
          <w:sz w:val="18"/>
          <w:szCs w:val="18"/>
        </w:rPr>
        <w:t>servicio</w:t>
      </w:r>
      <w:r>
        <w:rPr>
          <w:rFonts w:eastAsia="Verdana" w:cs="Tahoma" w:ascii="Tahoma" w:hAnsi="Tahoma"/>
          <w:spacing w:val="-11"/>
          <w:sz w:val="18"/>
          <w:szCs w:val="18"/>
        </w:rPr>
        <w:t xml:space="preserve"> </w:t>
      </w:r>
      <w:r>
        <w:rPr>
          <w:rFonts w:eastAsia="Verdana" w:cs="Tahoma" w:ascii="Tahoma" w:hAnsi="Tahoma"/>
          <w:sz w:val="18"/>
          <w:szCs w:val="18"/>
        </w:rPr>
        <w:t>del sistema,</w:t>
      </w:r>
      <w:r>
        <w:rPr>
          <w:rFonts w:eastAsia="Verdana" w:cs="Tahoma" w:ascii="Tahoma" w:hAnsi="Tahoma"/>
          <w:spacing w:val="-10"/>
          <w:sz w:val="18"/>
          <w:szCs w:val="18"/>
        </w:rPr>
        <w:t xml:space="preserve"> </w:t>
      </w:r>
      <w:r>
        <w:rPr>
          <w:rFonts w:eastAsia="Verdana" w:cs="Tahoma" w:ascii="Tahoma" w:hAnsi="Tahoma"/>
          <w:sz w:val="18"/>
          <w:szCs w:val="18"/>
        </w:rPr>
        <w:t>se</w:t>
      </w:r>
      <w:r>
        <w:rPr>
          <w:rFonts w:eastAsia="Verdana" w:cs="Tahoma" w:ascii="Tahoma" w:hAnsi="Tahoma"/>
          <w:spacing w:val="-9"/>
          <w:sz w:val="18"/>
          <w:szCs w:val="18"/>
        </w:rPr>
        <w:t xml:space="preserve"> </w:t>
      </w:r>
      <w:r>
        <w:rPr>
          <w:rFonts w:eastAsia="Verdana" w:cs="Tahoma" w:ascii="Tahoma" w:hAnsi="Tahoma"/>
          <w:sz w:val="18"/>
          <w:szCs w:val="18"/>
        </w:rPr>
        <w:t>bloqueará</w:t>
      </w:r>
      <w:r>
        <w:rPr>
          <w:rFonts w:eastAsia="Verdana" w:cs="Tahoma" w:ascii="Tahoma" w:hAnsi="Tahoma"/>
          <w:spacing w:val="-5"/>
          <w:sz w:val="18"/>
          <w:szCs w:val="18"/>
        </w:rPr>
        <w:t xml:space="preserve"> </w:t>
      </w:r>
      <w:r>
        <w:rPr>
          <w:rFonts w:eastAsia="Verdana" w:cs="Tahoma" w:ascii="Tahoma" w:hAnsi="Tahoma"/>
          <w:sz w:val="18"/>
          <w:szCs w:val="18"/>
        </w:rPr>
        <w:t>el</w:t>
      </w:r>
      <w:r>
        <w:rPr>
          <w:rFonts w:eastAsia="Verdana" w:cs="Tahoma" w:ascii="Tahoma" w:hAnsi="Tahoma"/>
          <w:spacing w:val="-8"/>
          <w:sz w:val="18"/>
          <w:szCs w:val="18"/>
        </w:rPr>
        <w:t xml:space="preserve"> </w:t>
      </w:r>
      <w:r>
        <w:rPr>
          <w:rFonts w:eastAsia="Verdana" w:cs="Tahoma" w:ascii="Tahoma" w:hAnsi="Tahoma"/>
          <w:sz w:val="18"/>
          <w:szCs w:val="18"/>
        </w:rPr>
        <w:t>circuito</w:t>
      </w:r>
      <w:r>
        <w:rPr>
          <w:rFonts w:eastAsia="Verdana" w:cs="Tahoma" w:ascii="Tahoma" w:hAnsi="Tahoma"/>
          <w:spacing w:val="-10"/>
          <w:sz w:val="18"/>
          <w:szCs w:val="18"/>
        </w:rPr>
        <w:t xml:space="preserve"> </w:t>
      </w:r>
      <w:r>
        <w:rPr>
          <w:rFonts w:eastAsia="Verdana" w:cs="Tahoma" w:ascii="Tahoma" w:hAnsi="Tahoma"/>
          <w:sz w:val="18"/>
          <w:szCs w:val="18"/>
        </w:rPr>
        <w:t>o</w:t>
      </w:r>
      <w:r>
        <w:rPr>
          <w:rFonts w:eastAsia="Verdana" w:cs="Tahoma" w:ascii="Tahoma" w:hAnsi="Tahoma"/>
          <w:spacing w:val="-11"/>
          <w:sz w:val="18"/>
          <w:szCs w:val="18"/>
        </w:rPr>
        <w:t xml:space="preserve"> </w:t>
      </w:r>
      <w:r>
        <w:rPr>
          <w:rFonts w:eastAsia="Verdana" w:cs="Tahoma" w:ascii="Tahoma" w:hAnsi="Tahoma"/>
          <w:sz w:val="18"/>
          <w:szCs w:val="18"/>
        </w:rPr>
        <w:t>tramo</w:t>
      </w:r>
      <w:r>
        <w:rPr>
          <w:rFonts w:eastAsia="Verdana" w:cs="Tahoma" w:ascii="Tahoma" w:hAnsi="Tahoma"/>
          <w:spacing w:val="-9"/>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probar</w:t>
      </w:r>
      <w:r>
        <w:rPr>
          <w:rFonts w:eastAsia="Verdana" w:cs="Tahoma" w:ascii="Tahoma" w:hAnsi="Tahoma"/>
          <w:spacing w:val="-12"/>
          <w:sz w:val="18"/>
          <w:szCs w:val="18"/>
        </w:rPr>
        <w:t xml:space="preserve"> </w:t>
      </w:r>
      <w:r>
        <w:rPr>
          <w:rFonts w:eastAsia="Verdana" w:cs="Tahoma" w:ascii="Tahoma" w:hAnsi="Tahoma"/>
          <w:sz w:val="18"/>
          <w:szCs w:val="18"/>
        </w:rPr>
        <w:t>mediante</w:t>
      </w:r>
      <w:r>
        <w:rPr>
          <w:rFonts w:eastAsia="Verdana" w:cs="Tahoma" w:ascii="Tahoma" w:hAnsi="Tahoma"/>
          <w:spacing w:val="-11"/>
          <w:sz w:val="18"/>
          <w:szCs w:val="18"/>
        </w:rPr>
        <w:t xml:space="preserve"> </w:t>
      </w:r>
      <w:r>
        <w:rPr>
          <w:rFonts w:eastAsia="Verdana" w:cs="Tahoma" w:ascii="Tahoma" w:hAnsi="Tahoma"/>
          <w:sz w:val="18"/>
          <w:szCs w:val="18"/>
        </w:rPr>
        <w:t>tapones</w:t>
      </w:r>
      <w:r>
        <w:rPr>
          <w:rFonts w:eastAsia="Verdana" w:cs="Tahoma" w:ascii="Tahoma" w:hAnsi="Tahoma"/>
          <w:spacing w:val="-8"/>
          <w:sz w:val="18"/>
          <w:szCs w:val="18"/>
        </w:rPr>
        <w:t xml:space="preserve"> </w:t>
      </w:r>
      <w:r>
        <w:rPr>
          <w:rFonts w:eastAsia="Verdana" w:cs="Tahoma" w:ascii="Tahoma" w:hAnsi="Tahoma"/>
          <w:sz w:val="18"/>
          <w:szCs w:val="18"/>
        </w:rPr>
        <w:t>o</w:t>
      </w:r>
      <w:r>
        <w:rPr>
          <w:rFonts w:eastAsia="Verdana" w:cs="Tahoma" w:ascii="Tahoma" w:hAnsi="Tahoma"/>
          <w:spacing w:val="-9"/>
          <w:sz w:val="18"/>
          <w:szCs w:val="18"/>
        </w:rPr>
        <w:t xml:space="preserve"> </w:t>
      </w:r>
      <w:r>
        <w:rPr>
          <w:rFonts w:eastAsia="Verdana" w:cs="Tahoma" w:ascii="Tahoma" w:hAnsi="Tahoma"/>
          <w:sz w:val="18"/>
          <w:szCs w:val="18"/>
        </w:rPr>
        <w:t>cerrando</w:t>
      </w:r>
      <w:r>
        <w:rPr>
          <w:rFonts w:eastAsia="Verdana" w:cs="Tahoma" w:ascii="Tahoma" w:hAnsi="Tahoma"/>
          <w:spacing w:val="-8"/>
          <w:sz w:val="18"/>
          <w:szCs w:val="18"/>
        </w:rPr>
        <w:t xml:space="preserve"> </w:t>
      </w:r>
      <w:r>
        <w:rPr>
          <w:rFonts w:eastAsia="Verdana" w:cs="Tahoma" w:ascii="Tahoma" w:hAnsi="Tahoma"/>
          <w:sz w:val="18"/>
          <w:szCs w:val="18"/>
        </w:rPr>
        <w:t>completamente las válvulas</w:t>
      </w:r>
      <w:r>
        <w:rPr>
          <w:rFonts w:eastAsia="Verdana" w:cs="Tahoma" w:ascii="Tahoma" w:hAnsi="Tahoma"/>
          <w:spacing w:val="-6"/>
          <w:sz w:val="18"/>
          <w:szCs w:val="18"/>
        </w:rPr>
        <w:t xml:space="preserve"> </w:t>
      </w:r>
      <w:r>
        <w:rPr>
          <w:rFonts w:eastAsia="Verdana" w:cs="Tahoma" w:ascii="Tahoma" w:hAnsi="Tahoma"/>
          <w:sz w:val="18"/>
          <w:szCs w:val="18"/>
        </w:rPr>
        <w:t>necesarias.</w:t>
      </w:r>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MEDICIÓN. –</w:t>
      </w:r>
    </w:p>
    <w:p>
      <w:pPr>
        <w:pStyle w:val="Normal"/>
        <w:ind w:right="159" w:hanging="0"/>
        <w:jc w:val="both"/>
        <w:rPr>
          <w:rFonts w:ascii="Tahoma" w:hAnsi="Tahoma" w:eastAsia="Verdana" w:cs="Tahoma"/>
          <w:sz w:val="18"/>
          <w:szCs w:val="18"/>
        </w:rPr>
      </w:pPr>
      <w:r>
        <w:rPr>
          <w:rFonts w:eastAsia="Verdana" w:cs="Tahoma" w:ascii="Tahoma" w:hAnsi="Tahoma"/>
          <w:sz w:val="18"/>
          <w:szCs w:val="18"/>
        </w:rPr>
        <w:t xml:space="preserve">La instalación de agua potable, se medirá en forma </w:t>
      </w:r>
      <w:r>
        <w:rPr>
          <w:rFonts w:eastAsia="Verdana" w:cs="Tahoma" w:ascii="Tahoma" w:hAnsi="Tahoma"/>
          <w:b/>
          <w:sz w:val="18"/>
          <w:szCs w:val="18"/>
        </w:rPr>
        <w:t xml:space="preserve">Global </w:t>
      </w:r>
      <w:r>
        <w:rPr>
          <w:rFonts w:eastAsia="Verdana" w:cs="Tahoma" w:ascii="Tahoma" w:hAnsi="Tahoma"/>
          <w:sz w:val="18"/>
          <w:szCs w:val="18"/>
        </w:rPr>
        <w:t>de acuerdo a lo efectivamente ejecutado para el buen funcionamiento, de acuerdo a planos, autorizados y aprobados por el Inspector de proyecto.</w:t>
      </w:r>
    </w:p>
    <w:p>
      <w:pPr>
        <w:pStyle w:val="Normal"/>
        <w:numPr>
          <w:ilvl w:val="0"/>
          <w:numId w:val="0"/>
        </w:numPr>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jc w:val="both"/>
        <w:rPr>
          <w:rFonts w:ascii="Tahoma" w:hAnsi="Tahoma" w:eastAsia="Verdana" w:cs="Tahoma"/>
          <w:color w:val="000000"/>
          <w:sz w:val="18"/>
          <w:szCs w:val="18"/>
        </w:rPr>
      </w:pPr>
      <w:r>
        <w:rPr>
          <w:rFonts w:eastAsia="Verdana" w:cs="Tahoma" w:ascii="Tahoma" w:hAnsi="Tahoma"/>
          <w:color w:val="000000"/>
          <w:sz w:val="18"/>
          <w:szCs w:val="18"/>
        </w:rPr>
        <w:t xml:space="preserve">El aporte propio se encuentra especificado en el análisis </w:t>
      </w:r>
      <w:r>
        <w:rPr>
          <w:rFonts w:eastAsia="Verdana" w:cs="Tahoma" w:ascii="Tahoma" w:hAnsi="Tahoma"/>
          <w:sz w:val="18"/>
          <w:szCs w:val="18"/>
        </w:rPr>
        <w:t>de precios unitarios</w:t>
      </w:r>
      <w:r>
        <w:rPr>
          <w:rFonts w:eastAsia="Verdana" w:cs="Tahoma" w:ascii="Tahoma" w:hAnsi="Tahoma"/>
          <w:color w:val="000000"/>
          <w:sz w:val="18"/>
          <w:szCs w:val="18"/>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eastAsia="Verdana" w:cs="Tahoma"/>
          <w:color w:val="000000"/>
          <w:sz w:val="18"/>
          <w:szCs w:val="18"/>
        </w:rPr>
      </w:pPr>
      <w:r>
        <w:rPr>
          <w:rFonts w:eastAsia="Verdana" w:cs="Tahoma" w:ascii="Tahoma" w:hAnsi="Tahoma"/>
          <w:color w:val="000000"/>
          <w:sz w:val="18"/>
          <w:szCs w:val="18"/>
        </w:rPr>
        <w:t>Este aporte propio estará sujeto al cronograma de ejecución de obra de la Entidad Ejecutora.</w:t>
      </w:r>
    </w:p>
    <w:tbl>
      <w:tblPr>
        <w:tblStyle w:val="Tablaconcuadrcula1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N°</w:t>
            </w:r>
          </w:p>
        </w:tc>
        <w:tc>
          <w:tcPr>
            <w:tcW w:w="2293" w:type="dxa"/>
            <w:tcBorders/>
            <w:shd w:color="auto" w:fill="17365D" w:val="clea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37</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BO" w:bidi="ar-SA"/>
              </w:rPr>
              <w:t>PTO</w:t>
            </w:r>
          </w:p>
        </w:tc>
        <w:tc>
          <w:tcPr>
            <w:tcW w:w="5307" w:type="dxa"/>
            <w:tcBorders/>
            <w:shd w:color="auto" w:fill="B8CCE4" w:val="clear"/>
          </w:tcPr>
          <w:p>
            <w:pPr>
              <w:pStyle w:val="Normal"/>
              <w:widowControl/>
              <w:spacing w:lineRule="auto" w:line="360" w:before="0" w:after="0"/>
              <w:jc w:val="center"/>
              <w:rPr>
                <w:rFonts w:ascii="Tahoma" w:hAnsi="Tahoma" w:eastAsia="Verdana" w:cs="Tahoma"/>
                <w:b/>
                <w:b/>
                <w:sz w:val="18"/>
                <w:szCs w:val="18"/>
              </w:rPr>
            </w:pPr>
            <w:r>
              <w:rPr>
                <w:rFonts w:eastAsia="Verdana" w:cs="Tahoma" w:ascii="Tahoma" w:hAnsi="Tahoma"/>
                <w:b/>
                <w:kern w:val="0"/>
                <w:sz w:val="18"/>
                <w:szCs w:val="18"/>
                <w:lang w:val="es-BO" w:bidi="ar-SA"/>
              </w:rPr>
              <w:t>INSTALACIÓN ELÉCTRICA (TOMA DE FUERZA)</w:t>
            </w:r>
          </w:p>
        </w:tc>
      </w:tr>
    </w:tbl>
    <w:p>
      <w:pPr>
        <w:pStyle w:val="Normal"/>
        <w:numPr>
          <w:ilvl w:val="0"/>
          <w:numId w:val="0"/>
        </w:numPr>
        <w:spacing w:before="12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spacing w:before="120" w:after="0"/>
        <w:ind w:right="145" w:hanging="0"/>
        <w:jc w:val="both"/>
        <w:rPr>
          <w:rFonts w:ascii="Tahoma" w:hAnsi="Tahoma" w:eastAsia="Verdana" w:cs="Tahoma"/>
          <w:sz w:val="18"/>
          <w:szCs w:val="18"/>
        </w:rPr>
      </w:pPr>
      <w:r>
        <w:rPr>
          <w:rFonts w:eastAsia="Verdana" w:cs="Tahoma" w:ascii="Tahoma" w:hAnsi="Tahoma"/>
          <w:sz w:val="18"/>
          <w:szCs w:val="18"/>
        </w:rPr>
        <w:t>Este ítem se refiere 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pPr>
        <w:pStyle w:val="Normal"/>
        <w:spacing w:before="120" w:after="0"/>
        <w:ind w:right="145" w:hanging="0"/>
        <w:jc w:val="both"/>
        <w:rPr>
          <w:rFonts w:ascii="Tahoma" w:hAnsi="Tahoma" w:eastAsia="Verdana" w:cs="Tahoma"/>
          <w:sz w:val="18"/>
          <w:szCs w:val="18"/>
        </w:rPr>
      </w:pPr>
      <w:r>
        <w:rPr>
          <w:rFonts w:eastAsia="Verdana" w:cs="Tahoma" w:ascii="Tahoma" w:hAnsi="Tahoma"/>
          <w:sz w:val="18"/>
          <w:szCs w:val="18"/>
        </w:rPr>
      </w:r>
    </w:p>
    <w:p>
      <w:pPr>
        <w:pStyle w:val="Normal"/>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tabs>
          <w:tab w:val="clear" w:pos="708"/>
          <w:tab w:val="left" w:pos="8711" w:leader="none"/>
        </w:tabs>
        <w:spacing w:before="120" w:after="0"/>
        <w:jc w:val="both"/>
        <w:rPr>
          <w:rFonts w:ascii="Tahoma" w:hAnsi="Tahoma" w:eastAsia="Verdana" w:cs="Tahoma"/>
          <w:sz w:val="18"/>
          <w:szCs w:val="18"/>
        </w:rPr>
      </w:pPr>
      <w:bookmarkStart w:id="243"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43"/>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numPr>
          <w:ilvl w:val="0"/>
          <w:numId w:val="0"/>
        </w:numPr>
        <w:spacing w:before="120" w:after="0"/>
        <w:outlineLvl w:val="0"/>
        <w:rPr>
          <w:rFonts w:ascii="Tahoma" w:hAnsi="Tahoma" w:eastAsia="Verdana" w:cs="Tahoma"/>
          <w:b/>
          <w:b/>
          <w:bCs/>
          <w:sz w:val="18"/>
          <w:szCs w:val="18"/>
        </w:rPr>
      </w:pPr>
      <w:r>
        <w:rPr>
          <w:rFonts w:eastAsia="Verdana" w:cs="Tahoma" w:ascii="Tahoma" w:hAnsi="Tahoma"/>
          <w:b/>
          <w:bCs/>
          <w:sz w:val="18"/>
          <w:szCs w:val="18"/>
        </w:rPr>
        <w:t>MEDICIÓN. –</w:t>
      </w:r>
    </w:p>
    <w:p>
      <w:pPr>
        <w:pStyle w:val="Normal"/>
        <w:spacing w:before="120" w:after="0"/>
        <w:ind w:right="161" w:hanging="0"/>
        <w:jc w:val="both"/>
        <w:rPr>
          <w:rFonts w:ascii="Tahoma" w:hAnsi="Tahoma" w:eastAsia="Verdana" w:cs="Tahoma"/>
          <w:bCs/>
          <w:sz w:val="18"/>
          <w:szCs w:val="18"/>
        </w:rPr>
      </w:pPr>
      <w:r>
        <w:rPr>
          <w:rFonts w:eastAsia="Verdana" w:cs="Tahoma" w:ascii="Tahoma" w:hAnsi="Tahoma"/>
          <w:sz w:val="18"/>
          <w:szCs w:val="18"/>
        </w:rPr>
        <w:t xml:space="preserve">La instalación eléctrica (toma de fuerza), se medirá por </w:t>
      </w:r>
      <w:r>
        <w:rPr>
          <w:rFonts w:eastAsia="Verdana" w:cs="Tahoma" w:ascii="Tahoma" w:hAnsi="Tahoma"/>
          <w:b/>
          <w:sz w:val="18"/>
          <w:szCs w:val="18"/>
        </w:rPr>
        <w:t xml:space="preserve">Punto, </w:t>
      </w:r>
      <w:r>
        <w:rPr>
          <w:rFonts w:eastAsia="Verdana" w:cs="Tahoma" w:ascii="Tahoma" w:hAnsi="Tahoma"/>
          <w:bCs/>
          <w:sz w:val="18"/>
          <w:szCs w:val="18"/>
        </w:rPr>
        <w:t xml:space="preserve">correctamente instalado por la Entidad Ejecutora y aprobado por el Inspector de proyecto. </w:t>
      </w:r>
    </w:p>
    <w:p>
      <w:pPr>
        <w:pStyle w:val="Normal"/>
        <w:numPr>
          <w:ilvl w:val="0"/>
          <w:numId w:val="0"/>
        </w:numPr>
        <w:spacing w:before="120" w:after="0"/>
        <w:outlineLvl w:val="0"/>
        <w:rPr>
          <w:rFonts w:ascii="Tahoma" w:hAnsi="Tahoma" w:eastAsia="Verdana" w:cs="Tahoma"/>
          <w:b/>
          <w:b/>
          <w:bCs/>
          <w:sz w:val="18"/>
          <w:szCs w:val="18"/>
        </w:rPr>
      </w:pPr>
      <w:r>
        <w:rPr>
          <w:rFonts w:eastAsia="Verdana" w:cs="Tahoma" w:ascii="Tahoma" w:hAnsi="Tahoma"/>
          <w:b/>
          <w:bCs/>
          <w:sz w:val="18"/>
          <w:szCs w:val="18"/>
        </w:rPr>
        <w:t>APORTE PROPIO. –</w:t>
      </w:r>
    </w:p>
    <w:p>
      <w:pPr>
        <w:pStyle w:val="Normal"/>
        <w:spacing w:before="120" w:after="0"/>
        <w:ind w:right="154" w:hanging="0"/>
        <w:jc w:val="both"/>
        <w:rPr>
          <w:rFonts w:ascii="Tahoma" w:hAnsi="Tahoma" w:eastAsia="Verdana" w:cs="Tahoma"/>
          <w:sz w:val="18"/>
          <w:szCs w:val="18"/>
        </w:rPr>
      </w:pPr>
      <w:r>
        <w:rPr>
          <w:rFonts w:eastAsia="Verdana" w:cs="Tahoma" w:ascii="Tahoma" w:hAnsi="Tahoma"/>
          <w:sz w:val="18"/>
          <w:szCs w:val="18"/>
        </w:rPr>
        <w:t>El</w:t>
      </w:r>
      <w:r>
        <w:rPr>
          <w:rFonts w:eastAsia="Verdana" w:cs="Tahoma" w:ascii="Tahoma" w:hAnsi="Tahoma"/>
          <w:spacing w:val="-7"/>
          <w:sz w:val="18"/>
          <w:szCs w:val="18"/>
        </w:rPr>
        <w:t xml:space="preserve"> </w:t>
      </w:r>
      <w:r>
        <w:rPr>
          <w:rFonts w:eastAsia="Verdana" w:cs="Tahoma" w:ascii="Tahoma" w:hAnsi="Tahoma"/>
          <w:sz w:val="18"/>
          <w:szCs w:val="18"/>
        </w:rPr>
        <w:t>aporte</w:t>
      </w:r>
      <w:r>
        <w:rPr>
          <w:rFonts w:eastAsia="Verdana" w:cs="Tahoma" w:ascii="Tahoma" w:hAnsi="Tahoma"/>
          <w:spacing w:val="-14"/>
          <w:sz w:val="18"/>
          <w:szCs w:val="18"/>
        </w:rPr>
        <w:t xml:space="preserve"> </w:t>
      </w:r>
      <w:r>
        <w:rPr>
          <w:rFonts w:eastAsia="Verdana" w:cs="Tahoma" w:ascii="Tahoma" w:hAnsi="Tahoma"/>
          <w:sz w:val="18"/>
          <w:szCs w:val="18"/>
        </w:rPr>
        <w:t>propio</w:t>
      </w:r>
      <w:r>
        <w:rPr>
          <w:rFonts w:eastAsia="Verdana" w:cs="Tahoma" w:ascii="Tahoma" w:hAnsi="Tahoma"/>
          <w:spacing w:val="-11"/>
          <w:sz w:val="18"/>
          <w:szCs w:val="18"/>
        </w:rPr>
        <w:t xml:space="preserve"> </w:t>
      </w:r>
      <w:r>
        <w:rPr>
          <w:rFonts w:eastAsia="Verdana" w:cs="Tahoma" w:ascii="Tahoma" w:hAnsi="Tahoma"/>
          <w:sz w:val="18"/>
          <w:szCs w:val="18"/>
        </w:rPr>
        <w:t>se</w:t>
      </w:r>
      <w:r>
        <w:rPr>
          <w:rFonts w:eastAsia="Verdana" w:cs="Tahoma" w:ascii="Tahoma" w:hAnsi="Tahoma"/>
          <w:spacing w:val="-11"/>
          <w:sz w:val="18"/>
          <w:szCs w:val="18"/>
        </w:rPr>
        <w:t xml:space="preserve"> </w:t>
      </w:r>
      <w:r>
        <w:rPr>
          <w:rFonts w:eastAsia="Verdana" w:cs="Tahoma" w:ascii="Tahoma" w:hAnsi="Tahoma"/>
          <w:sz w:val="18"/>
          <w:szCs w:val="18"/>
        </w:rPr>
        <w:t>encuentra</w:t>
      </w:r>
      <w:r>
        <w:rPr>
          <w:rFonts w:eastAsia="Verdana" w:cs="Tahoma" w:ascii="Tahoma" w:hAnsi="Tahoma"/>
          <w:spacing w:val="-6"/>
          <w:sz w:val="18"/>
          <w:szCs w:val="18"/>
        </w:rPr>
        <w:t xml:space="preserve"> </w:t>
      </w:r>
      <w:r>
        <w:rPr>
          <w:rFonts w:eastAsia="Verdana" w:cs="Tahoma" w:ascii="Tahoma" w:hAnsi="Tahoma"/>
          <w:sz w:val="18"/>
          <w:szCs w:val="18"/>
        </w:rPr>
        <w:t>especificado</w:t>
      </w:r>
      <w:r>
        <w:rPr>
          <w:rFonts w:eastAsia="Verdana" w:cs="Tahoma" w:ascii="Tahoma" w:hAnsi="Tahoma"/>
          <w:spacing w:val="-9"/>
          <w:sz w:val="18"/>
          <w:szCs w:val="18"/>
        </w:rPr>
        <w:t xml:space="preserve"> </w:t>
      </w:r>
      <w:r>
        <w:rPr>
          <w:rFonts w:eastAsia="Verdana" w:cs="Tahoma" w:ascii="Tahoma" w:hAnsi="Tahoma"/>
          <w:sz w:val="18"/>
          <w:szCs w:val="18"/>
        </w:rPr>
        <w:t>en</w:t>
      </w:r>
      <w:r>
        <w:rPr>
          <w:rFonts w:eastAsia="Verdana" w:cs="Tahoma" w:ascii="Tahoma" w:hAnsi="Tahoma"/>
          <w:spacing w:val="-9"/>
          <w:sz w:val="18"/>
          <w:szCs w:val="18"/>
        </w:rPr>
        <w:t xml:space="preserve"> </w:t>
      </w:r>
      <w:r>
        <w:rPr>
          <w:rFonts w:eastAsia="Verdana" w:cs="Tahoma" w:ascii="Tahoma" w:hAnsi="Tahoma"/>
          <w:sz w:val="18"/>
          <w:szCs w:val="18"/>
        </w:rPr>
        <w:t>el</w:t>
      </w:r>
      <w:r>
        <w:rPr>
          <w:rFonts w:eastAsia="Verdana" w:cs="Tahoma" w:ascii="Tahoma" w:hAnsi="Tahoma"/>
          <w:spacing w:val="-5"/>
          <w:sz w:val="18"/>
          <w:szCs w:val="18"/>
        </w:rPr>
        <w:t xml:space="preserve"> </w:t>
      </w:r>
      <w:r>
        <w:rPr>
          <w:rFonts w:eastAsia="Verdana" w:cs="Tahoma" w:ascii="Tahoma" w:hAnsi="Tahoma"/>
          <w:sz w:val="18"/>
          <w:szCs w:val="18"/>
        </w:rPr>
        <w:t>análisis</w:t>
      </w:r>
      <w:r>
        <w:rPr>
          <w:rFonts w:eastAsia="Verdana" w:cs="Tahoma" w:ascii="Tahoma" w:hAnsi="Tahoma"/>
          <w:spacing w:val="-12"/>
          <w:sz w:val="18"/>
          <w:szCs w:val="18"/>
        </w:rPr>
        <w:t xml:space="preserve"> de precios </w:t>
      </w:r>
      <w:r>
        <w:rPr>
          <w:rFonts w:eastAsia="Verdana" w:cs="Tahoma" w:ascii="Tahoma" w:hAnsi="Tahoma"/>
          <w:sz w:val="18"/>
          <w:szCs w:val="18"/>
        </w:rPr>
        <w:t>unitarios,</w:t>
      </w:r>
      <w:r>
        <w:rPr>
          <w:rFonts w:eastAsia="Verdana" w:cs="Tahoma" w:ascii="Tahoma" w:hAnsi="Tahoma"/>
          <w:spacing w:val="-10"/>
          <w:sz w:val="18"/>
          <w:szCs w:val="18"/>
        </w:rPr>
        <w:t xml:space="preserve"> </w:t>
      </w:r>
      <w:r>
        <w:rPr>
          <w:rFonts w:eastAsia="Verdana" w:cs="Tahoma" w:ascii="Tahoma" w:hAnsi="Tahoma"/>
          <w:sz w:val="18"/>
          <w:szCs w:val="18"/>
        </w:rPr>
        <w:t>mismos</w:t>
      </w:r>
      <w:r>
        <w:rPr>
          <w:rFonts w:eastAsia="Verdana" w:cs="Tahoma" w:ascii="Tahoma" w:hAnsi="Tahoma"/>
          <w:spacing w:val="-13"/>
          <w:sz w:val="18"/>
          <w:szCs w:val="18"/>
        </w:rPr>
        <w:t xml:space="preserve"> </w:t>
      </w:r>
      <w:r>
        <w:rPr>
          <w:rFonts w:eastAsia="Verdana" w:cs="Tahoma" w:ascii="Tahoma" w:hAnsi="Tahoma"/>
          <w:sz w:val="18"/>
          <w:szCs w:val="18"/>
        </w:rPr>
        <w:t>que</w:t>
      </w:r>
      <w:r>
        <w:rPr>
          <w:rFonts w:eastAsia="Verdana" w:cs="Tahoma" w:ascii="Tahoma" w:hAnsi="Tahoma"/>
          <w:spacing w:val="-11"/>
          <w:sz w:val="18"/>
          <w:szCs w:val="18"/>
        </w:rPr>
        <w:t xml:space="preserve"> </w:t>
      </w:r>
      <w:r>
        <w:rPr>
          <w:rFonts w:eastAsia="Verdana" w:cs="Tahoma" w:ascii="Tahoma" w:hAnsi="Tahoma"/>
          <w:sz w:val="18"/>
          <w:szCs w:val="18"/>
        </w:rPr>
        <w:t>no</w:t>
      </w:r>
      <w:r>
        <w:rPr>
          <w:rFonts w:eastAsia="Verdana" w:cs="Tahoma" w:ascii="Tahoma" w:hAnsi="Tahoma"/>
          <w:spacing w:val="-11"/>
          <w:sz w:val="18"/>
          <w:szCs w:val="18"/>
        </w:rPr>
        <w:t xml:space="preserve"> </w:t>
      </w:r>
      <w:r>
        <w:rPr>
          <w:rFonts w:eastAsia="Verdana" w:cs="Tahoma" w:ascii="Tahoma" w:hAnsi="Tahoma"/>
          <w:sz w:val="18"/>
          <w:szCs w:val="18"/>
        </w:rPr>
        <w:t>serán</w:t>
      </w:r>
      <w:r>
        <w:rPr>
          <w:rFonts w:eastAsia="Verdana" w:cs="Tahoma" w:ascii="Tahoma" w:hAnsi="Tahoma"/>
          <w:spacing w:val="-8"/>
          <w:sz w:val="18"/>
          <w:szCs w:val="18"/>
        </w:rPr>
        <w:t xml:space="preserve"> </w:t>
      </w:r>
      <w:r>
        <w:rPr>
          <w:rFonts w:eastAsia="Verdana" w:cs="Tahoma" w:ascii="Tahoma" w:hAnsi="Tahoma"/>
          <w:sz w:val="18"/>
          <w:szCs w:val="18"/>
        </w:rPr>
        <w:t>tomados en cuenta en la cantidad monetaria del ítem. En caso de la mano de obra no calificada, la Entidad Ejecutora deberá capacitar al beneficiario para la buena ejecución de ítem a seguir. En caso de materiales de aporte propio serán aprobados por el Inspector de proyecto, para garantizar su calidad.</w:t>
      </w:r>
    </w:p>
    <w:p>
      <w:pPr>
        <w:pStyle w:val="Normal"/>
        <w:spacing w:before="120" w:after="0"/>
        <w:jc w:val="both"/>
        <w:rPr>
          <w:rFonts w:ascii="Tahoma" w:hAnsi="Tahoma" w:eastAsia="Verdana" w:cs="Tahoma"/>
          <w:sz w:val="18"/>
          <w:szCs w:val="18"/>
        </w:rPr>
      </w:pPr>
      <w:r>
        <w:rPr>
          <w:rFonts w:eastAsia="Verdana" w:cs="Tahoma" w:ascii="Tahoma" w:hAnsi="Tahoma"/>
          <w:sz w:val="18"/>
          <w:szCs w:val="18"/>
        </w:rPr>
        <w:t>Este aporte estará sujeto al cronograma de ejecución de obra de la Entidad Ejecutora.</w:t>
      </w:r>
    </w:p>
    <w:p>
      <w:pPr>
        <w:pStyle w:val="Normal"/>
        <w:spacing w:before="120" w:after="0"/>
        <w:jc w:val="both"/>
        <w:rPr>
          <w:rFonts w:ascii="Tahoma" w:hAnsi="Tahoma" w:eastAsia="Verdana" w:cs="Tahoma"/>
          <w:sz w:val="18"/>
          <w:szCs w:val="18"/>
        </w:rPr>
      </w:pPr>
      <w:r>
        <w:rPr>
          <w:rFonts w:eastAsia="Verdana" w:cs="Tahoma" w:ascii="Tahoma" w:hAnsi="Tahoma"/>
          <w:sz w:val="18"/>
          <w:szCs w:val="18"/>
        </w:rPr>
      </w:r>
    </w:p>
    <w:tbl>
      <w:tblPr>
        <w:tblStyle w:val="Tablaconcuadrcula1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38</w:t>
            </w:r>
          </w:p>
        </w:tc>
        <w:tc>
          <w:tcPr>
            <w:tcW w:w="229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BO" w:eastAsia="es-ES" w:bidi="ar-SA"/>
              </w:rPr>
              <w:t>VAC-IE-DUC-1</w:t>
            </w:r>
          </w:p>
        </w:tc>
        <w:tc>
          <w:tcPr>
            <w:tcW w:w="110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BO" w:eastAsia="es-ES" w:bidi="ar-SA"/>
              </w:rPr>
              <w:t>PZA</w:t>
            </w:r>
          </w:p>
        </w:tc>
        <w:tc>
          <w:tcPr>
            <w:tcW w:w="5307" w:type="dxa"/>
            <w:tcBorders/>
            <w:shd w:color="auto" w:fill="BDD6EE" w:themeFill="accent1" w:themeFillTint="66" w:val="clea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BO" w:bidi="ar-SA"/>
              </w:rPr>
              <w:t>PROVISIÓN Y COLOCADO DE DUCHA ELÉCTRICA</w:t>
            </w:r>
          </w:p>
        </w:tc>
      </w:tr>
    </w:tbl>
    <w:p>
      <w:pPr>
        <w:pStyle w:val="Normal"/>
        <w:tabs>
          <w:tab w:val="clear" w:pos="708"/>
          <w:tab w:val="left" w:pos="560" w:leader="none"/>
        </w:tabs>
        <w:jc w:val="both"/>
        <w:rPr>
          <w:rFonts w:ascii="Tahoma" w:hAnsi="Tahoma" w:cs="Tahoma"/>
          <w:sz w:val="18"/>
          <w:szCs w:val="18"/>
        </w:rPr>
      </w:pPr>
      <w:r>
        <w:rPr>
          <w:rFonts w:cs="Tahoma" w:ascii="Tahoma" w:hAnsi="Tahoma"/>
          <w:sz w:val="18"/>
          <w:szCs w:val="18"/>
        </w:rPr>
      </w:r>
    </w:p>
    <w:p>
      <w:pPr>
        <w:pStyle w:val="Normal"/>
        <w:tabs>
          <w:tab w:val="clear" w:pos="708"/>
          <w:tab w:val="left" w:pos="560" w:leader="none"/>
        </w:tabs>
        <w:jc w:val="both"/>
        <w:rPr>
          <w:rFonts w:ascii="Tahoma" w:hAnsi="Tahoma" w:cs="Tahoma"/>
          <w:color w:val="000000"/>
          <w:sz w:val="18"/>
          <w:szCs w:val="18"/>
        </w:rPr>
      </w:pPr>
      <w:r>
        <w:rPr>
          <w:rFonts w:cs="Tahoma" w:ascii="Tahoma" w:hAnsi="Tahoma"/>
          <w:b/>
          <w:color w:val="000000"/>
          <w:sz w:val="18"/>
          <w:szCs w:val="18"/>
        </w:rPr>
        <w:t>DESCRIPCIÓN.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Este ítem se refiere a la </w:t>
      </w:r>
      <w:r>
        <w:rPr>
          <w:rFonts w:cs="Tahoma" w:ascii="Tahoma" w:hAnsi="Tahoma"/>
          <w:bCs/>
          <w:color w:val="000000"/>
          <w:sz w:val="18"/>
          <w:szCs w:val="18"/>
        </w:rPr>
        <w:t>provisión y colocado de ducha eléctrica</w:t>
      </w:r>
      <w:r>
        <w:rPr>
          <w:rFonts w:cs="Tahoma" w:ascii="Tahoma" w:hAnsi="Tahoma"/>
          <w:color w:val="000000"/>
          <w:sz w:val="18"/>
          <w:szCs w:val="18"/>
        </w:rPr>
        <w:t>, con todos sus accesorios, de acuerdo a lo establecido en los planos constructivos y/o instrucciones del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color w:val="333333"/>
          <w:sz w:val="18"/>
          <w:szCs w:val="18"/>
          <w:lang w:eastAsia="es-ES"/>
        </w:rPr>
        <w:br/>
      </w: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spacing w:lineRule="auto" w:line="360"/>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ducha deberá ser instalada a una altura de aproximadamente 2.10 m. sobre el nivel del piso o lo indicado en los planos de detalle.</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Previa a la instalación de la base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spacing w:lineRule="auto" w:line="276"/>
        <w:jc w:val="both"/>
        <w:rPr>
          <w:rFonts w:ascii="Tahoma" w:hAnsi="Tahoma" w:cs="Tahoma"/>
          <w:color w:val="000000"/>
          <w:sz w:val="18"/>
          <w:szCs w:val="18"/>
        </w:rPr>
      </w:pPr>
      <w:r>
        <w:rPr>
          <w:rFonts w:cs="Tahoma" w:ascii="Tahoma" w:hAnsi="Tahoma"/>
          <w:b/>
          <w:color w:val="000000"/>
          <w:sz w:val="18"/>
          <w:szCs w:val="18"/>
        </w:rPr>
        <w:t>MEDICIÓN. -</w:t>
      </w:r>
    </w:p>
    <w:p>
      <w:pPr>
        <w:pStyle w:val="Normal"/>
        <w:tabs>
          <w:tab w:val="clear" w:pos="708"/>
          <w:tab w:val="left" w:pos="560" w:leader="none"/>
        </w:tabs>
        <w:jc w:val="both"/>
        <w:rPr>
          <w:rFonts w:ascii="Tahoma" w:hAnsi="Tahoma" w:cs="Tahoma"/>
          <w:color w:val="000000"/>
          <w:sz w:val="18"/>
          <w:szCs w:val="18"/>
        </w:rPr>
      </w:pPr>
      <w:r>
        <w:rPr>
          <w:rFonts w:cs="Tahoma" w:ascii="Tahoma" w:hAnsi="Tahoma"/>
          <w:sz w:val="18"/>
          <w:szCs w:val="18"/>
        </w:rPr>
        <w:t xml:space="preserve">La provisión y colocado de ducha eléctrica, </w:t>
      </w:r>
      <w:r>
        <w:rPr>
          <w:rFonts w:cs="Tahoma" w:ascii="Tahoma" w:hAnsi="Tahoma"/>
          <w:color w:val="000000"/>
          <w:sz w:val="18"/>
          <w:szCs w:val="18"/>
        </w:rPr>
        <w:t xml:space="preserve">se medirá por </w:t>
      </w:r>
      <w:r>
        <w:rPr>
          <w:rFonts w:cs="Tahoma" w:ascii="Tahoma" w:hAnsi="Tahoma"/>
          <w:b/>
          <w:bCs/>
          <w:color w:val="000000"/>
          <w:sz w:val="18"/>
          <w:szCs w:val="18"/>
        </w:rPr>
        <w:t>Pieza,</w:t>
      </w:r>
      <w:r>
        <w:rPr>
          <w:rFonts w:cs="Tahoma" w:ascii="Tahoma" w:hAnsi="Tahoma"/>
          <w:color w:val="000000"/>
          <w:sz w:val="18"/>
          <w:szCs w:val="18"/>
        </w:rPr>
        <w:t xml:space="preserve"> colocada y terminada en sitio de acuerdo a planos y/o instrucciones del Inspector de proyecto. </w:t>
      </w:r>
    </w:p>
    <w:p>
      <w:pPr>
        <w:pStyle w:val="Normal"/>
        <w:tabs>
          <w:tab w:val="clear" w:pos="708"/>
          <w:tab w:val="left" w:pos="560" w:leader="none"/>
        </w:tabs>
        <w:spacing w:lineRule="auto" w:line="276"/>
        <w:jc w:val="both"/>
        <w:rPr>
          <w:rFonts w:ascii="Tahoma" w:hAnsi="Tahoma" w:cs="Tahoma"/>
          <w:b/>
          <w:b/>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w:t>
      </w:r>
      <w:r>
        <w:rPr>
          <w:rFonts w:cs="Tahoma" w:ascii="Tahoma" w:hAnsi="Tahoma"/>
          <w:color w:val="000000"/>
          <w:sz w:val="18"/>
          <w:szCs w:val="18"/>
        </w:rPr>
        <w:t>unitario</w:t>
      </w:r>
      <w:r>
        <w:rPr>
          <w:rFonts w:cs="Tahoma" w:ascii="Tahoma" w:hAnsi="Tahoma"/>
          <w:sz w:val="18"/>
          <w:szCs w:val="18"/>
        </w:rPr>
        <w:t>s</w:t>
      </w:r>
      <w:r>
        <w:rPr>
          <w:rFonts w:cs="Tahoma" w:ascii="Tahoma" w:hAnsi="Tahoma"/>
          <w:color w:val="000000"/>
          <w:sz w:val="18"/>
          <w:szCs w:val="18"/>
        </w:rPr>
        <w:t xml:space="preserve">,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 </w:t>
      </w:r>
    </w:p>
    <w:p>
      <w:pPr>
        <w:pStyle w:val="Normal"/>
        <w:tabs>
          <w:tab w:val="clear" w:pos="708"/>
          <w:tab w:val="left" w:pos="560" w:leader="none"/>
        </w:tabs>
        <w:jc w:val="both"/>
        <w:rPr>
          <w:rFonts w:ascii="Tahoma" w:hAnsi="Tahoma" w:cs="Tahoma"/>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18"/>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ÍTEM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39</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BO" w:eastAsia="es-ES" w:bidi="ar-SA"/>
              </w:rPr>
              <w:t>VAC-IS-CAI-5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BO" w:eastAsia="es-ES" w:bidi="ar-SA"/>
              </w:rPr>
              <w:t>PZA</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lang w:eastAsia="es-ES"/>
              </w:rPr>
            </w:pPr>
            <w:r>
              <w:rPr>
                <w:rFonts w:eastAsia="Times New Roman" w:cs="Tahoma" w:ascii="Tahoma" w:hAnsi="Tahoma"/>
                <w:b/>
                <w:bCs/>
                <w:kern w:val="0"/>
                <w:sz w:val="18"/>
                <w:szCs w:val="18"/>
                <w:lang w:val="es-BO" w:eastAsia="es-ES" w:bidi="ar-SA"/>
              </w:rPr>
              <w:t>CÁMARA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MEDICIÓN.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La cámara de inspección de ladrillo </w:t>
      </w:r>
      <w:r>
        <w:rPr>
          <w:rFonts w:cs="Tahoma" w:ascii="Tahoma" w:hAnsi="Tahoma"/>
          <w:color w:val="000000"/>
          <w:sz w:val="18"/>
          <w:szCs w:val="18"/>
          <w:lang w:eastAsia="es-ES"/>
        </w:rPr>
        <w:t>gambote (24X12X6) (0,60X0,60), será</w:t>
      </w:r>
      <w:r>
        <w:rPr>
          <w:rFonts w:cs="Tahoma" w:ascii="Tahoma" w:hAnsi="Tahoma"/>
          <w:sz w:val="18"/>
          <w:szCs w:val="18"/>
          <w:lang w:eastAsia="es-ES"/>
        </w:rPr>
        <w:t xml:space="preserve"> medida en </w:t>
      </w:r>
      <w:r>
        <w:rPr>
          <w:rFonts w:cs="Tahoma" w:ascii="Tahoma" w:hAnsi="Tahoma"/>
          <w:b/>
          <w:sz w:val="18"/>
          <w:szCs w:val="18"/>
          <w:lang w:eastAsia="es-ES"/>
        </w:rPr>
        <w:t>pieza</w:t>
      </w:r>
      <w:r>
        <w:rPr>
          <w:rFonts w:cs="Tahoma" w:ascii="Tahoma" w:hAnsi="Tahoma"/>
          <w:sz w:val="18"/>
          <w:szCs w:val="18"/>
          <w:lang w:eastAsia="es-ES"/>
        </w:rPr>
        <w:t xml:space="preserve">, incluyendo todos sus accesorios para el buen funcionamiento.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APORTE PROPIO. -</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Este aporte propio estará sujeto al cronograma de ejecución de obra de la Entidad Ejecutora.</w:t>
      </w:r>
    </w:p>
    <w:tbl>
      <w:tblPr>
        <w:tblStyle w:val="Tablaconcuadrcula19"/>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40</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BO" w:bidi="ar-SA"/>
              </w:rPr>
              <w:t>VAC-IA-ART-2</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bCs/>
                <w:kern w:val="0"/>
                <w:sz w:val="18"/>
                <w:szCs w:val="18"/>
                <w:lang w:val="es-BO" w:bidi="ar-SA"/>
              </w:rPr>
              <w:t>PZA</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bookmarkStart w:id="244" w:name="_Hlk164170039"/>
            <w:r>
              <w:rPr>
                <w:rFonts w:eastAsia="Times New Roman" w:cs="Tahoma" w:ascii="Tahoma" w:hAnsi="Tahoma"/>
                <w:b/>
                <w:bCs/>
                <w:kern w:val="0"/>
                <w:sz w:val="18"/>
                <w:szCs w:val="18"/>
                <w:lang w:val="es-BO" w:bidi="ar-SA"/>
              </w:rPr>
              <w:t>PROVISIÓN Y COLOCADO DE LAVANDERÍA DE CEMENTO CON ACCESORIOS</w:t>
            </w:r>
            <w:bookmarkEnd w:id="244"/>
          </w:p>
        </w:tc>
      </w:tr>
    </w:tbl>
    <w:p>
      <w:pPr>
        <w:pStyle w:val="Normal"/>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spacing w:lineRule="auto" w:line="360"/>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r>
        <w:rPr>
          <w:rFonts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la colocación la Entidad Ejecutora deberá presentar el artefacto al Inspector de proyecto para su aprobación correspondiente.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la colocación del artefacto, la grifería, sopapas, sifones de PVC y su conexión al sistema de desagüe.</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cualificado. La Entidad Ejecutora asumirá la responsabilidad de suministrar los materiales, herramientas y mano de obra requeridos para llevar a cabo esta tarea de manera apropiada.</w:t>
      </w:r>
    </w:p>
    <w:p>
      <w:pPr>
        <w:pStyle w:val="Normal"/>
        <w:spacing w:before="0" w:after="120"/>
        <w:jc w:val="both"/>
        <w:rPr>
          <w:rFonts w:ascii="Tahoma" w:hAnsi="Tahoma" w:cs="Tahoma"/>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t>MEDICIÒN. -</w:t>
      </w:r>
    </w:p>
    <w:p>
      <w:pPr>
        <w:pStyle w:val="Normal"/>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provisión y colocado de lavandería de cemento con accesorios, se medirá por</w:t>
      </w:r>
      <w:r>
        <w:rPr>
          <w:rFonts w:eastAsia="Calibri" w:cs="Tahoma" w:ascii="Tahoma" w:hAnsi="Tahoma"/>
          <w:b/>
          <w:sz w:val="18"/>
          <w:szCs w:val="18"/>
        </w:rPr>
        <w:t xml:space="preserve"> Pieza</w:t>
      </w:r>
      <w:r>
        <w:rPr>
          <w:rFonts w:eastAsia="Calibri" w:cs="Tahoma" w:ascii="Tahoma" w:hAnsi="Tahoma"/>
          <w:sz w:val="18"/>
          <w:szCs w:val="18"/>
        </w:rPr>
        <w:t xml:space="preserve"> de acuerdo con los planos y las presentes especificaciones técnicas estarán pagados una vez que cumpla conforme al precio unitario de la propuesta aceptada.</w:t>
      </w:r>
    </w:p>
    <w:p>
      <w:pPr>
        <w:pStyle w:val="Normal"/>
        <w:jc w:val="both"/>
        <w:rPr>
          <w:rFonts w:ascii="Tahoma" w:hAnsi="Tahoma" w:cs="Tahoma"/>
          <w:b/>
          <w:b/>
          <w:sz w:val="18"/>
          <w:szCs w:val="18"/>
        </w:rPr>
      </w:pPr>
      <w:r>
        <w:rPr>
          <w:rFonts w:cs="Tahoma" w:ascii="Tahoma" w:hAnsi="Tahoma"/>
          <w:b/>
          <w:sz w:val="18"/>
          <w:szCs w:val="18"/>
        </w:rPr>
        <w:t>APORTE PROPIO. -</w:t>
      </w:r>
    </w:p>
    <w:p>
      <w:pPr>
        <w:pStyle w:val="Normal"/>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N°</w:t>
            </w:r>
          </w:p>
        </w:tc>
        <w:tc>
          <w:tcPr>
            <w:tcW w:w="2293"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spacing w:lineRule="auto" w:line="360"/>
              <w:jc w:val="center"/>
              <w:rPr>
                <w:rFonts w:ascii="Tahoma" w:hAnsi="Tahoma" w:cs="Tahoma"/>
                <w:b/>
                <w:b/>
                <w:sz w:val="18"/>
                <w:szCs w:val="18"/>
              </w:rPr>
            </w:pPr>
            <w:r>
              <w:rPr>
                <w:rFonts w:cs="Tahoma" w:ascii="Tahoma" w:hAnsi="Tahoma"/>
                <w:b/>
                <w:sz w:val="18"/>
                <w:szCs w:val="18"/>
              </w:rPr>
              <w:t>CÓDIGO</w:t>
            </w:r>
          </w:p>
        </w:tc>
        <w:tc>
          <w:tcPr>
            <w:tcW w:w="11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UNIDAD</w:t>
            </w:r>
          </w:p>
        </w:tc>
        <w:tc>
          <w:tcPr>
            <w:tcW w:w="5307"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ITEM</w:t>
            </w:r>
          </w:p>
        </w:tc>
      </w:tr>
      <w:tr>
        <w:trPr/>
        <w:tc>
          <w:tcPr>
            <w:tcW w:w="56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41</w:t>
            </w:r>
          </w:p>
        </w:tc>
        <w:tc>
          <w:tcPr>
            <w:tcW w:w="22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VAC - OF - ART - 2</w:t>
            </w:r>
          </w:p>
        </w:tc>
        <w:tc>
          <w:tcPr>
            <w:tcW w:w="110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PZA</w:t>
            </w:r>
          </w:p>
        </w:tc>
        <w:tc>
          <w:tcPr>
            <w:tcW w:w="5307"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spacing w:lineRule="auto" w:line="276"/>
              <w:jc w:val="center"/>
              <w:rPr>
                <w:rFonts w:ascii="Tahoma" w:hAnsi="Tahoma" w:cs="Tahoma"/>
                <w:b/>
                <w:b/>
                <w:sz w:val="18"/>
                <w:szCs w:val="18"/>
              </w:rPr>
            </w:pPr>
            <w:bookmarkStart w:id="245" w:name="_Hlk164175973"/>
            <w:r>
              <w:rPr>
                <w:rFonts w:cs="Tahoma" w:ascii="Tahoma" w:hAnsi="Tahoma"/>
                <w:b/>
                <w:sz w:val="18"/>
                <w:szCs w:val="18"/>
              </w:rPr>
              <w:t>PROVISIÓN Y COLOCADO DE INODORO C/TANQUE BAJO Y ACCESORIOS</w:t>
            </w:r>
            <w:bookmarkEnd w:id="245"/>
          </w:p>
        </w:tc>
      </w:tr>
    </w:tbl>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se refiere a la provisión e instalación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 xml:space="preserve">FORMA DE EJECUCIÓN. - </w:t>
      </w:r>
    </w:p>
    <w:p>
      <w:pPr>
        <w:pStyle w:val="Normal"/>
        <w:jc w:val="both"/>
        <w:rPr>
          <w:rFonts w:ascii="Tahoma" w:hAnsi="Tahoma" w:cs="Tahoma"/>
          <w:sz w:val="18"/>
          <w:szCs w:val="18"/>
        </w:rPr>
      </w:pPr>
      <w:r>
        <w:rPr>
          <w:rFonts w:cs="Tahoma" w:ascii="Tahoma" w:hAnsi="Tahoma"/>
          <w:sz w:val="18"/>
          <w:szCs w:val="18"/>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rPr>
      </w:pPr>
      <w:r>
        <w:rPr>
          <w:rFonts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jc w:val="both"/>
        <w:rPr>
          <w:rFonts w:ascii="Tahoma" w:hAnsi="Tahoma" w:cs="Tahoma"/>
          <w:sz w:val="18"/>
          <w:szCs w:val="18"/>
        </w:rPr>
      </w:pPr>
      <w:r>
        <w:rPr>
          <w:rFonts w:cs="Tahoma" w:ascii="Tahoma" w:hAnsi="Tahoma"/>
          <w:sz w:val="18"/>
          <w:szCs w:val="18"/>
        </w:rPr>
        <w:t>Previa a la instalación se deberá verificar que toda la instalación de agua potable y desagüe sanitario este culminada.</w:t>
      </w:r>
    </w:p>
    <w:p>
      <w:pPr>
        <w:pStyle w:val="Normal"/>
        <w:jc w:val="both"/>
        <w:rPr>
          <w:rFonts w:ascii="Tahoma" w:hAnsi="Tahoma" w:cs="Tahoma"/>
          <w:sz w:val="18"/>
          <w:szCs w:val="18"/>
        </w:rPr>
      </w:pPr>
      <w:r>
        <w:rPr>
          <w:rFonts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jc w:val="both"/>
        <w:rPr>
          <w:rFonts w:ascii="Tahoma" w:hAnsi="Tahoma" w:cs="Tahoma"/>
          <w:sz w:val="18"/>
          <w:szCs w:val="18"/>
        </w:rPr>
      </w:pPr>
      <w:r>
        <w:rPr>
          <w:rFonts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jc w:val="both"/>
        <w:rPr>
          <w:rFonts w:ascii="Tahoma" w:hAnsi="Tahoma" w:cs="Tahoma"/>
          <w:sz w:val="18"/>
          <w:szCs w:val="18"/>
        </w:rPr>
      </w:pPr>
      <w:r>
        <w:rPr>
          <w:rFonts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jc w:val="both"/>
        <w:rPr>
          <w:rFonts w:ascii="Tahoma" w:hAnsi="Tahoma" w:cs="Tahoma"/>
          <w:sz w:val="18"/>
          <w:szCs w:val="18"/>
        </w:rPr>
      </w:pPr>
      <w:r>
        <w:rPr>
          <w:rFonts w:cs="Tahoma" w:ascii="Tahoma" w:hAnsi="Tahoma"/>
          <w:sz w:val="18"/>
          <w:szCs w:val="18"/>
        </w:rPr>
        <w:t>Cualquier pieza colocada que presente defectos o fugas de agua será rechazada por el Inspector de proyecto hasta que se corrijan las fallas.</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sz w:val="18"/>
          <w:szCs w:val="18"/>
        </w:rPr>
      </w:pPr>
      <w:r>
        <w:rPr>
          <w:rFonts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jc w:val="both"/>
        <w:rPr>
          <w:rFonts w:ascii="Tahoma" w:hAnsi="Tahoma" w:cs="Tahoma"/>
          <w:sz w:val="18"/>
          <w:szCs w:val="18"/>
        </w:rPr>
      </w:pPr>
      <w:r>
        <w:rPr>
          <w:rFonts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La provisión</w:t>
      </w:r>
      <w:r>
        <w:rPr>
          <w:rFonts w:cs="Tahoma" w:ascii="Tahoma" w:hAnsi="Tahoma"/>
          <w:color w:val="000000"/>
          <w:sz w:val="18"/>
          <w:szCs w:val="18"/>
        </w:rPr>
        <w:t xml:space="preserve"> y colocado de inodoro c/tanque bajo y accesorios, se medirá por </w:t>
      </w:r>
      <w:r>
        <w:rPr>
          <w:rFonts w:cs="Tahoma" w:ascii="Tahoma" w:hAnsi="Tahoma"/>
          <w:b/>
          <w:sz w:val="18"/>
          <w:szCs w:val="18"/>
        </w:rPr>
        <w:t xml:space="preserve">Pieza, </w:t>
      </w:r>
      <w:r>
        <w:rPr>
          <w:rFonts w:cs="Tahoma" w:ascii="Tahoma" w:hAnsi="Tahoma"/>
          <w:sz w:val="18"/>
          <w:szCs w:val="18"/>
        </w:rPr>
        <w:t>incluyendo todos sus accesorios para el buen funcionamiento.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21"/>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42</w:t>
            </w:r>
          </w:p>
        </w:tc>
        <w:tc>
          <w:tcPr>
            <w:tcW w:w="2293"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bCs/>
                <w:color w:val="000000"/>
                <w:kern w:val="0"/>
                <w:sz w:val="18"/>
                <w:szCs w:val="18"/>
                <w:lang w:val="es-BO" w:bidi="ar-SA"/>
              </w:rPr>
              <w:t>VAC-IA-ART-1</w:t>
            </w:r>
          </w:p>
        </w:tc>
        <w:tc>
          <w:tcPr>
            <w:tcW w:w="1101" w:type="dxa"/>
            <w:tcBorders/>
            <w:shd w:color="auto" w:fill="BDD6EE" w:themeFill="accent1" w:themeFillTint="66"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PZA</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BO" w:bidi="ar-SA"/>
              </w:rPr>
              <w:t>PROVISIÓN Y COLOCADO DE LAVAMANOS CON ACCESORIOS</w:t>
            </w:r>
          </w:p>
        </w:tc>
      </w:tr>
    </w:tbl>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DESCRIPCIÓN.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Este ítem se refiere a la provisión y colocado de lavamanos con pedestal de porcelana sanitaria color blanco más accesorios, de primera calidad, emplazados en el lugar especificado en las posiciones especificadas en los planos constructivos y/o de acuerdo a las directrices emitidas por el Inspector de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accesorios deben ser de primera calidad dentro el mercado local y que cumplan las exigencias técnicas del proyecto.</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 xml:space="preserve">FORMA DE EJECUCIÓN. -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Antes de la colocación la Entidad Ejecutora deberá presentar el artefacto al Inspector de proyecto para su correspondiente aprobación.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jc w:val="both"/>
        <w:rPr>
          <w:rFonts w:ascii="Tahoma" w:hAnsi="Tahoma" w:cs="Tahoma"/>
          <w:sz w:val="18"/>
          <w:szCs w:val="18"/>
        </w:rPr>
      </w:pPr>
      <w:r>
        <w:rPr>
          <w:rFonts w:cs="Tahoma" w:ascii="Tahoma" w:hAnsi="Tahoma"/>
          <w:sz w:val="18"/>
          <w:szCs w:val="18"/>
        </w:rPr>
        <w:t>Verificar que el revestimiento cerámico de las paredes y piso del baño este totalmente culminados.</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Ubicar el punto de desagüe y punto hidráulico para el lavamanos, además tenga el nivel aceptado y el espacio suficiente para la implementación del artefacto, con la aprobación del Inspector de proyecto.</w:t>
      </w:r>
    </w:p>
    <w:p>
      <w:pPr>
        <w:pStyle w:val="Normal"/>
        <w:jc w:val="both"/>
        <w:rPr>
          <w:rFonts w:ascii="Tahoma" w:hAnsi="Tahoma" w:cs="Tahoma"/>
          <w:sz w:val="18"/>
          <w:szCs w:val="18"/>
        </w:rPr>
      </w:pPr>
      <w:r>
        <w:rPr>
          <w:rFonts w:cs="Tahoma" w:ascii="Tahoma" w:hAnsi="Tahoma"/>
          <w:sz w:val="18"/>
          <w:szCs w:val="18"/>
        </w:rPr>
        <w:t>Colocar el lavamanos con pedestal con la posición final a instalar.</w:t>
      </w:r>
    </w:p>
    <w:p>
      <w:pPr>
        <w:pStyle w:val="Normal"/>
        <w:jc w:val="both"/>
        <w:rPr>
          <w:rFonts w:ascii="Tahoma" w:hAnsi="Tahoma" w:cs="Tahoma"/>
          <w:sz w:val="18"/>
          <w:szCs w:val="18"/>
        </w:rPr>
      </w:pPr>
      <w:r>
        <w:rPr>
          <w:rFonts w:cs="Tahoma" w:ascii="Tahoma" w:hAnsi="Tahoma"/>
          <w:sz w:val="18"/>
          <w:szCs w:val="18"/>
        </w:rPr>
        <w:t>Marcar la posición de la platina, uñetas, las grapas plásticas o los tornillos en la pared terminada (según sea el caso).</w:t>
      </w:r>
    </w:p>
    <w:p>
      <w:pPr>
        <w:pStyle w:val="Normal"/>
        <w:jc w:val="both"/>
        <w:rPr>
          <w:rFonts w:ascii="Tahoma" w:hAnsi="Tahoma" w:cs="Tahoma"/>
          <w:sz w:val="18"/>
          <w:szCs w:val="18"/>
        </w:rPr>
      </w:pPr>
      <w:r>
        <w:rPr>
          <w:rFonts w:cs="Tahoma" w:ascii="Tahoma" w:hAnsi="Tahoma"/>
          <w:sz w:val="18"/>
          <w:szCs w:val="18"/>
        </w:rPr>
        <w:t>Fijar la platina, uñetas o las grapas plásticas (según sea el caso).</w:t>
      </w:r>
    </w:p>
    <w:p>
      <w:pPr>
        <w:pStyle w:val="Normal"/>
        <w:jc w:val="both"/>
        <w:rPr>
          <w:rFonts w:ascii="Tahoma" w:hAnsi="Tahoma" w:cs="Tahoma"/>
          <w:sz w:val="18"/>
          <w:szCs w:val="18"/>
        </w:rPr>
      </w:pPr>
      <w:r>
        <w:rPr>
          <w:rFonts w:cs="Tahoma" w:ascii="Tahoma" w:hAnsi="Tahoma"/>
          <w:sz w:val="18"/>
          <w:szCs w:val="18"/>
        </w:rPr>
        <w:t>Perforar los agujeros marcados en la pared o en piso terminado (si el modelo lo permite). No fijar firmemente aún.</w:t>
      </w:r>
    </w:p>
    <w:p>
      <w:pPr>
        <w:pStyle w:val="Normal"/>
        <w:jc w:val="both"/>
        <w:rPr>
          <w:rFonts w:ascii="Tahoma" w:hAnsi="Tahoma" w:cs="Tahoma"/>
          <w:sz w:val="18"/>
          <w:szCs w:val="18"/>
        </w:rPr>
      </w:pPr>
      <w:r>
        <w:rPr>
          <w:rFonts w:cs="Tahoma" w:ascii="Tahoma" w:hAnsi="Tahoma"/>
          <w:sz w:val="18"/>
          <w:szCs w:val="18"/>
        </w:rPr>
        <w:t>Colocar el lavamanos en la platina, las grapas plásticas o tornillos (según sea el caso).</w:t>
      </w:r>
    </w:p>
    <w:p>
      <w:pPr>
        <w:pStyle w:val="Normal"/>
        <w:jc w:val="both"/>
        <w:rPr>
          <w:rFonts w:ascii="Tahoma" w:hAnsi="Tahoma" w:cs="Tahoma"/>
          <w:sz w:val="18"/>
          <w:szCs w:val="18"/>
        </w:rPr>
      </w:pPr>
      <w:r>
        <w:rPr>
          <w:rFonts w:cs="Tahoma" w:ascii="Tahoma" w:hAnsi="Tahoma"/>
          <w:sz w:val="18"/>
          <w:szCs w:val="18"/>
        </w:rPr>
        <w:t>Posicionar el pedestal levantando el lavamanos suavemente y fijándolo contra la pared. Fijar la platina, uñetas o las grapas plásticas (según sea el caso).</w:t>
      </w:r>
    </w:p>
    <w:p>
      <w:pPr>
        <w:pStyle w:val="Normal"/>
        <w:jc w:val="both"/>
        <w:rPr>
          <w:rFonts w:ascii="Tahoma" w:hAnsi="Tahoma" w:cs="Tahoma"/>
          <w:sz w:val="18"/>
          <w:szCs w:val="18"/>
        </w:rPr>
      </w:pPr>
      <w:r>
        <w:rPr>
          <w:rFonts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jc w:val="both"/>
        <w:rPr>
          <w:rFonts w:ascii="Tahoma" w:hAnsi="Tahoma" w:cs="Tahoma"/>
          <w:sz w:val="18"/>
          <w:szCs w:val="18"/>
        </w:rPr>
      </w:pPr>
      <w:r>
        <w:rPr>
          <w:rFonts w:cs="Tahoma" w:ascii="Tahoma" w:hAnsi="Tahoma"/>
          <w:sz w:val="18"/>
          <w:szCs w:val="18"/>
        </w:rPr>
        <w:t>Conectar los suministros de agua a la grifería con el chicotillo flexible comprobando el sellado en todos los elementos utilizados.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Una vez se haya realizado la instalación completa del lavamanos,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tabs>
          <w:tab w:val="clear" w:pos="708"/>
          <w:tab w:val="left" w:pos="8711" w:leader="none"/>
        </w:tabs>
        <w:spacing w:before="0" w:after="120"/>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bCs/>
          <w:sz w:val="18"/>
          <w:szCs w:val="18"/>
        </w:rPr>
        <w:t>La provisión y colocado de lavamanos con accesorios,</w:t>
      </w:r>
      <w:r>
        <w:rPr>
          <w:rFonts w:cs="Tahoma" w:ascii="Tahoma" w:hAnsi="Tahoma"/>
          <w:sz w:val="18"/>
          <w:szCs w:val="18"/>
        </w:rPr>
        <w:t xml:space="preserve"> se medirán en </w:t>
      </w:r>
      <w:r>
        <w:rPr>
          <w:rFonts w:cs="Tahoma" w:ascii="Tahoma" w:hAnsi="Tahoma"/>
          <w:b/>
          <w:sz w:val="18"/>
          <w:szCs w:val="18"/>
        </w:rPr>
        <w:t>pieza,</w:t>
      </w:r>
      <w:r>
        <w:rPr>
          <w:rFonts w:cs="Tahoma" w:ascii="Tahoma" w:hAnsi="Tahoma"/>
          <w:sz w:val="18"/>
          <w:szCs w:val="18"/>
        </w:rPr>
        <w:t xml:space="preserve"> incluyendo todos sus accesorios para el buen funcionamiento, de acuerdo a planos, autorizados y aprobados por el Inspector de proyecto.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22"/>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43</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 - IS - CAS - 5</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kern w:val="0"/>
                <w:sz w:val="18"/>
                <w:szCs w:val="18"/>
                <w:lang w:val="es-BO" w:bidi="ar-SA"/>
              </w:rPr>
              <w:t>CÁMARA SÉPTICA DE LADRILLO GAMBOTE (24X12X6) (1,50X1,50)</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eastAsia="Verdana" w:cs="Tahoma"/>
          <w:spacing w:val="-1"/>
          <w:sz w:val="18"/>
          <w:szCs w:val="18"/>
        </w:rPr>
      </w:pPr>
      <w:r>
        <w:rPr>
          <w:rFonts w:cs="Tahoma" w:ascii="Tahoma" w:hAnsi="Tahoma"/>
          <w:sz w:val="18"/>
          <w:szCs w:val="18"/>
        </w:rPr>
        <w:t xml:space="preserve">El ítem comprende la provisión, instalación y construcción de </w:t>
      </w:r>
      <w:r>
        <w:rPr>
          <w:rFonts w:cs="Tahoma" w:ascii="Tahoma" w:hAnsi="Tahoma"/>
          <w:bCs/>
          <w:sz w:val="18"/>
          <w:szCs w:val="18"/>
        </w:rPr>
        <w:t>cámara séptica de ladrillo gambote</w:t>
      </w:r>
      <w:r>
        <w:rPr>
          <w:rFonts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proyectos.</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materiales serán de calidad que aseguren la durabilidad y correcto funcionamiento de las instalaciones; previo a su empleo en obra deberá ser aprobado por el Inspector de proyectos.</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proyectos.</w:t>
      </w:r>
    </w:p>
    <w:p>
      <w:pPr>
        <w:pStyle w:val="Normal"/>
        <w:jc w:val="both"/>
        <w:rPr>
          <w:rFonts w:ascii="Tahoma" w:hAnsi="Tahoma" w:cs="Tahoma"/>
          <w:color w:val="000000"/>
          <w:sz w:val="18"/>
          <w:szCs w:val="18"/>
          <w:shd w:fill="FFFFFF" w:val="clear"/>
        </w:rPr>
      </w:pPr>
      <w:r>
        <w:rPr>
          <w:rFonts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proyectos, En caso de excavarse por debajo de la cota inferior especificado en los planos o indicados por el Inspector de proyectos, la Entidad Ejecutora rellenará el exceso a su cuenta y riesgo, relleno que deberá ser aprobado por el Inspector de proyectos.</w:t>
      </w:r>
    </w:p>
    <w:p>
      <w:pPr>
        <w:pStyle w:val="Normal"/>
        <w:jc w:val="both"/>
        <w:rPr>
          <w:rFonts w:ascii="Tahoma" w:hAnsi="Tahoma" w:cs="Tahoma"/>
          <w:sz w:val="18"/>
          <w:szCs w:val="18"/>
        </w:rPr>
      </w:pPr>
      <w:r>
        <w:rPr>
          <w:rFonts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rPr>
      </w:pPr>
      <w:r>
        <w:rPr>
          <w:rFonts w:cs="Tahoma" w:ascii="Tahoma" w:hAnsi="Tahoma"/>
          <w:color w:val="000000"/>
          <w:sz w:val="18"/>
          <w:szCs w:val="18"/>
          <w:shd w:fill="FFFFFF" w:val="clear"/>
        </w:rPr>
        <w:t>Previa verificación del nivel de la excavación y el asentamiento del terreno, los muros de ladrillo serán</w:t>
      </w:r>
      <w:r>
        <w:rPr>
          <w:rFonts w:cs="Tahoma" w:ascii="Tahoma" w:hAnsi="Tahoma"/>
          <w:sz w:val="18"/>
          <w:szCs w:val="18"/>
        </w:rPr>
        <w:t xml:space="preserve"> construidas sobre una base de hormigón ciclópeo de 5 cm., a continuación, se procederá con la ejecución de los muros laterales de mampostería de ladrillo.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coronamiento será de mampostería de ladrillo, el nivel de inicio del coronamiento será de acuerdo a los planos de detalle y/o instrucciones del Inspector de proyectos, deberá colocarse una base de hormigón pobre y arena con una dosificación 1:4.</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La losa y la tapa deberá ser de hormigón armado, empleando hormigón de dosificación 1:2:3 (365 kilogramos de cemento por metro cúbico de hormigón) de las características y dimensiones señaladas en los planos,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jc w:val="both"/>
        <w:rPr>
          <w:rFonts w:ascii="Tahoma" w:hAnsi="Tahoma" w:cs="Tahoma"/>
          <w:sz w:val="18"/>
          <w:szCs w:val="18"/>
        </w:rPr>
      </w:pPr>
      <w:r>
        <w:rPr>
          <w:rFonts w:cs="Tahoma" w:ascii="Tahoma" w:hAnsi="Tahoma"/>
          <w:sz w:val="18"/>
          <w:szCs w:val="18"/>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rPr>
      </w:pPr>
      <w:r>
        <w:rPr>
          <w:rFonts w:cs="Tahoma" w:ascii="Tahoma" w:hAnsi="Tahoma"/>
          <w:sz w:val="18"/>
          <w:szCs w:val="18"/>
        </w:rPr>
        <w:t>La instalación de la tubería de entrada y salida de la cámara y los accesorios necesarios deberán se provistos por la Entidad Ejecutora de acuerdo a los planos de detalle.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El relleno de tierra alrededor de las cámaras deberá ser ejecutado con material aprobado por el Inspector de proyectos por capas de 20 cm, apisonadas adecuadamente con humedad óptima.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proyectos.</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deberá verificar que el ítem fue ejecutado de acuerdo a planos constructivos o instrucciones del Inspector de proyectos,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La cámara séptica de ladrillo gambote (24x12x6) (1,50x1,50), será medida en forma </w:t>
      </w:r>
      <w:r>
        <w:rPr>
          <w:rFonts w:cs="Tahoma" w:ascii="Tahoma" w:hAnsi="Tahoma"/>
          <w:b/>
          <w:sz w:val="18"/>
          <w:szCs w:val="18"/>
        </w:rPr>
        <w:t>Global</w:t>
      </w:r>
      <w:r>
        <w:rPr>
          <w:rFonts w:cs="Tahoma" w:ascii="Tahoma" w:hAnsi="Tahoma"/>
          <w:sz w:val="18"/>
          <w:szCs w:val="18"/>
        </w:rPr>
        <w:t xml:space="preserve">, incluyendo todos sus accesorios para el buen funcionamiento.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proyectos, para garantizar su calidad.</w:t>
      </w:r>
    </w:p>
    <w:p>
      <w:pPr>
        <w:pStyle w:val="Normal"/>
        <w:tabs>
          <w:tab w:val="clear" w:pos="708"/>
          <w:tab w:val="left" w:pos="8711" w:leader="none"/>
        </w:tabs>
        <w:jc w:val="both"/>
        <w:rPr>
          <w:rFonts w:ascii="Tahoma" w:hAnsi="Tahoma" w:cs="Tahoma"/>
          <w:sz w:val="18"/>
          <w:szCs w:val="18"/>
          <w:u w:val="single"/>
        </w:rPr>
      </w:pPr>
      <w:r>
        <w:rPr>
          <w:rFonts w:cs="Tahoma" w:ascii="Tahoma" w:hAnsi="Tahoma"/>
          <w:sz w:val="18"/>
          <w:szCs w:val="18"/>
        </w:rPr>
        <w:t>Este aporte propio estará sujeto al cronograma de ejecución de obra de la Entidad Ejecutora.</w:t>
      </w:r>
    </w:p>
    <w:tbl>
      <w:tblPr>
        <w:tblStyle w:val="Tablaconcuadrcula23"/>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CÓDIGO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ÍTEM</w:t>
            </w:r>
          </w:p>
        </w:tc>
      </w:tr>
      <w:tr>
        <w:trPr>
          <w:trHeight w:val="370" w:hRule="atLeast"/>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44</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VAC-IS-POA-4</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BO" w:bidi="ar-SA"/>
              </w:rPr>
              <w:t>POZO ABSORBENTE DE MAMPOSTERÍA DE PIEDRA H=2,50</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eastAsia="Verdana" w:cs="Tahoma"/>
          <w:spacing w:val="-1"/>
          <w:sz w:val="18"/>
          <w:szCs w:val="18"/>
        </w:rPr>
      </w:pPr>
      <w:r>
        <w:rPr>
          <w:rFonts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obra.</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materiales serán de calidad que aseguren la durabilidad y correcto funcionamiento de las instalaciones; previo a su empleo en obra deberá ser aprobado por el Inspector de obra.</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shd w:fill="FFFFFF" w:val="clear"/>
        </w:rPr>
      </w:pPr>
      <w:r>
        <w:rPr>
          <w:rFonts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obra.</w:t>
      </w:r>
    </w:p>
    <w:p>
      <w:pPr>
        <w:pStyle w:val="Normal"/>
        <w:jc w:val="both"/>
        <w:rPr>
          <w:rFonts w:ascii="Tahoma" w:hAnsi="Tahoma" w:cs="Tahoma"/>
          <w:sz w:val="18"/>
          <w:szCs w:val="18"/>
        </w:rPr>
      </w:pPr>
      <w:r>
        <w:rPr>
          <w:rFonts w:cs="Tahoma" w:ascii="Tahoma" w:hAnsi="Tahoma"/>
          <w:sz w:val="18"/>
          <w:szCs w:val="18"/>
          <w:shd w:fill="FFFFFF" w:val="clear"/>
        </w:rPr>
        <w:t>Las excavaciones se efectuarán de acuerdo con los alineamientos, pendientes y cotas indicadas en los planos del proyecto y según el replanteo autorizado por el Inspector de obra, En caso de excavarse por debajo de la cota inferior especificado en los planos o indicados por el Inspector de obra, la Entidad Ejecutora rellenará el exceso a su cuenta y riesgo, relleno que deberá ser aprobado por el Inspector de obra.</w:t>
        <w:br/>
      </w:r>
      <w:r>
        <w:rPr>
          <w:rFonts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Previa verificación del nivel de la excavación y el asentamiento del terreno, la primera hilera del muro de piedra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 xml:space="preserve">La tapa deberá ser de hormigón armado, de las características y dimensiones señaladas en los planos, para lo cual deberá utilizarse moldes suficientemente rígidos y verificar continuamente su geometría. </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obra.</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sz w:val="18"/>
          <w:szCs w:val="18"/>
        </w:rPr>
      </w:pPr>
      <w:r>
        <w:rPr>
          <w:rFonts w:cs="Tahoma" w:ascii="Tahoma" w:hAnsi="Tahoma"/>
          <w:sz w:val="18"/>
          <w:szCs w:val="18"/>
        </w:rPr>
        <w:t>Se deberá verificar que el ítem fue ejecutado de acuerdo a planos constructivos o instrucciones del Inspector de obra,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jc w:val="both"/>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pozo absorbente de mampostería de piedra H=2,50, será medido en forma </w:t>
      </w:r>
      <w:r>
        <w:rPr>
          <w:rFonts w:cs="Tahoma" w:ascii="Tahoma" w:hAnsi="Tahoma"/>
          <w:b/>
          <w:bCs/>
          <w:sz w:val="18"/>
          <w:szCs w:val="18"/>
        </w:rPr>
        <w:t>Global</w:t>
      </w:r>
      <w:r>
        <w:rPr>
          <w:rFonts w:cs="Tahoma" w:ascii="Tahoma" w:hAnsi="Tahoma"/>
          <w:sz w:val="18"/>
          <w:szCs w:val="18"/>
        </w:rPr>
        <w:t>, incluyendo todos sus accesorios para el buen funcionamiento del pozo de absorción.</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obra,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CÓDIGO</w:t>
            </w:r>
          </w:p>
        </w:tc>
        <w:tc>
          <w:tcPr>
            <w:tcW w:w="1144"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ÍTEM</w:t>
            </w:r>
          </w:p>
        </w:tc>
      </w:tr>
      <w:tr>
        <w:trPr/>
        <w:tc>
          <w:tcPr>
            <w:tcW w:w="583"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45</w:t>
            </w:r>
          </w:p>
        </w:tc>
        <w:tc>
          <w:tcPr>
            <w:tcW w:w="2386"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VAC-OF-CAJ-1</w:t>
            </w:r>
          </w:p>
        </w:tc>
        <w:tc>
          <w:tcPr>
            <w:tcW w:w="1144"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M</w:t>
            </w:r>
          </w:p>
        </w:tc>
        <w:tc>
          <w:tcPr>
            <w:tcW w:w="5520"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PROVISIÓN Y COLOCADO DE CAJONERÍA ALTA DE COCINA</w:t>
            </w:r>
          </w:p>
        </w:tc>
      </w:tr>
    </w:tbl>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Este Ítem comprende la </w:t>
      </w:r>
      <w:r>
        <w:rPr>
          <w:rFonts w:cs="Tahoma" w:ascii="Tahoma" w:hAnsi="Tahoma"/>
          <w:bCs/>
          <w:sz w:val="18"/>
          <w:szCs w:val="18"/>
        </w:rPr>
        <w:t>provisión y colocado de cajonería alta</w:t>
      </w:r>
      <w:r>
        <w:rPr>
          <w:rFonts w:cs="Tahoma" w:ascii="Tahoma" w:hAnsi="Tahoma"/>
          <w:sz w:val="18"/>
          <w:szCs w:val="18"/>
        </w:rPr>
        <w:t xml:space="preserve"> de cocina, sobre el mesón de cocina, ajustándose estrictamente al trazado, alineación, elevaciones y dimensiones señaladas en los planos constructivos e instrucciones del Inspector de proyectos.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cajoneras se construirán con tablero de melamina de 15mm que es un material resistente y de buena durabilidad. Se tendrá agarradores de aluminio, la unión se realizará con tornillos de encarne, se tiene bisagras de cierre lento, Fisher para empotrar.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tapas serán de color diferente a blanco, todos los materiales serán de marca reconocida y aprobados por Inspector de proyectos.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FORMA DE EJECUCIÓN.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cajoneras se construirán con tablero de melamina de 15mm que es un material resistente y de buena durabilidad. Se tendrá agarradores de aluminio, la unión se realizará con tornillos de encarne, se tiene bisagras de cierre lento, Fisher para empotrar.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tapas serán de color diferente a blanco, todos los materiales serán de marca reconocida y aprobados por Inspector de proyectos.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ejecución de las cajoneras se lo realizará de acuerdo a planos, esta será de melamina color y su frente o tapa será de otro color aprobado por el Inspector de proyectos.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puertas tendrán bisagras de cierre lento, colocados con tornillos de encarne, las puertas tendrán un jalador de aluminio tipo riel; La melamina tendrá un espesor de 15mm.</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Los muebles bajos y altos serán de sistema modular, melamínico +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 </w:t>
      </w:r>
      <w:r>
        <w:rPr>
          <w:rFonts w:cs="Tahoma" w:ascii="Tahoma" w:hAnsi="Tahoma"/>
          <w:sz w:val="18"/>
          <w:szCs w:val="18"/>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Criterios de Aceptación y Rechazo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Antes de aprobar y proceder al pago de las cajonerías realizadas, es necesario verificar que hayan sido aplicadas correctamente en las superficies indicadas en los planos constructivos o conforme a las instrucciones del Inspector de proyectos. Además, se debe asegurar que la cajonería alta mantenga una apariencia uniforme y esté libre de defectos.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provisión y colocado de cajonería alta de cocina, serán medida en metros, en esta medición se incluirá únicamente aquellos trabajos que sean aceptados por el Inspector de proyectos y que tengan las dimensiones que se tiene en planos. </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El aporte propio se encuentra especificado en el análisis de precios unitarios, mismos que no serán tomados en cuenta en la cantidad monetaria del ítem. En caso de mano de obra no calificada, la Entidad ejecutora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Ejecutora deberá capacitar al beneficiario para la buena ejecución del ítem a seguir. En caso de material de aporte propio será aprobado por el Inspector de proyectos,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tabs>
                <w:tab w:val="clear" w:pos="708"/>
                <w:tab w:val="left" w:pos="8711" w:leader="none"/>
              </w:tabs>
              <w:spacing w:lineRule="auto" w:line="259"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rHeight w:val="405" w:hRule="atLeast"/>
        </w:trPr>
        <w:tc>
          <w:tcPr>
            <w:tcW w:w="583"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46</w:t>
            </w:r>
          </w:p>
        </w:tc>
        <w:tc>
          <w:tcPr>
            <w:tcW w:w="2386"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VAC-OF-CAJ-2</w:t>
            </w:r>
          </w:p>
        </w:tc>
        <w:tc>
          <w:tcPr>
            <w:tcW w:w="1144"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M</w:t>
            </w:r>
          </w:p>
        </w:tc>
        <w:tc>
          <w:tcPr>
            <w:tcW w:w="5520" w:type="dxa"/>
            <w:tcBorders/>
            <w:shd w:color="auto" w:fill="BDD6EE" w:themeFill="accent1" w:themeFillTint="66" w:val="clear"/>
            <w:vAlign w:val="center"/>
          </w:tcPr>
          <w:p>
            <w:pPr>
              <w:pStyle w:val="Normal"/>
              <w:widowControl/>
              <w:tabs>
                <w:tab w:val="clear" w:pos="708"/>
                <w:tab w:val="left" w:pos="8711" w:leader="none"/>
              </w:tabs>
              <w:spacing w:lineRule="auto" w:line="259" w:before="0" w:after="0"/>
              <w:jc w:val="both"/>
              <w:rPr>
                <w:rFonts w:ascii="Tahoma" w:hAnsi="Tahoma" w:cs="Tahoma"/>
                <w:b/>
                <w:b/>
                <w:sz w:val="18"/>
                <w:szCs w:val="18"/>
              </w:rPr>
            </w:pPr>
            <w:r>
              <w:rPr>
                <w:rFonts w:eastAsia="Times New Roman" w:cs="Tahoma" w:ascii="Tahoma" w:hAnsi="Tahoma"/>
                <w:b/>
                <w:kern w:val="0"/>
                <w:sz w:val="18"/>
                <w:szCs w:val="18"/>
                <w:lang w:val="es-ES" w:bidi="ar-SA"/>
              </w:rPr>
              <w:t>PROVISIÓN Y COLOCADO DE CAJONERÍA BAJA DE COCINA</w:t>
            </w:r>
          </w:p>
        </w:tc>
      </w:tr>
    </w:tbl>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Este Ítem comprende la </w:t>
      </w:r>
      <w:r>
        <w:rPr>
          <w:rFonts w:cs="Tahoma" w:ascii="Tahoma" w:hAnsi="Tahoma"/>
          <w:bCs/>
          <w:sz w:val="18"/>
          <w:szCs w:val="18"/>
        </w:rPr>
        <w:t xml:space="preserve">provisión y colocado de cajonería baja </w:t>
      </w:r>
      <w:r>
        <w:rPr>
          <w:rFonts w:cs="Tahoma" w:ascii="Tahoma" w:hAnsi="Tahoma"/>
          <w:sz w:val="18"/>
          <w:szCs w:val="18"/>
        </w:rPr>
        <w:t xml:space="preserve">de </w:t>
      </w:r>
      <w:r>
        <w:rPr>
          <w:rFonts w:cs="Tahoma" w:ascii="Tahoma" w:hAnsi="Tahoma"/>
          <w:bCs/>
          <w:sz w:val="18"/>
          <w:szCs w:val="18"/>
        </w:rPr>
        <w:t>cocina</w:t>
      </w:r>
      <w:r>
        <w:rPr>
          <w:rFonts w:cs="Tahoma" w:ascii="Tahoma" w:hAnsi="Tahoma"/>
          <w:sz w:val="18"/>
          <w:szCs w:val="18"/>
        </w:rPr>
        <w:t>, debajo de mesón de cocina, ajustándose estrictamente al trazado, alineación, elevaciones y dimensiones señaladas en los planos constructivos e instrucciones del Inspector de proyecto.</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MATERIALES, HERRAMIENTAS Y EQUIPO.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w:t>
      </w:r>
      <w:bookmarkStart w:id="246" w:name="_Hlk164095357"/>
      <w:r>
        <w:rPr>
          <w:rFonts w:cs="Tahoma" w:ascii="Tahoma" w:hAnsi="Tahoma"/>
          <w:sz w:val="18"/>
          <w:szCs w:val="18"/>
        </w:rPr>
        <w:t xml:space="preserve">cajonería </w:t>
      </w:r>
      <w:bookmarkEnd w:id="246"/>
      <w:r>
        <w:rPr>
          <w:rFonts w:cs="Tahoma" w:ascii="Tahoma" w:hAnsi="Tahoma"/>
          <w:sz w:val="18"/>
          <w:szCs w:val="18"/>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tapas serán de color diferente a blanco, todos los materiales serán de marca reconocida y aprobados por inspectoría.</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 xml:space="preserve">FORMA DE EJECUCIÓN. –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ejecución de las cajonerías se lo realizará de acuerdo a planos, esta será de melamina color blanco y su frente o tapa será de otro color aprobado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puertas tendrán bisagras de cierre lento, colocados con tornillos de encarne, las puertas tendrán un jalador de aluminio tipo riel; La melamina tendrá un espesor de 15mm.</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tabs>
          <w:tab w:val="clear" w:pos="708"/>
          <w:tab w:val="left" w:pos="8711" w:leader="none"/>
        </w:tabs>
        <w:jc w:val="both"/>
        <w:rPr>
          <w:rFonts w:ascii="Tahoma" w:hAnsi="Tahoma" w:cs="Tahoma"/>
          <w:b/>
          <w:b/>
          <w:bCs/>
          <w:sz w:val="18"/>
          <w:szCs w:val="18"/>
        </w:rPr>
      </w:pPr>
      <w:r>
        <w:rPr>
          <w:rFonts w:cs="Tahoma" w:ascii="Tahoma" w:hAnsi="Tahoma"/>
          <w:b/>
          <w:bCs/>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bCs/>
          <w:sz w:val="18"/>
          <w:szCs w:val="18"/>
        </w:rPr>
        <w:t>La provisión y colocado de cajonería baja de cocina,</w:t>
      </w:r>
      <w:r>
        <w:rPr>
          <w:rFonts w:cs="Tahoma" w:ascii="Tahoma" w:hAnsi="Tahoma"/>
          <w:sz w:val="18"/>
          <w:szCs w:val="18"/>
        </w:rPr>
        <w:t xml:space="preserve"> será medida en </w:t>
      </w:r>
      <w:r>
        <w:rPr>
          <w:rFonts w:cs="Tahoma" w:ascii="Tahoma" w:hAnsi="Tahoma"/>
          <w:b/>
          <w:bCs/>
          <w:sz w:val="18"/>
          <w:szCs w:val="18"/>
        </w:rPr>
        <w:t>metros</w:t>
      </w:r>
      <w:r>
        <w:rPr>
          <w:rFonts w:cs="Tahoma" w:ascii="Tahoma" w:hAnsi="Tahoma"/>
          <w:sz w:val="18"/>
          <w:szCs w:val="18"/>
        </w:rPr>
        <w:t xml:space="preserve">. En esta medición se incluirá únicamente en aquellos trabajos que sean aceptados por el Inspector de proyecto y que tengan las dimensiones que se tiene en planos. </w:t>
      </w:r>
    </w:p>
    <w:p>
      <w:pPr>
        <w:pStyle w:val="Normal"/>
        <w:tabs>
          <w:tab w:val="clear" w:pos="708"/>
          <w:tab w:val="left" w:pos="8711"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será aprobado por el Inspector de proyecto,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47</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VAC-IA-TAN-02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GLB</w:t>
            </w:r>
          </w:p>
        </w:tc>
        <w:tc>
          <w:tcPr>
            <w:tcW w:w="5520" w:type="dxa"/>
            <w:tcBorders/>
            <w:shd w:color="auto" w:fill="BDD6EE" w:themeFill="accent1" w:themeFillTint="66" w:val="clear"/>
            <w:vAlign w:val="center"/>
          </w:tcPr>
          <w:p>
            <w:pPr>
              <w:pStyle w:val="Normal"/>
              <w:widowControl/>
              <w:spacing w:lineRule="auto" w:line="276" w:before="0" w:after="0"/>
              <w:jc w:val="center"/>
              <w:rPr>
                <w:rFonts w:ascii="Tahoma" w:hAnsi="Tahoma" w:cs="Tahoma"/>
                <w:b/>
                <w:b/>
                <w:sz w:val="18"/>
                <w:szCs w:val="18"/>
              </w:rPr>
            </w:pPr>
            <w:r>
              <w:rPr>
                <w:rFonts w:eastAsia="Times New Roman" w:cs="Tahoma" w:ascii="Tahoma" w:hAnsi="Tahoma"/>
                <w:b/>
                <w:bCs/>
                <w:kern w:val="0"/>
                <w:sz w:val="18"/>
                <w:szCs w:val="18"/>
                <w:lang w:val="es-ES" w:bidi="ar-SA"/>
              </w:rPr>
              <w:t>PROVISION Y COLOCADO DE TANQUE PLASTICO DE AGUA DE 650 LT P/COSECHA DE AGUA</w:t>
            </w:r>
          </w:p>
        </w:tc>
      </w:tr>
    </w:tbl>
    <w:p>
      <w:pPr>
        <w:pStyle w:val="Normal"/>
        <w:jc w:val="both"/>
        <w:rPr>
          <w:rFonts w:ascii="Tahoma" w:hAnsi="Tahoma" w:cs="Tahoma"/>
          <w:b/>
          <w:b/>
          <w:sz w:val="18"/>
          <w:szCs w:val="18"/>
        </w:rPr>
      </w:pPr>
      <w:r>
        <w:rPr>
          <w:rFonts w:cs="Tahoma" w:ascii="Tahoma" w:hAnsi="Tahoma"/>
          <w:b/>
          <w:sz w:val="18"/>
          <w:szCs w:val="18"/>
        </w:rPr>
      </w:r>
    </w:p>
    <w:p>
      <w:pPr>
        <w:pStyle w:val="Normal"/>
        <w:tabs>
          <w:tab w:val="clear" w:pos="708"/>
          <w:tab w:val="left" w:pos="8711" w:leader="none"/>
        </w:tabs>
        <w:ind w:left="8711" w:hanging="8711"/>
        <w:rPr>
          <w:rFonts w:ascii="Tahoma" w:hAnsi="Tahoma" w:cs="Tahoma"/>
          <w:b/>
          <w:b/>
          <w:sz w:val="18"/>
          <w:szCs w:val="18"/>
        </w:rPr>
      </w:pPr>
      <w:r>
        <w:rPr>
          <w:rFonts w:cs="Tahoma" w:ascii="Tahoma" w:hAnsi="Tahoma"/>
          <w:b/>
          <w:sz w:val="18"/>
          <w:szCs w:val="18"/>
        </w:rPr>
        <w:t>DESCRIPCIÓN.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ítem se refiere a la colocación de tanque plástico de agua de 650 lt c/accesorios P/Cosecha de Agua, con todos sus accesorios de acuerdo a la ubicación y cantidad establecida en los planos de detalle, más la construcción de plataforma de base de hormigón ciclópeo con 50% de piedra desplazadora como indica en los planos y/o instrucciones del Inspector de Proyecto.</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MATERIALES, HERRAMIENTAS Y EQUIPO. -</w:t>
      </w:r>
    </w:p>
    <w:p>
      <w:pPr>
        <w:pStyle w:val="Normal"/>
        <w:tabs>
          <w:tab w:val="clear" w:pos="708"/>
          <w:tab w:val="left" w:pos="8711" w:leader="none"/>
        </w:tabs>
        <w:rPr>
          <w:rFonts w:ascii="Tahoma" w:hAnsi="Tahoma" w:cs="Tahoma"/>
          <w:sz w:val="18"/>
          <w:szCs w:val="18"/>
        </w:rPr>
      </w:pPr>
      <w:r>
        <w:rPr>
          <w:rFonts w:cs="Tahoma" w:ascii="Tahoma" w:hAnsi="Tahoma"/>
          <w:sz w:val="18"/>
          <w:szCs w:val="18"/>
        </w:rPr>
        <w:t>Los materiales a emplearse deberán ser suministrados de acuerdo al siguiente detalle:</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tanque de agua de 650 lt y sus accesorios serán de marca reconocida dentro del mercado nacional, debiendo la Entidad Ejecutora presentar muestras y catálogos al Inspector de Proyecto para revisión previa y posterior a su aprobación respectiva, previa a su instalación en obra.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cumplir con los requisitos establecidos en la Norma Boliviana del Hormigón Armado CBH-87 para los materiales que cubre esta norma.</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sz w:val="18"/>
          <w:szCs w:val="18"/>
          <w:lang w:val="es-419"/>
        </w:rPr>
      </w:pPr>
      <w:r>
        <w:rPr>
          <w:rFonts w:cs="Tahoma" w:ascii="Tahoma" w:hAnsi="Tahoma"/>
          <w:sz w:val="18"/>
          <w:szCs w:val="18"/>
          <w:lang w:val="es-419"/>
        </w:rPr>
        <w:t>Se ejecutará en base a lo siguiente:</w:t>
      </w:r>
    </w:p>
    <w:p>
      <w:pPr>
        <w:pStyle w:val="Normal"/>
        <w:jc w:val="both"/>
        <w:rPr>
          <w:rFonts w:ascii="Tahoma" w:hAnsi="Tahoma" w:cs="Tahoma"/>
          <w:sz w:val="18"/>
          <w:szCs w:val="18"/>
          <w:lang w:val="es-419"/>
        </w:rPr>
      </w:pPr>
      <w:r>
        <w:rPr>
          <w:rFonts w:cs="Tahoma" w:ascii="Tahoma" w:hAnsi="Tahoma"/>
          <w:sz w:val="18"/>
          <w:szCs w:val="18"/>
          <w:lang w:val="es-419"/>
        </w:rPr>
        <w:t>Plataforma de H°C° con 50% de piedra desplazadora, deberá cumplir con las siguientes directrices referidas a la ejecución.</w:t>
      </w:r>
    </w:p>
    <w:p>
      <w:pPr>
        <w:pStyle w:val="Normal"/>
        <w:tabs>
          <w:tab w:val="clear" w:pos="708"/>
          <w:tab w:val="left" w:pos="8711" w:leader="none"/>
        </w:tabs>
        <w:jc w:val="both"/>
        <w:rPr>
          <w:rFonts w:ascii="Tahoma" w:hAnsi="Tahoma" w:cs="Tahoma"/>
          <w:sz w:val="18"/>
          <w:szCs w:val="18"/>
        </w:rPr>
      </w:pPr>
      <w:r>
        <w:rPr>
          <w:rFonts w:cs="Tahoma" w:ascii="Tahoma" w:hAnsi="Tahoma"/>
          <w:b/>
          <w:sz w:val="18"/>
          <w:szCs w:val="18"/>
        </w:rPr>
        <w:t>Limpieza y Preparación:</w:t>
      </w:r>
      <w:r>
        <w:rPr>
          <w:rFonts w:cs="Tahoma" w:ascii="Tahoma" w:hAnsi="Tahoma"/>
          <w:sz w:val="18"/>
          <w:szCs w:val="18"/>
        </w:rPr>
        <w:t xml:space="preserve"> Previo al vaciado de la primera capa de hormigón pobre, se verificará que la superficie donde se vaya a verter el hormigón esté en condiciones adecuadas de uniformidad, humedad y en la cota según lo indicado en el proyecto. Una vez que el Inspector de Proyecto de el visto bueno se podrá dar comienzo a la construcción de Plataforma - Base de Hormigón Ciclópeo con 50% de piedra desplazadora.</w:t>
      </w:r>
    </w:p>
    <w:p>
      <w:pPr>
        <w:pStyle w:val="Normal"/>
        <w:jc w:val="both"/>
        <w:rPr>
          <w:rFonts w:ascii="Tahoma" w:hAnsi="Tahoma" w:cs="Tahoma"/>
          <w:b/>
          <w:b/>
          <w:sz w:val="18"/>
          <w:szCs w:val="18"/>
        </w:rPr>
      </w:pPr>
      <w:r>
        <w:rPr>
          <w:rFonts w:cs="Tahoma" w:ascii="Tahoma" w:hAnsi="Tahoma"/>
          <w:b/>
          <w:sz w:val="18"/>
          <w:szCs w:val="18"/>
        </w:rPr>
        <w:t xml:space="preserve">Encofrados: </w:t>
      </w:r>
      <w:r>
        <w:rPr>
          <w:rFonts w:cs="Tahoma" w:ascii="Tahoma" w:hAnsi="Tahoma"/>
          <w:kern w:val="2"/>
          <w:sz w:val="18"/>
          <w:szCs w:val="18"/>
        </w:rPr>
        <w:t>Los encofrados podrán ser de madera, metálicos u otro material lo suficientemente rígido, estanco y estable.</w:t>
      </w:r>
    </w:p>
    <w:p>
      <w:pPr>
        <w:pStyle w:val="Normal"/>
        <w:jc w:val="both"/>
        <w:rPr>
          <w:rFonts w:ascii="Tahoma" w:hAnsi="Tahoma" w:cs="Tahoma"/>
          <w:kern w:val="2"/>
          <w:sz w:val="18"/>
          <w:szCs w:val="18"/>
        </w:rPr>
      </w:pPr>
      <w:r>
        <w:rPr>
          <w:rFonts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jc w:val="both"/>
        <w:rPr>
          <w:rFonts w:ascii="Tahoma" w:hAnsi="Tahoma" w:cs="Tahoma"/>
          <w:kern w:val="2"/>
          <w:sz w:val="18"/>
          <w:szCs w:val="18"/>
        </w:rPr>
      </w:pPr>
      <w:r>
        <w:rPr>
          <w:rFonts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jc w:val="both"/>
        <w:rPr>
          <w:rFonts w:ascii="Tahoma" w:hAnsi="Tahoma" w:cs="Tahoma"/>
          <w:kern w:val="2"/>
          <w:sz w:val="18"/>
          <w:szCs w:val="18"/>
        </w:rPr>
      </w:pPr>
      <w:r>
        <w:rPr>
          <w:rFonts w:cs="Tahoma" w:ascii="Tahoma" w:hAnsi="Tahoma"/>
          <w:kern w:val="2"/>
          <w:sz w:val="18"/>
          <w:szCs w:val="18"/>
        </w:rPr>
        <w:t>Los encofrados deberán ser estancos a fin de evitar el empobrecimiento del hormigón por escurrimiento del agua.</w:t>
      </w:r>
    </w:p>
    <w:p>
      <w:pPr>
        <w:pStyle w:val="Normal"/>
        <w:jc w:val="both"/>
        <w:rPr>
          <w:rFonts w:ascii="Tahoma" w:hAnsi="Tahoma" w:cs="Tahoma"/>
          <w:kern w:val="2"/>
          <w:sz w:val="18"/>
          <w:szCs w:val="18"/>
        </w:rPr>
      </w:pPr>
      <w:r>
        <w:rPr>
          <w:rFonts w:cs="Tahoma" w:ascii="Tahoma" w:hAnsi="Tahoma"/>
          <w:kern w:val="2"/>
          <w:sz w:val="18"/>
          <w:szCs w:val="18"/>
        </w:rPr>
        <w:t xml:space="preserve">Cuando el Inspector de </w:t>
      </w:r>
      <w:r>
        <w:rPr>
          <w:rFonts w:cs="Tahoma" w:ascii="Tahoma" w:hAnsi="Tahoma"/>
          <w:sz w:val="18"/>
          <w:szCs w:val="18"/>
        </w:rPr>
        <w:t>Proyecto</w:t>
      </w:r>
      <w:r>
        <w:rPr>
          <w:rFonts w:cs="Tahoma" w:ascii="Tahoma" w:hAnsi="Tahoma"/>
          <w:kern w:val="2"/>
          <w:sz w:val="18"/>
          <w:szCs w:val="18"/>
        </w:rPr>
        <w:t xml:space="preserve"> compruebe que los encofrados presentan defectos, postergará el día del vaciado o interrumpirá las operaciones de vaciado hasta que las deficiencias sean corregidas.</w:t>
      </w:r>
    </w:p>
    <w:p>
      <w:pPr>
        <w:pStyle w:val="Normal"/>
        <w:jc w:val="both"/>
        <w:rPr>
          <w:rFonts w:ascii="Tahoma" w:hAnsi="Tahoma" w:cs="Tahoma"/>
          <w:kern w:val="2"/>
          <w:sz w:val="18"/>
          <w:szCs w:val="18"/>
        </w:rPr>
      </w:pPr>
      <w:r>
        <w:rPr>
          <w:rFonts w:cs="Tahoma" w:ascii="Tahoma" w:hAnsi="Tahoma"/>
          <w:kern w:val="2"/>
          <w:sz w:val="18"/>
          <w:szCs w:val="18"/>
        </w:rPr>
        <w:t>Si se prevén varios usos de los encofrados, estos deberán limpiarse y repararse perfectamente antes de su nuevo uso. El número máximo de usos de la madera será de 3 veces como indica en el proyecto.</w:t>
      </w:r>
    </w:p>
    <w:p>
      <w:pPr>
        <w:pStyle w:val="Normal"/>
        <w:jc w:val="both"/>
        <w:rPr>
          <w:rFonts w:ascii="Tahoma" w:hAnsi="Tahoma" w:cs="Tahoma"/>
          <w:b/>
          <w:b/>
          <w:sz w:val="18"/>
          <w:szCs w:val="18"/>
          <w:lang w:val="es-419"/>
        </w:rPr>
      </w:pPr>
      <w:r>
        <w:rPr>
          <w:rFonts w:cs="Tahoma" w:ascii="Tahoma" w:hAnsi="Tahoma"/>
          <w:b/>
          <w:sz w:val="18"/>
          <w:szCs w:val="18"/>
          <w:lang w:val="es-419"/>
        </w:rPr>
        <w:t xml:space="preserve">Mezclado: </w:t>
      </w:r>
      <w:r>
        <w:rPr>
          <w:rFonts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jc w:val="both"/>
        <w:rPr>
          <w:rFonts w:ascii="Tahoma" w:hAnsi="Tahoma" w:cs="Tahoma"/>
          <w:kern w:val="2"/>
          <w:sz w:val="18"/>
          <w:szCs w:val="18"/>
        </w:rPr>
      </w:pPr>
      <w:r>
        <w:rPr>
          <w:rFonts w:cs="Tahoma" w:ascii="Tahoma" w:hAnsi="Tahoma"/>
          <w:kern w:val="2"/>
          <w:sz w:val="18"/>
          <w:szCs w:val="18"/>
        </w:rPr>
        <w:t xml:space="preserve">En caso de que la dosificación no está especificada, se empleará un hormigón de dosificación 1:2:4 con 50 % de piedra desplazadora. El hormigón tendrá una resistencia a los 28 días según la indicada en planos, pero en ningún caso menor a los 18 MPa. </w:t>
      </w:r>
    </w:p>
    <w:p>
      <w:pPr>
        <w:pStyle w:val="Normal"/>
        <w:jc w:val="both"/>
        <w:rPr>
          <w:rFonts w:ascii="Tahoma" w:hAnsi="Tahoma" w:cs="Tahoma"/>
          <w:kern w:val="2"/>
          <w:sz w:val="18"/>
          <w:szCs w:val="18"/>
        </w:rPr>
      </w:pPr>
      <w:r>
        <w:rPr>
          <w:rFonts w:cs="Tahoma" w:ascii="Tahoma" w:hAnsi="Tahoma"/>
          <w:kern w:val="2"/>
          <w:sz w:val="18"/>
          <w:szCs w:val="18"/>
        </w:rPr>
        <w:t>Para esta tarea:</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Periódicamente se verificará la uniformidad del mezclado.</w:t>
      </w:r>
    </w:p>
    <w:p>
      <w:pPr>
        <w:pStyle w:val="Normal"/>
        <w:widowControl w:val="false"/>
        <w:numPr>
          <w:ilvl w:val="0"/>
          <w:numId w:val="98"/>
        </w:numPr>
        <w:jc w:val="both"/>
        <w:rPr>
          <w:rFonts w:ascii="Tahoma" w:hAnsi="Tahoma" w:cs="Tahoma"/>
          <w:kern w:val="2"/>
          <w:sz w:val="18"/>
          <w:szCs w:val="18"/>
        </w:rPr>
      </w:pPr>
      <w:r>
        <w:rPr>
          <w:rFonts w:cs="Tahoma" w:ascii="Tahoma" w:hAnsi="Tahoma"/>
          <w:kern w:val="2"/>
          <w:sz w:val="18"/>
          <w:szCs w:val="18"/>
        </w:rPr>
        <w:t>Los materiales componentes serán introducidos en el orden siguiente:</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Una parte del agua del mezclado (aproximadamente la mitad)</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La grava</w:t>
      </w:r>
    </w:p>
    <w:p>
      <w:pPr>
        <w:pStyle w:val="Normal"/>
        <w:widowControl w:val="false"/>
        <w:numPr>
          <w:ilvl w:val="0"/>
          <w:numId w:val="99"/>
        </w:numPr>
        <w:jc w:val="both"/>
        <w:rPr>
          <w:rFonts w:ascii="Tahoma" w:hAnsi="Tahoma" w:cs="Tahoma"/>
          <w:kern w:val="2"/>
          <w:sz w:val="18"/>
          <w:szCs w:val="18"/>
        </w:rPr>
      </w:pPr>
      <w:r>
        <w:rPr>
          <w:rFonts w:cs="Tahoma" w:ascii="Tahoma" w:hAnsi="Tahoma"/>
          <w:kern w:val="2"/>
          <w:sz w:val="18"/>
          <w:szCs w:val="18"/>
        </w:rPr>
        <w:t>El resto del agua de amasado</w:t>
      </w:r>
    </w:p>
    <w:p>
      <w:pPr>
        <w:pStyle w:val="Normal"/>
        <w:jc w:val="both"/>
        <w:rPr>
          <w:rFonts w:ascii="Tahoma" w:hAnsi="Tahoma" w:cs="Tahoma"/>
          <w:kern w:val="2"/>
          <w:sz w:val="18"/>
          <w:szCs w:val="18"/>
        </w:rPr>
      </w:pPr>
      <w:r>
        <w:rPr>
          <w:rFonts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jc w:val="both"/>
        <w:rPr>
          <w:rFonts w:ascii="Tahoma" w:hAnsi="Tahoma" w:cs="Tahoma"/>
          <w:kern w:val="2"/>
          <w:sz w:val="18"/>
          <w:szCs w:val="18"/>
        </w:rPr>
      </w:pPr>
      <w:r>
        <w:rPr>
          <w:rFonts w:cs="Tahoma" w:ascii="Tahoma" w:hAnsi="Tahoma"/>
          <w:kern w:val="2"/>
          <w:sz w:val="18"/>
          <w:szCs w:val="18"/>
        </w:rPr>
        <w:t xml:space="preserve">No se permitirá cargar la hormigonera antes de haberse procedido a descargarla totalmente de la batida anterior. </w:t>
      </w:r>
    </w:p>
    <w:p>
      <w:pPr>
        <w:pStyle w:val="Normal"/>
        <w:jc w:val="both"/>
        <w:rPr>
          <w:rFonts w:ascii="Tahoma" w:hAnsi="Tahoma" w:cs="Tahoma"/>
          <w:kern w:val="2"/>
          <w:sz w:val="18"/>
          <w:szCs w:val="18"/>
        </w:rPr>
      </w:pPr>
      <w:r>
        <w:rPr>
          <w:rFonts w:cs="Tahoma" w:ascii="Tahoma" w:hAnsi="Tahoma"/>
          <w:kern w:val="2"/>
          <w:sz w:val="18"/>
          <w:szCs w:val="18"/>
        </w:rPr>
        <w:t>El mezclado manual queda expresamente prohibido.</w:t>
      </w:r>
    </w:p>
    <w:p>
      <w:pPr>
        <w:pStyle w:val="Normal"/>
        <w:jc w:val="both"/>
        <w:rPr>
          <w:rFonts w:ascii="Tahoma" w:hAnsi="Tahoma" w:cs="Tahoma"/>
          <w:kern w:val="2"/>
          <w:sz w:val="18"/>
          <w:szCs w:val="18"/>
        </w:rPr>
      </w:pPr>
      <w:r>
        <w:rPr>
          <w:rFonts w:cs="Tahoma" w:ascii="Tahoma" w:hAnsi="Tahoma"/>
          <w:kern w:val="2"/>
          <w:sz w:val="18"/>
          <w:szCs w:val="18"/>
        </w:rPr>
        <w:t>El hormigón será de una consistencia tal que se asegure su trabajabilidad y la manipulación de masas compactas, densas, con aspecto y coloración uniformes.</w:t>
      </w:r>
    </w:p>
    <w:p>
      <w:pPr>
        <w:pStyle w:val="Normal"/>
        <w:jc w:val="both"/>
        <w:rPr>
          <w:rFonts w:ascii="Tahoma" w:hAnsi="Tahoma" w:cs="Tahoma"/>
          <w:kern w:val="2"/>
          <w:sz w:val="18"/>
          <w:szCs w:val="18"/>
        </w:rPr>
      </w:pPr>
      <w:r>
        <w:rPr>
          <w:rFonts w:cs="Tahoma" w:ascii="Tahoma" w:hAnsi="Tahoma"/>
          <w:kern w:val="2"/>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008"/>
        <w:gridCol w:w="4649"/>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kern w:val="2"/>
                <w:sz w:val="18"/>
                <w:szCs w:val="18"/>
              </w:rPr>
            </w:pPr>
            <w:r>
              <w:rPr>
                <w:rFonts w:cs="Tahoma" w:ascii="Tahoma" w:hAnsi="Tahoma"/>
                <w:b/>
                <w:bCs/>
                <w:kern w:val="2"/>
                <w:sz w:val="18"/>
                <w:szCs w:val="18"/>
              </w:rPr>
              <w:t>DOSIFICACIÓN</w:t>
            </w:r>
          </w:p>
        </w:tc>
        <w:tc>
          <w:tcPr>
            <w:tcW w:w="4649"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bCs/>
                <w:kern w:val="2"/>
                <w:sz w:val="18"/>
                <w:szCs w:val="18"/>
              </w:rPr>
            </w:pPr>
            <w:r>
              <w:rPr>
                <w:rFonts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1:2:3</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1:2:4</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1:3:4</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1:3:5</w:t>
            </w:r>
          </w:p>
        </w:tc>
        <w:tc>
          <w:tcPr>
            <w:tcW w:w="46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kern w:val="2"/>
                <w:sz w:val="18"/>
                <w:szCs w:val="18"/>
              </w:rPr>
            </w:pPr>
            <w:r>
              <w:rPr>
                <w:rFonts w:cs="Tahoma" w:ascii="Tahoma" w:hAnsi="Tahoma"/>
                <w:kern w:val="2"/>
                <w:sz w:val="18"/>
                <w:szCs w:val="18"/>
              </w:rPr>
              <w:t>235</w:t>
            </w:r>
          </w:p>
        </w:tc>
      </w:tr>
    </w:tbl>
    <w:p>
      <w:pPr>
        <w:pStyle w:val="Normal"/>
        <w:jc w:val="both"/>
        <w:rPr>
          <w:rFonts w:ascii="Tahoma" w:hAnsi="Tahoma" w:cs="Tahoma"/>
          <w:kern w:val="2"/>
          <w:sz w:val="18"/>
          <w:szCs w:val="18"/>
        </w:rPr>
      </w:pPr>
      <w:r>
        <w:rPr>
          <w:rFonts w:cs="Tahoma" w:ascii="Tahoma" w:hAnsi="Tahoma"/>
          <w:kern w:val="2"/>
          <w:sz w:val="18"/>
          <w:szCs w:val="18"/>
        </w:rPr>
      </w:r>
    </w:p>
    <w:p>
      <w:pPr>
        <w:pStyle w:val="Normal"/>
        <w:jc w:val="both"/>
        <w:rPr>
          <w:rFonts w:ascii="Tahoma" w:hAnsi="Tahoma" w:cs="Tahoma"/>
          <w:kern w:val="2"/>
          <w:sz w:val="18"/>
          <w:szCs w:val="18"/>
        </w:rPr>
      </w:pPr>
      <w:r>
        <w:rPr>
          <w:rFonts w:cs="Tahoma" w:ascii="Tahoma" w:hAnsi="Tahoma"/>
          <w:kern w:val="2"/>
          <w:sz w:val="18"/>
          <w:szCs w:val="18"/>
        </w:rPr>
        <w:t xml:space="preserve">La medición de los áridos en volumen se realizará en recipientes aprobados por el Inspector de </w:t>
      </w:r>
      <w:r>
        <w:rPr>
          <w:rFonts w:cs="Tahoma" w:ascii="Tahoma" w:hAnsi="Tahoma"/>
          <w:sz w:val="18"/>
          <w:szCs w:val="18"/>
        </w:rPr>
        <w:t>Proyecto</w:t>
      </w:r>
      <w:r>
        <w:rPr>
          <w:rFonts w:cs="Tahoma" w:ascii="Tahoma" w:hAnsi="Tahoma"/>
          <w:kern w:val="2"/>
          <w:sz w:val="18"/>
          <w:szCs w:val="18"/>
        </w:rPr>
        <w:t xml:space="preserve"> y de preferencia deberán ser metálicos o de madera e indeformables.</w:t>
      </w:r>
    </w:p>
    <w:p>
      <w:pPr>
        <w:pStyle w:val="Normal"/>
        <w:jc w:val="both"/>
        <w:rPr>
          <w:rFonts w:ascii="Tahoma" w:hAnsi="Tahoma" w:cs="Tahoma"/>
          <w:kern w:val="2"/>
          <w:sz w:val="18"/>
          <w:szCs w:val="18"/>
        </w:rPr>
      </w:pPr>
      <w:r>
        <w:rPr>
          <w:rFonts w:cs="Tahoma" w:ascii="Tahoma" w:hAnsi="Tahoma"/>
          <w:kern w:val="2"/>
          <w:sz w:val="18"/>
          <w:szCs w:val="18"/>
        </w:rPr>
        <w:t>Las dosificaciones señaladas anteriormente serán empleadas, cuando las mismas no se encuentren especificadas en los planos correspondientes.</w:t>
      </w:r>
    </w:p>
    <w:p>
      <w:pPr>
        <w:pStyle w:val="Normal"/>
        <w:jc w:val="both"/>
        <w:rPr>
          <w:rFonts w:ascii="Tahoma" w:hAnsi="Tahoma" w:cs="Tahoma"/>
          <w:b/>
          <w:b/>
          <w:sz w:val="18"/>
          <w:szCs w:val="18"/>
          <w:lang w:val="es-419"/>
        </w:rPr>
      </w:pPr>
      <w:r>
        <w:rPr>
          <w:rFonts w:cs="Tahoma" w:ascii="Tahoma" w:hAnsi="Tahoma"/>
          <w:b/>
          <w:sz w:val="18"/>
          <w:szCs w:val="18"/>
          <w:lang w:val="es-419"/>
        </w:rPr>
        <w:t xml:space="preserve">Transporte: </w:t>
      </w:r>
      <w:r>
        <w:rPr>
          <w:rFonts w:cs="Tahoma" w:ascii="Tahoma" w:hAnsi="Tahoma"/>
          <w:sz w:val="18"/>
          <w:szCs w:val="18"/>
          <w:lang w:val="es-419"/>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jc w:val="both"/>
        <w:rPr>
          <w:rFonts w:ascii="Tahoma" w:hAnsi="Tahoma" w:cs="Tahoma"/>
          <w:sz w:val="18"/>
          <w:szCs w:val="18"/>
          <w:lang w:val="es-419"/>
        </w:rPr>
      </w:pPr>
      <w:r>
        <w:rPr>
          <w:rFonts w:cs="Tahoma" w:ascii="Tahoma" w:hAnsi="Tahoma"/>
          <w:sz w:val="18"/>
          <w:szCs w:val="18"/>
          <w:lang w:val="es-419"/>
        </w:rPr>
        <w:t>En todos los casos, se deberá evitar que la mezcla no llegue a fraguar de modo que impida o dificulte su puesta en obra y vibrado En ningún caso se debe añadir agua a la mezcla una vez sacada de la hormigonera.</w:t>
      </w:r>
    </w:p>
    <w:p>
      <w:pPr>
        <w:pStyle w:val="Normal"/>
        <w:jc w:val="both"/>
        <w:rPr>
          <w:rFonts w:ascii="Tahoma" w:hAnsi="Tahoma" w:cs="Tahoma"/>
          <w:sz w:val="18"/>
          <w:szCs w:val="18"/>
          <w:lang w:val="es-419"/>
        </w:rPr>
      </w:pPr>
      <w:r>
        <w:rPr>
          <w:rFonts w:cs="Tahoma" w:ascii="Tahoma" w:hAnsi="Tahoma"/>
          <w:sz w:val="18"/>
          <w:szCs w:val="18"/>
          <w:lang w:val="es-419"/>
        </w:rPr>
        <w:t>Para los medios corrientes de transporte, el hormigón debe colocarse en su posición definitiva dentro de los encofrados, antes de que transcurran 30 minutos desde su preparación.</w:t>
      </w:r>
    </w:p>
    <w:p>
      <w:pPr>
        <w:pStyle w:val="Normal"/>
        <w:jc w:val="both"/>
        <w:rPr>
          <w:rFonts w:ascii="Tahoma" w:hAnsi="Tahoma" w:cs="Tahoma"/>
          <w:sz w:val="18"/>
          <w:szCs w:val="18"/>
          <w:lang w:val="es-419"/>
        </w:rPr>
      </w:pPr>
      <w:r>
        <w:rPr>
          <w:rFonts w:cs="Tahoma" w:ascii="Tahoma" w:hAnsi="Tahoma"/>
          <w:b/>
          <w:kern w:val="2"/>
          <w:sz w:val="18"/>
          <w:szCs w:val="18"/>
        </w:rPr>
        <w:t>Hormigonado:</w:t>
      </w:r>
      <w:r>
        <w:rPr>
          <w:rFonts w:cs="Tahoma" w:ascii="Tahoma" w:hAnsi="Tahoma"/>
          <w:sz w:val="18"/>
          <w:szCs w:val="18"/>
          <w:lang w:val="es-419"/>
        </w:rPr>
        <w:t xml:space="preserve"> </w:t>
      </w:r>
      <w:r>
        <w:rPr>
          <w:rFonts w:cs="Tahoma" w:ascii="Tahoma" w:hAnsi="Tahoma"/>
          <w:kern w:val="2"/>
          <w:sz w:val="18"/>
          <w:szCs w:val="18"/>
        </w:rPr>
        <w:t>El hormigonado o vaciado deberá cumplir con las exigencias y requisitos establecidos en la Norma CBH-87 para hormigones.</w:t>
      </w:r>
    </w:p>
    <w:p>
      <w:pPr>
        <w:pStyle w:val="Normal"/>
        <w:jc w:val="both"/>
        <w:rPr>
          <w:rFonts w:ascii="Tahoma" w:hAnsi="Tahoma" w:cs="Tahoma"/>
          <w:kern w:val="2"/>
          <w:sz w:val="18"/>
          <w:szCs w:val="18"/>
        </w:rPr>
      </w:pPr>
      <w:r>
        <w:rPr>
          <w:rFonts w:cs="Tahoma" w:ascii="Tahoma" w:hAnsi="Tahoma"/>
          <w:kern w:val="2"/>
          <w:sz w:val="18"/>
          <w:szCs w:val="18"/>
        </w:rPr>
        <w:t xml:space="preserve">No se procederá al vaciado de los elementos sin antes contar con la autorización del Inspector de </w:t>
      </w:r>
      <w:r>
        <w:rPr>
          <w:rFonts w:cs="Tahoma" w:ascii="Tahoma" w:hAnsi="Tahoma"/>
          <w:sz w:val="18"/>
          <w:szCs w:val="18"/>
        </w:rPr>
        <w:t>Proyecto</w:t>
      </w:r>
      <w:r>
        <w:rPr>
          <w:rFonts w:cs="Tahoma" w:ascii="Tahoma" w:hAnsi="Tahoma"/>
          <w:kern w:val="2"/>
          <w:sz w:val="18"/>
          <w:szCs w:val="18"/>
        </w:rPr>
        <w:t xml:space="preserve">. Asimismo, el vaciado se realizará de acuerdo a un plan de trabajo previamente autorizado por el Inspector de </w:t>
      </w:r>
      <w:r>
        <w:rPr>
          <w:rFonts w:cs="Tahoma" w:ascii="Tahoma" w:hAnsi="Tahoma"/>
          <w:sz w:val="18"/>
          <w:szCs w:val="18"/>
        </w:rPr>
        <w:t>Proyecto</w:t>
      </w:r>
      <w:r>
        <w:rPr>
          <w:rFonts w:cs="Tahoma" w:ascii="Tahoma" w:hAnsi="Tahoma"/>
          <w:kern w:val="2"/>
          <w:sz w:val="18"/>
          <w:szCs w:val="18"/>
        </w:rPr>
        <w:t>.</w:t>
      </w:r>
    </w:p>
    <w:p>
      <w:pPr>
        <w:pStyle w:val="Normal"/>
        <w:jc w:val="both"/>
        <w:rPr>
          <w:rFonts w:ascii="Tahoma" w:hAnsi="Tahoma" w:cs="Tahoma"/>
          <w:kern w:val="2"/>
          <w:sz w:val="18"/>
          <w:szCs w:val="18"/>
        </w:rPr>
      </w:pPr>
      <w:r>
        <w:rPr>
          <w:rFonts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jc w:val="both"/>
        <w:rPr>
          <w:rFonts w:ascii="Tahoma" w:hAnsi="Tahoma" w:cs="Tahoma"/>
          <w:kern w:val="2"/>
          <w:sz w:val="18"/>
          <w:szCs w:val="18"/>
        </w:rPr>
      </w:pPr>
      <w:r>
        <w:rPr>
          <w:rFonts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jc w:val="both"/>
        <w:rPr>
          <w:rFonts w:ascii="Tahoma" w:hAnsi="Tahoma" w:cs="Tahoma"/>
          <w:kern w:val="2"/>
          <w:sz w:val="18"/>
          <w:szCs w:val="18"/>
        </w:rPr>
      </w:pPr>
      <w:r>
        <w:rPr>
          <w:rFonts w:cs="Tahoma" w:ascii="Tahoma" w:hAnsi="Tahoma"/>
          <w:kern w:val="2"/>
          <w:sz w:val="18"/>
          <w:szCs w:val="18"/>
        </w:rPr>
        <w:t>La ejecución se continuará por capas, y siguiendo el mismo procedimiento indicado antes para lograr una efectiva unión vertical y horizontal.</w:t>
      </w:r>
    </w:p>
    <w:p>
      <w:pPr>
        <w:pStyle w:val="Normal"/>
        <w:jc w:val="both"/>
        <w:rPr>
          <w:rFonts w:ascii="Tahoma" w:hAnsi="Tahoma" w:cs="Tahoma"/>
          <w:kern w:val="2"/>
          <w:sz w:val="18"/>
          <w:szCs w:val="18"/>
        </w:rPr>
      </w:pPr>
      <w:r>
        <w:rPr>
          <w:rFonts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jc w:val="both"/>
        <w:rPr>
          <w:rFonts w:ascii="Tahoma" w:hAnsi="Tahoma" w:cs="Tahoma"/>
          <w:sz w:val="18"/>
          <w:szCs w:val="18"/>
          <w:lang w:val="es-419"/>
        </w:rPr>
      </w:pPr>
      <w:r>
        <w:rPr>
          <w:rFonts w:cs="Tahoma" w:ascii="Tahoma" w:hAnsi="Tahoma"/>
          <w:b/>
          <w:kern w:val="2"/>
          <w:sz w:val="18"/>
          <w:szCs w:val="18"/>
        </w:rPr>
        <w:t>Compactación:</w:t>
      </w:r>
      <w:r>
        <w:rPr>
          <w:rFonts w:cs="Tahoma" w:ascii="Tahoma" w:hAnsi="Tahoma"/>
          <w:sz w:val="18"/>
          <w:szCs w:val="18"/>
          <w:lang w:val="es-419"/>
        </w:rPr>
        <w:t xml:space="preserve"> Se deberá tener cuidado que el hormigón penetre en forma completa en los espacios entre piedra y piedra, valiéndose para ello de golpes y chuceados con varillas de fierro, con el objetivo de evitar cangrejeras en el hormigón.</w:t>
      </w:r>
    </w:p>
    <w:p>
      <w:pPr>
        <w:pStyle w:val="Normal"/>
        <w:jc w:val="both"/>
        <w:rPr>
          <w:rFonts w:ascii="Tahoma" w:hAnsi="Tahoma" w:cs="Tahoma"/>
          <w:sz w:val="18"/>
          <w:szCs w:val="18"/>
          <w:lang w:val="es-419"/>
        </w:rPr>
      </w:pPr>
      <w:r>
        <w:rPr>
          <w:rFonts w:cs="Tahoma" w:ascii="Tahoma" w:hAnsi="Tahoma"/>
          <w:b/>
          <w:sz w:val="18"/>
          <w:szCs w:val="18"/>
          <w:lang w:val="es-419"/>
        </w:rPr>
        <w:t>Desencofrado:</w:t>
      </w:r>
      <w:r>
        <w:rPr>
          <w:rFonts w:cs="Tahoma" w:ascii="Tahoma" w:hAnsi="Tahoma"/>
          <w:sz w:val="18"/>
          <w:szCs w:val="18"/>
        </w:rPr>
        <w:t xml:space="preserve"> </w:t>
      </w:r>
      <w:r>
        <w:rPr>
          <w:rFonts w:cs="Tahoma" w:ascii="Tahoma" w:hAnsi="Tahoma"/>
          <w:sz w:val="18"/>
          <w:szCs w:val="18"/>
          <w:lang w:val="es-419"/>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w:t>
      </w:r>
      <w:r>
        <w:rPr>
          <w:rFonts w:cs="Tahoma" w:ascii="Tahoma" w:hAnsi="Tahoma"/>
          <w:sz w:val="18"/>
          <w:szCs w:val="18"/>
        </w:rPr>
        <w:t>Proyecto</w:t>
      </w:r>
      <w:r>
        <w:rPr>
          <w:rFonts w:cs="Tahoma" w:ascii="Tahoma" w:hAnsi="Tahoma"/>
          <w:sz w:val="18"/>
          <w:szCs w:val="18"/>
          <w:lang w:val="es-419"/>
        </w:rPr>
        <w:t>.</w:t>
      </w:r>
    </w:p>
    <w:p>
      <w:pPr>
        <w:pStyle w:val="Normal"/>
        <w:jc w:val="both"/>
        <w:rPr>
          <w:rFonts w:ascii="Tahoma" w:hAnsi="Tahoma" w:cs="Tahoma"/>
          <w:sz w:val="18"/>
          <w:szCs w:val="18"/>
          <w:lang w:val="es-419"/>
        </w:rPr>
      </w:pPr>
      <w:r>
        <w:rPr>
          <w:rFonts w:cs="Tahoma" w:ascii="Tahoma" w:hAnsi="Tahoma"/>
          <w:sz w:val="18"/>
          <w:szCs w:val="18"/>
          <w:lang w:val="es-419"/>
        </w:rPr>
        <w:t>Los encofrados se retirarán progresivamente y sin golpes, sacudidas ni vibraciones en la estructura, evitando el desprendimiento de partes de hormigón que provoque pérdida de sección de elemento.</w:t>
      </w:r>
    </w:p>
    <w:p>
      <w:pPr>
        <w:pStyle w:val="Normal"/>
        <w:jc w:val="both"/>
        <w:rPr>
          <w:rFonts w:ascii="Tahoma" w:hAnsi="Tahoma" w:cs="Tahoma"/>
          <w:sz w:val="18"/>
          <w:szCs w:val="18"/>
          <w:lang w:val="es-419"/>
        </w:rPr>
      </w:pPr>
      <w:r>
        <w:rPr>
          <w:rFonts w:cs="Tahoma" w:ascii="Tahoma" w:hAnsi="Tahoma"/>
          <w:sz w:val="18"/>
          <w:szCs w:val="18"/>
          <w:lang w:val="es-419"/>
        </w:rPr>
        <w:t>Protección y Curado:</w:t>
      </w:r>
      <w:r>
        <w:rPr>
          <w:rFonts w:cs="Tahoma" w:ascii="Tahoma" w:hAnsi="Tahoma"/>
          <w:sz w:val="18"/>
          <w:szCs w:val="18"/>
        </w:rPr>
        <w:t xml:space="preserve"> </w:t>
      </w:r>
      <w:r>
        <w:rPr>
          <w:rFonts w:cs="Tahoma" w:ascii="Tahoma" w:hAnsi="Tahoma"/>
          <w:sz w:val="18"/>
          <w:szCs w:val="18"/>
          <w:lang w:val="es-419"/>
        </w:rPr>
        <w:t>Una vez vaciado el hormigón fresco, deberá protegerse contra la lluvia, el viento, sol y en general contra toda acción que lo perjudique.</w:t>
      </w:r>
    </w:p>
    <w:p>
      <w:pPr>
        <w:pStyle w:val="Normal"/>
        <w:jc w:val="both"/>
        <w:rPr>
          <w:rFonts w:ascii="Tahoma" w:hAnsi="Tahoma" w:cs="Tahoma"/>
          <w:sz w:val="18"/>
          <w:szCs w:val="18"/>
          <w:lang w:val="es-419"/>
        </w:rPr>
      </w:pPr>
      <w:r>
        <w:rPr>
          <w:rFonts w:cs="Tahoma" w:ascii="Tahoma" w:hAnsi="Tahoma"/>
          <w:sz w:val="18"/>
          <w:szCs w:val="18"/>
          <w:lang w:val="es-419"/>
        </w:rPr>
        <w:t>El hormigón será protegido manteniéndose a una temperatura superior a 5°C por lo menos durante 96 horas.</w:t>
      </w:r>
    </w:p>
    <w:p>
      <w:pPr>
        <w:pStyle w:val="Normal"/>
        <w:jc w:val="both"/>
        <w:rPr>
          <w:rFonts w:ascii="Tahoma" w:hAnsi="Tahoma" w:cs="Tahoma"/>
          <w:sz w:val="18"/>
          <w:szCs w:val="18"/>
          <w:lang w:val="es-419"/>
        </w:rPr>
      </w:pPr>
      <w:r>
        <w:rPr>
          <w:rFonts w:cs="Tahoma" w:ascii="Tahoma" w:hAnsi="Tahoma"/>
          <w:sz w:val="18"/>
          <w:szCs w:val="18"/>
          <w:lang w:val="es-419"/>
        </w:rPr>
        <w:t>El tiempo de curado será el indicado en el proyecto (planos o memoria de cálculo) o lo indicado por la norma CBH-87. En ningún caso el tiempo de curado será menos de 5 días a partir del momento en que se inició el endurecimiento.</w:t>
      </w:r>
    </w:p>
    <w:p>
      <w:pPr>
        <w:pStyle w:val="Normal"/>
        <w:jc w:val="both"/>
        <w:rPr>
          <w:rFonts w:ascii="Tahoma" w:hAnsi="Tahoma" w:cs="Tahoma"/>
          <w:sz w:val="18"/>
          <w:szCs w:val="18"/>
          <w:lang w:val="es-419"/>
        </w:rPr>
      </w:pPr>
      <w:r>
        <w:rPr>
          <w:rFonts w:cs="Tahoma" w:ascii="Tahoma" w:hAnsi="Tahoma"/>
          <w:sz w:val="18"/>
          <w:szCs w:val="18"/>
          <w:lang w:val="es-419"/>
        </w:rPr>
        <w:t>Durante la construcción, queda prohibido aplicar cargas, acumular materiales o maquinarias que signifiquen un peligro en la estabilidad de la estructura.</w:t>
      </w:r>
    </w:p>
    <w:p>
      <w:pPr>
        <w:pStyle w:val="Normal"/>
        <w:shd w:val="clear" w:color="auto" w:fill="FFFFFF"/>
        <w:spacing w:lineRule="auto" w:line="276"/>
        <w:ind w:right="121" w:hanging="0"/>
        <w:jc w:val="both"/>
        <w:rPr>
          <w:rFonts w:ascii="Tahoma" w:hAnsi="Tahoma" w:cs="Tahoma"/>
          <w:sz w:val="18"/>
          <w:szCs w:val="18"/>
          <w:lang w:val="es-419"/>
        </w:rPr>
      </w:pPr>
      <w:r>
        <w:rPr>
          <w:rFonts w:cs="Tahoma" w:ascii="Tahoma" w:hAnsi="Tahoma"/>
          <w:sz w:val="18"/>
          <w:szCs w:val="18"/>
          <w:lang w:val="es-419"/>
        </w:rPr>
        <w:t>Posteriormente se provee e instala el tanque de agua de 650 lt, con todos sus accesorios (una conexión de entrada ½”, una conexión de salida de ½”, válvula con varilla y flotador, conexión de rebose, un grifo, una anilla de ½”, una tee de ½”, 2 codos, teflón).</w:t>
      </w:r>
    </w:p>
    <w:p>
      <w:pPr>
        <w:pStyle w:val="Normal"/>
        <w:shd w:val="clear" w:color="auto" w:fill="FFFFFF"/>
        <w:spacing w:lineRule="auto" w:line="276"/>
        <w:ind w:right="121" w:hanging="0"/>
        <w:jc w:val="both"/>
        <w:rPr>
          <w:rFonts w:ascii="Tahoma" w:hAnsi="Tahoma" w:cs="Tahoma"/>
          <w:sz w:val="18"/>
          <w:szCs w:val="18"/>
        </w:rPr>
      </w:pPr>
      <w:r>
        <w:rPr>
          <w:rFonts w:cs="Tahoma" w:ascii="Tahoma" w:hAnsi="Tahoma"/>
          <w:sz w:val="18"/>
          <w:szCs w:val="18"/>
        </w:rPr>
        <w:t>El tanque de agua de 650 lt y sus accesorios serán de marca reconocida dentro del mercado nacional, debiendo la Entidad Ejecutora debe presentar muestras al Inspector de Proyecto para su aprobación respectiva, previa su instalación en obra. “Todos los materiales deben responder a calidad y costo; para aprobación del Inspector”.</w:t>
      </w:r>
    </w:p>
    <w:p>
      <w:pPr>
        <w:pStyle w:val="Normal"/>
        <w:tabs>
          <w:tab w:val="clear" w:pos="708"/>
          <w:tab w:val="left" w:pos="8711" w:leader="none"/>
        </w:tabs>
        <w:spacing w:lineRule="auto" w:line="276"/>
        <w:ind w:right="121" w:hanging="0"/>
        <w:jc w:val="both"/>
        <w:rPr>
          <w:rFonts w:ascii="Tahoma" w:hAnsi="Tahoma" w:cs="Tahoma"/>
          <w:sz w:val="18"/>
          <w:szCs w:val="18"/>
        </w:rPr>
      </w:pPr>
      <w:r>
        <w:rPr>
          <w:rFonts w:cs="Tahoma" w:ascii="Tahoma" w:hAnsi="Tahoma"/>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pPr>
        <w:pStyle w:val="Normal"/>
        <w:jc w:val="both"/>
        <w:rPr>
          <w:rFonts w:ascii="Tahoma" w:hAnsi="Tahoma" w:cs="Tahoma"/>
          <w:sz w:val="18"/>
          <w:szCs w:val="18"/>
          <w:lang w:val="es-419"/>
        </w:rPr>
      </w:pPr>
      <w:r>
        <w:rPr>
          <w:rFonts w:cs="Tahoma" w:ascii="Tahoma" w:hAnsi="Tahoma"/>
          <w:sz w:val="18"/>
          <w:szCs w:val="18"/>
        </w:rPr>
        <w:t>Una vez instalados los artefactos, se realizarán las pruebas finales para verificar el correcto funcionamiento de todos y cada uno de los artefactos instalados, en presencia del Inspector de Proyecto, quién deberá certificar la situación.</w:t>
      </w:r>
    </w:p>
    <w:p>
      <w:pPr>
        <w:pStyle w:val="Normal"/>
        <w:tabs>
          <w:tab w:val="clear" w:pos="708"/>
          <w:tab w:val="left" w:pos="8711" w:leader="none"/>
        </w:tabs>
        <w:spacing w:before="0" w:after="120"/>
        <w:rPr>
          <w:rFonts w:ascii="Tahoma" w:hAnsi="Tahoma" w:cs="Tahoma"/>
          <w:b/>
          <w:b/>
          <w:sz w:val="18"/>
          <w:szCs w:val="18"/>
        </w:rPr>
      </w:pPr>
      <w:r>
        <w:rPr>
          <w:rFonts w:cs="Tahoma" w:ascii="Tahoma" w:hAnsi="Tahoma"/>
          <w:b/>
          <w:sz w:val="18"/>
          <w:szCs w:val="18"/>
        </w:rPr>
        <w:t>Criterios de Control, Aceptación y Rechazo</w:t>
      </w:r>
    </w:p>
    <w:p>
      <w:pPr>
        <w:pStyle w:val="Normal"/>
        <w:jc w:val="both"/>
        <w:rPr>
          <w:rFonts w:ascii="Tahoma" w:hAnsi="Tahoma" w:cs="Tahoma"/>
          <w:kern w:val="2"/>
          <w:sz w:val="18"/>
          <w:szCs w:val="18"/>
        </w:rPr>
      </w:pPr>
      <w:r>
        <w:rPr>
          <w:rFonts w:cs="Tahoma" w:ascii="Tahoma" w:hAnsi="Tahoma"/>
          <w:kern w:val="2"/>
          <w:sz w:val="18"/>
          <w:szCs w:val="18"/>
        </w:rPr>
        <w:t>Todas las operaciones de la Entidad Ejecutora deberán ser controladas mediante ensayos e inspecciones, no eximiéndose la responsabilidad de la Entidad Ejecutora en caso de encontrarse cualquier defecto en forma posterior.</w:t>
      </w:r>
    </w:p>
    <w:p>
      <w:pPr>
        <w:pStyle w:val="Normal"/>
        <w:jc w:val="both"/>
        <w:rPr>
          <w:rFonts w:ascii="Tahoma" w:hAnsi="Tahoma" w:cs="Tahoma"/>
          <w:kern w:val="2"/>
          <w:sz w:val="18"/>
          <w:szCs w:val="18"/>
        </w:rPr>
      </w:pPr>
      <w:r>
        <w:rPr>
          <w:rFonts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jc w:val="both"/>
        <w:rPr>
          <w:rFonts w:ascii="Tahoma" w:hAnsi="Tahoma" w:cs="Tahoma"/>
          <w:kern w:val="2"/>
          <w:sz w:val="18"/>
          <w:szCs w:val="18"/>
        </w:rPr>
      </w:pPr>
      <w:r>
        <w:rPr>
          <w:rFonts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jc w:val="both"/>
        <w:rPr>
          <w:rFonts w:ascii="Tahoma" w:hAnsi="Tahoma" w:cs="Tahoma"/>
          <w:kern w:val="2"/>
          <w:sz w:val="18"/>
          <w:szCs w:val="18"/>
        </w:rPr>
      </w:pPr>
      <w:r>
        <w:rPr>
          <w:rFonts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Asimismo, la instalación de los artefactos (Tanque plástico de 650 lt), se realizarán las pruebas finales para verificar el correcto funcionamiento de todos y cada uno de los artefactos instalados, en presencia del Inspector de Proyecto, quién deberá certificar la situación.</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La Entidad Ejecutora deberá propiciar las herramientas y equipo (bombas) necesarios para realizar las pruebas correspondientes de buen funcionamiento, estanquidad y cero fugas.</w:t>
      </w:r>
    </w:p>
    <w:p>
      <w:pPr>
        <w:pStyle w:val="Normal"/>
        <w:tabs>
          <w:tab w:val="clear" w:pos="708"/>
          <w:tab w:val="left" w:pos="8711" w:leader="none"/>
        </w:tabs>
        <w:rPr>
          <w:rFonts w:ascii="Tahoma" w:hAnsi="Tahoma" w:cs="Tahoma"/>
          <w:b/>
          <w:b/>
          <w:sz w:val="18"/>
          <w:szCs w:val="18"/>
        </w:rPr>
      </w:pPr>
      <w:r>
        <w:rPr>
          <w:rFonts w:cs="Tahoma" w:ascii="Tahoma" w:hAnsi="Tahoma"/>
          <w:b/>
          <w:sz w:val="18"/>
          <w:szCs w:val="18"/>
        </w:rPr>
        <w:t>MEDICIÓN.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 xml:space="preserve">La provisión y colocado de tanque plástico de agua de 650 lt p/cosecha de agua, será medido en forma </w:t>
      </w:r>
      <w:r>
        <w:rPr>
          <w:rFonts w:cs="Tahoma" w:ascii="Tahoma" w:hAnsi="Tahoma"/>
          <w:b/>
          <w:sz w:val="18"/>
          <w:szCs w:val="18"/>
        </w:rPr>
        <w:t>global</w:t>
      </w:r>
      <w:r>
        <w:rPr>
          <w:rFonts w:cs="Tahoma" w:ascii="Tahoma" w:hAnsi="Tahoma"/>
          <w:sz w:val="18"/>
          <w:szCs w:val="18"/>
        </w:rPr>
        <w:t xml:space="preserve">, incluyendo todos sus accesorios para el buen funcionamiento del ítem. </w:t>
      </w:r>
    </w:p>
    <w:p>
      <w:pPr>
        <w:pStyle w:val="Normal"/>
        <w:tabs>
          <w:tab w:val="clear" w:pos="708"/>
          <w:tab w:val="left" w:pos="560" w:leader="none"/>
        </w:tabs>
        <w:jc w:val="both"/>
        <w:rPr>
          <w:rFonts w:ascii="Tahoma" w:hAnsi="Tahoma" w:cs="Tahoma"/>
          <w:b/>
          <w:b/>
          <w:sz w:val="18"/>
          <w:szCs w:val="18"/>
        </w:rPr>
      </w:pPr>
      <w:r>
        <w:rPr>
          <w:rFonts w:cs="Tahoma" w:ascii="Tahoma" w:hAnsi="Tahoma"/>
          <w:b/>
          <w:sz w:val="18"/>
          <w:szCs w:val="18"/>
        </w:rPr>
        <w:t>APORTE PROPIO. -</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pPr>
        <w:pStyle w:val="Normal"/>
        <w:tabs>
          <w:tab w:val="clear" w:pos="708"/>
          <w:tab w:val="left" w:pos="8711" w:leader="none"/>
        </w:tabs>
        <w:jc w:val="both"/>
        <w:rPr>
          <w:rFonts w:ascii="Tahoma" w:hAnsi="Tahoma" w:cs="Tahoma"/>
          <w:sz w:val="18"/>
          <w:szCs w:val="18"/>
        </w:rPr>
      </w:pPr>
      <w:r>
        <w:rPr>
          <w:rFonts w:cs="Tahoma" w:ascii="Tahoma" w:hAnsi="Tahoma"/>
          <w:sz w:val="18"/>
          <w:szCs w:val="18"/>
        </w:rPr>
        <w:t>Este aporte propio estará sujeto al cronograma de ejecución de obra de la Entidad Ejecutora.</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N°</w:t>
            </w:r>
          </w:p>
        </w:tc>
        <w:tc>
          <w:tcPr>
            <w:tcW w:w="2293"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spacing w:lineRule="auto" w:line="360"/>
              <w:jc w:val="center"/>
              <w:rPr>
                <w:rFonts w:ascii="Tahoma" w:hAnsi="Tahoma" w:cs="Tahoma"/>
                <w:b/>
                <w:b/>
                <w:sz w:val="18"/>
                <w:szCs w:val="18"/>
              </w:rPr>
            </w:pPr>
            <w:r>
              <w:rPr>
                <w:rFonts w:cs="Tahoma" w:ascii="Tahoma" w:hAnsi="Tahoma"/>
                <w:b/>
                <w:sz w:val="18"/>
                <w:szCs w:val="18"/>
              </w:rPr>
              <w:t>CODIGO</w:t>
            </w:r>
          </w:p>
        </w:tc>
        <w:tc>
          <w:tcPr>
            <w:tcW w:w="1101"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UNIDAD</w:t>
            </w:r>
          </w:p>
        </w:tc>
        <w:tc>
          <w:tcPr>
            <w:tcW w:w="5307" w:type="dxa"/>
            <w:tcBorders>
              <w:top w:val="single" w:sz="4" w:space="0" w:color="000000"/>
              <w:left w:val="single" w:sz="4" w:space="0" w:color="000000"/>
              <w:bottom w:val="single" w:sz="4" w:space="0" w:color="000000"/>
              <w:right w:val="single" w:sz="4" w:space="0" w:color="000000"/>
            </w:tcBorders>
            <w:shd w:color="auto" w:fill="1F3864" w:themeFill="accent5" w:themeFillShade="80" w:val="clear"/>
            <w:vAlign w:val="center"/>
          </w:tcPr>
          <w:p>
            <w:pPr>
              <w:pStyle w:val="Normal"/>
              <w:widowControl w:val="false"/>
              <w:jc w:val="center"/>
              <w:rPr>
                <w:rFonts w:ascii="Tahoma" w:hAnsi="Tahoma" w:cs="Tahoma"/>
                <w:b/>
                <w:b/>
                <w:sz w:val="18"/>
                <w:szCs w:val="18"/>
              </w:rPr>
            </w:pPr>
            <w:r>
              <w:rPr>
                <w:rFonts w:cs="Tahoma" w:ascii="Tahoma" w:hAnsi="Tahoma"/>
                <w:b/>
                <w:sz w:val="18"/>
                <w:szCs w:val="18"/>
              </w:rPr>
              <w:t>ITEM</w:t>
            </w:r>
          </w:p>
        </w:tc>
      </w:tr>
      <w:tr>
        <w:trPr>
          <w:trHeight w:val="227" w:hRule="atLeast"/>
        </w:trPr>
        <w:tc>
          <w:tcPr>
            <w:tcW w:w="56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cs="Tahoma" w:ascii="Tahoma" w:hAnsi="Tahoma"/>
                <w:b/>
                <w:sz w:val="18"/>
                <w:szCs w:val="18"/>
              </w:rPr>
              <w:t>48</w:t>
            </w:r>
          </w:p>
        </w:tc>
        <w:tc>
          <w:tcPr>
            <w:tcW w:w="2293"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bCs/>
                <w:sz w:val="18"/>
                <w:szCs w:val="18"/>
              </w:rPr>
            </w:pPr>
            <w:r>
              <w:rPr>
                <w:rFonts w:cs="Tahoma" w:ascii="Tahoma" w:hAnsi="Tahoma"/>
                <w:b/>
                <w:bCs/>
                <w:sz w:val="18"/>
                <w:szCs w:val="18"/>
              </w:rPr>
              <w:br/>
              <w:t>VAC-IA-TAN-02</w:t>
            </w:r>
          </w:p>
          <w:p>
            <w:pPr>
              <w:pStyle w:val="Normal"/>
              <w:widowControl w:val="false"/>
              <w:jc w:val="center"/>
              <w:rPr>
                <w:rFonts w:ascii="Tahoma" w:hAnsi="Tahoma" w:cs="Tahoma"/>
                <w:b/>
                <w:b/>
                <w:sz w:val="18"/>
                <w:szCs w:val="18"/>
              </w:rPr>
            </w:pPr>
            <w:r>
              <w:rPr>
                <w:rFonts w:cs="Tahoma" w:ascii="Tahoma" w:hAnsi="Tahoma"/>
                <w:b/>
                <w:sz w:val="18"/>
                <w:szCs w:val="18"/>
              </w:rPr>
            </w:r>
          </w:p>
        </w:tc>
        <w:tc>
          <w:tcPr>
            <w:tcW w:w="1101"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jc w:val="center"/>
              <w:rPr>
                <w:rFonts w:ascii="Tahoma" w:hAnsi="Tahoma" w:cs="Tahoma"/>
                <w:b/>
                <w:b/>
                <w:sz w:val="18"/>
                <w:szCs w:val="18"/>
              </w:rPr>
            </w:pPr>
            <w:r>
              <w:rPr>
                <w:rFonts w:eastAsia="Calibri" w:cs="Tahoma" w:ascii="Tahoma" w:hAnsi="Tahoma"/>
                <w:b/>
                <w:sz w:val="18"/>
                <w:szCs w:val="18"/>
              </w:rPr>
              <w:t>GLB</w:t>
            </w:r>
          </w:p>
        </w:tc>
        <w:tc>
          <w:tcPr>
            <w:tcW w:w="5307" w:type="dxa"/>
            <w:tcBorders>
              <w:top w:val="single" w:sz="4" w:space="0" w:color="000000"/>
              <w:left w:val="single" w:sz="4" w:space="0" w:color="000000"/>
              <w:bottom w:val="single" w:sz="4" w:space="0" w:color="000000"/>
              <w:right w:val="single" w:sz="4" w:space="0" w:color="000000"/>
            </w:tcBorders>
            <w:shd w:color="auto" w:fill="BDD6EE" w:themeFill="accent1" w:themeFillTint="66" w:val="clear"/>
            <w:vAlign w:val="center"/>
          </w:tcPr>
          <w:p>
            <w:pPr>
              <w:pStyle w:val="Normal"/>
              <w:widowControl w:val="false"/>
              <w:spacing w:lineRule="auto" w:line="276"/>
              <w:jc w:val="center"/>
              <w:rPr>
                <w:rFonts w:ascii="Tahoma" w:hAnsi="Tahoma" w:cs="Tahoma"/>
                <w:b/>
                <w:b/>
                <w:sz w:val="18"/>
                <w:szCs w:val="18"/>
              </w:rPr>
            </w:pPr>
            <w:r>
              <w:rPr>
                <w:rFonts w:cs="Tahoma" w:ascii="Tahoma" w:hAnsi="Tahoma"/>
                <w:b/>
                <w:bCs/>
                <w:sz w:val="18"/>
                <w:szCs w:val="18"/>
              </w:rPr>
              <w:t>PROVISION Y COLOCADO DE TANQUE PLASTICO DE AGUA DE 650 LITROS C/ACCESORIOS</w:t>
            </w:r>
          </w:p>
        </w:tc>
      </w:tr>
    </w:tbl>
    <w:p>
      <w:pPr>
        <w:pStyle w:val="Normal"/>
        <w:jc w:val="both"/>
        <w:rPr>
          <w:rFonts w:ascii="Tahoma" w:hAnsi="Tahoma" w:cs="Tahoma"/>
          <w:b/>
          <w:b/>
          <w:sz w:val="18"/>
          <w:szCs w:val="18"/>
        </w:rPr>
      </w:pPr>
      <w:r>
        <w:rPr>
          <w:rFonts w:cs="Tahoma" w:ascii="Tahoma" w:hAnsi="Tahoma"/>
          <w:b/>
          <w:sz w:val="18"/>
          <w:szCs w:val="18"/>
        </w:rPr>
      </w:r>
    </w:p>
    <w:p>
      <w:pPr>
        <w:pStyle w:val="Normal"/>
        <w:jc w:val="both"/>
        <w:rPr>
          <w:rFonts w:ascii="Tahoma" w:hAnsi="Tahoma" w:cs="Tahoma"/>
          <w:b/>
          <w:b/>
          <w:sz w:val="18"/>
          <w:szCs w:val="18"/>
        </w:rPr>
      </w:pPr>
      <w:r>
        <w:rPr>
          <w:rFonts w:cs="Tahoma" w:ascii="Tahoma" w:hAnsi="Tahoma"/>
          <w:b/>
          <w:sz w:val="18"/>
          <w:szCs w:val="18"/>
        </w:rPr>
        <w:t>DESCRIPCIÓN. –</w:t>
      </w:r>
    </w:p>
    <w:p>
      <w:pPr>
        <w:pStyle w:val="Normal"/>
        <w:jc w:val="both"/>
        <w:rPr>
          <w:rFonts w:ascii="Tahoma" w:hAnsi="Tahoma" w:cs="Tahoma"/>
          <w:sz w:val="18"/>
          <w:szCs w:val="18"/>
          <w:highlight w:val="yellow"/>
        </w:rPr>
      </w:pPr>
      <w:r>
        <w:rPr>
          <w:rFonts w:cs="Tahoma" w:ascii="Tahoma" w:hAnsi="Tahoma"/>
          <w:sz w:val="18"/>
          <w:szCs w:val="18"/>
        </w:rPr>
        <w:t>Este ítem se refiere a la colocación de tanque plástico de agua de 650 litros c/accesorios, con todos sus accesorios (una conexión de entrada ½”, una conexión de salida de ½”, válvula con varilla y flotador, conexión de rebose, un grifo, una anilla de ½”, una tee de ½”, 2 codos, teflón) de acuerdo a la ubicación y cantidad establecida en los planos constructivos e instrucciones del Inspector de Proyecto.</w:t>
      </w:r>
    </w:p>
    <w:p>
      <w:pPr>
        <w:pStyle w:val="Normal"/>
        <w:jc w:val="both"/>
        <w:rPr>
          <w:rFonts w:ascii="Tahoma" w:hAnsi="Tahoma" w:cs="Tahoma"/>
          <w:b/>
          <w:b/>
          <w:sz w:val="18"/>
          <w:szCs w:val="18"/>
        </w:rPr>
      </w:pPr>
      <w:r>
        <w:rPr>
          <w:rFonts w:cs="Tahoma" w:ascii="Tahoma" w:hAnsi="Tahoma"/>
          <w:b/>
          <w:sz w:val="18"/>
          <w:szCs w:val="18"/>
        </w:rPr>
        <w:t>MATERIALES, HERRAMIENTAS Y EQUIPO. –</w:t>
      </w:r>
    </w:p>
    <w:p>
      <w:pPr>
        <w:pStyle w:val="Normal"/>
        <w:jc w:val="both"/>
        <w:rPr>
          <w:rFonts w:ascii="Tahoma" w:hAnsi="Tahoma" w:cs="Tahoma"/>
          <w:sz w:val="18"/>
          <w:szCs w:val="18"/>
        </w:rPr>
      </w:pPr>
      <w:r>
        <w:rPr>
          <w:rFonts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rPr>
      </w:pPr>
      <w:r>
        <w:rPr>
          <w:rFonts w:cs="Tahoma" w:ascii="Tahoma" w:hAnsi="Tahoma"/>
          <w:sz w:val="18"/>
          <w:szCs w:val="18"/>
        </w:rPr>
        <w:t>El tanque de agua de 650 litros y sus accesorios serán de marca reconocida, debiendo la Entidad Ejecutora, presentar muestras y catálogos al Inspector de Proyecto para revisión previa y posterior a su aprobación respectiva, previa su instalación en obra.</w:t>
      </w:r>
    </w:p>
    <w:p>
      <w:pPr>
        <w:pStyle w:val="Normal"/>
        <w:jc w:val="both"/>
        <w:rPr>
          <w:rFonts w:ascii="Tahoma" w:hAnsi="Tahoma" w:cs="Tahoma"/>
          <w:b/>
          <w:b/>
          <w:sz w:val="18"/>
          <w:szCs w:val="18"/>
        </w:rPr>
      </w:pPr>
      <w:r>
        <w:rPr>
          <w:rFonts w:cs="Tahoma" w:ascii="Tahoma" w:hAnsi="Tahoma"/>
          <w:b/>
          <w:sz w:val="18"/>
          <w:szCs w:val="18"/>
        </w:rPr>
        <w:t>FORMA DE EJECUCIÓN. –</w:t>
      </w:r>
    </w:p>
    <w:p>
      <w:pPr>
        <w:pStyle w:val="Normal"/>
        <w:jc w:val="both"/>
        <w:rPr>
          <w:rFonts w:ascii="Tahoma" w:hAnsi="Tahoma" w:cs="Tahoma"/>
          <w:kern w:val="2"/>
          <w:sz w:val="18"/>
          <w:szCs w:val="18"/>
        </w:rPr>
      </w:pPr>
      <w:r>
        <w:rPr>
          <w:rFonts w:cs="Tahoma" w:ascii="Tahoma" w:hAnsi="Tahoma"/>
          <w:kern w:val="2"/>
          <w:sz w:val="18"/>
          <w:szCs w:val="18"/>
        </w:rPr>
        <w:t>Se refiere a la provisión e instalación de tanque de agua de 650 litros, con todos sus accesorios (una conexión de entrada ½”, una conexión de salida de ½”, válvula con varilla y flotador, conexión de rebose, un grifo, una anilla de ½”, una tee de ½”, 2 codos, teflón).</w:t>
      </w:r>
    </w:p>
    <w:p>
      <w:pPr>
        <w:pStyle w:val="Normal"/>
        <w:jc w:val="both"/>
        <w:rPr>
          <w:rFonts w:ascii="Tahoma" w:hAnsi="Tahoma" w:cs="Tahoma"/>
          <w:kern w:val="2"/>
          <w:sz w:val="18"/>
          <w:szCs w:val="18"/>
        </w:rPr>
      </w:pPr>
      <w:r>
        <w:rPr>
          <w:rFonts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jc w:val="both"/>
        <w:rPr>
          <w:rFonts w:ascii="Tahoma" w:hAnsi="Tahoma" w:cs="Tahoma"/>
          <w:kern w:val="2"/>
          <w:sz w:val="18"/>
          <w:szCs w:val="18"/>
        </w:rPr>
      </w:pPr>
      <w:r>
        <w:rPr>
          <w:rFonts w:cs="Tahoma" w:ascii="Tahoma" w:hAnsi="Tahoma"/>
          <w:kern w:val="2"/>
          <w:sz w:val="18"/>
          <w:szCs w:val="18"/>
        </w:rPr>
        <w:t xml:space="preserve">El tanque de agua de 650 litros y sus accesorios serán de marca reconocida, debiendo a la Entidad Ejecutora presentar muestras al Inspector de proyecto para su aprobación respectiva, previa su instalación en obra. “Todos los materiales deben responder a calidad y costo; para aprobación del Inspector de </w:t>
      </w:r>
      <w:r>
        <w:rPr>
          <w:rFonts w:cs="Tahoma" w:ascii="Tahoma" w:hAnsi="Tahoma"/>
          <w:sz w:val="18"/>
          <w:szCs w:val="18"/>
        </w:rPr>
        <w:t>Proyecto</w:t>
      </w:r>
      <w:r>
        <w:rPr>
          <w:rFonts w:cs="Tahoma" w:ascii="Tahoma" w:hAnsi="Tahoma"/>
          <w:kern w:val="2"/>
          <w:sz w:val="18"/>
          <w:szCs w:val="18"/>
        </w:rPr>
        <w:t>”.</w:t>
      </w:r>
    </w:p>
    <w:p>
      <w:pPr>
        <w:pStyle w:val="Normal"/>
        <w:jc w:val="both"/>
        <w:rPr>
          <w:rFonts w:ascii="Tahoma" w:hAnsi="Tahoma" w:cs="Tahoma"/>
          <w:kern w:val="2"/>
          <w:sz w:val="18"/>
          <w:szCs w:val="18"/>
        </w:rPr>
      </w:pPr>
      <w:r>
        <w:rPr>
          <w:rFonts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Inspector de </w:t>
      </w:r>
      <w:r>
        <w:rPr>
          <w:rFonts w:cs="Tahoma" w:ascii="Tahoma" w:hAnsi="Tahoma"/>
          <w:sz w:val="18"/>
          <w:szCs w:val="18"/>
        </w:rPr>
        <w:t>Proyecto</w:t>
      </w:r>
      <w:r>
        <w:rPr>
          <w:rFonts w:cs="Tahoma" w:ascii="Tahoma" w:hAnsi="Tahoma"/>
          <w:kern w:val="2"/>
          <w:sz w:val="18"/>
          <w:szCs w:val="18"/>
        </w:rPr>
        <w:t>.</w:t>
      </w:r>
    </w:p>
    <w:p>
      <w:pPr>
        <w:pStyle w:val="Normal"/>
        <w:jc w:val="both"/>
        <w:rPr>
          <w:rFonts w:ascii="Tahoma" w:hAnsi="Tahoma" w:cs="Tahoma"/>
          <w:b/>
          <w:b/>
          <w:sz w:val="18"/>
          <w:szCs w:val="18"/>
        </w:rPr>
      </w:pPr>
      <w:r>
        <w:rPr>
          <w:rFonts w:cs="Tahoma" w:ascii="Tahoma" w:hAnsi="Tahoma"/>
          <w:b/>
          <w:sz w:val="18"/>
          <w:szCs w:val="18"/>
        </w:rPr>
        <w:t>Criterios de Control, Aceptación y Rechazo</w:t>
      </w:r>
    </w:p>
    <w:p>
      <w:pPr>
        <w:pStyle w:val="Normal"/>
        <w:tabs>
          <w:tab w:val="clear" w:pos="708"/>
          <w:tab w:val="left" w:pos="560" w:leader="none"/>
        </w:tabs>
        <w:jc w:val="both"/>
        <w:rPr>
          <w:rFonts w:ascii="Tahoma" w:hAnsi="Tahoma" w:cs="Tahoma"/>
          <w:kern w:val="2"/>
          <w:sz w:val="18"/>
          <w:szCs w:val="18"/>
        </w:rPr>
      </w:pPr>
      <w:r>
        <w:rPr>
          <w:rFonts w:cs="Tahoma" w:ascii="Tahoma" w:hAnsi="Tahoma"/>
          <w:kern w:val="2"/>
          <w:sz w:val="18"/>
          <w:szCs w:val="18"/>
        </w:rPr>
        <w:t xml:space="preserve">Una vez instalados los artefactos, se realizarán las pruebas finales para verificar el correcto funcionamiento de todos y cada uno de los artefactos instalados, en presencia del Inspector de </w:t>
      </w:r>
      <w:r>
        <w:rPr>
          <w:rFonts w:cs="Tahoma" w:ascii="Tahoma" w:hAnsi="Tahoma"/>
          <w:sz w:val="18"/>
          <w:szCs w:val="18"/>
        </w:rPr>
        <w:t>Proyecto</w:t>
      </w:r>
      <w:r>
        <w:rPr>
          <w:rFonts w:cs="Tahoma" w:ascii="Tahoma" w:hAnsi="Tahoma"/>
          <w:kern w:val="2"/>
          <w:sz w:val="18"/>
          <w:szCs w:val="18"/>
        </w:rPr>
        <w:t>, quién deberá certificar la situación.</w:t>
      </w:r>
    </w:p>
    <w:p>
      <w:pPr>
        <w:pStyle w:val="Normal"/>
        <w:tabs>
          <w:tab w:val="clear" w:pos="708"/>
          <w:tab w:val="left" w:pos="560" w:leader="none"/>
        </w:tabs>
        <w:jc w:val="both"/>
        <w:rPr>
          <w:rFonts w:ascii="Tahoma" w:hAnsi="Tahoma" w:cs="Tahoma"/>
          <w:kern w:val="2"/>
          <w:sz w:val="18"/>
          <w:szCs w:val="18"/>
        </w:rPr>
      </w:pPr>
      <w:r>
        <w:rPr>
          <w:rFonts w:cs="Tahoma" w:ascii="Tahoma" w:hAnsi="Tahoma"/>
          <w:kern w:val="2"/>
          <w:sz w:val="18"/>
          <w:szCs w:val="18"/>
        </w:rPr>
        <w:t>La Entidad Ejecutora deberá propiciar las herramientas y equipo (bombas) necesarios para realizar las pruebas correspondientes de buen funcionamiento, estanquidad y cero fugas.</w:t>
      </w:r>
    </w:p>
    <w:p>
      <w:pPr>
        <w:pStyle w:val="Normal"/>
        <w:jc w:val="both"/>
        <w:rPr>
          <w:rFonts w:ascii="Tahoma" w:hAnsi="Tahoma" w:cs="Tahoma"/>
          <w:b/>
          <w:b/>
          <w:sz w:val="18"/>
          <w:szCs w:val="18"/>
        </w:rPr>
      </w:pPr>
      <w:r>
        <w:rPr>
          <w:rFonts w:cs="Tahoma" w:ascii="Tahoma" w:hAnsi="Tahoma"/>
          <w:b/>
          <w:sz w:val="18"/>
          <w:szCs w:val="18"/>
        </w:rPr>
        <w:t>MEDICIÓN. -</w:t>
      </w:r>
    </w:p>
    <w:p>
      <w:pPr>
        <w:pStyle w:val="Normal"/>
        <w:jc w:val="both"/>
        <w:rPr>
          <w:rFonts w:ascii="Tahoma" w:hAnsi="Tahoma" w:cs="Tahoma"/>
          <w:sz w:val="18"/>
          <w:szCs w:val="18"/>
        </w:rPr>
      </w:pPr>
      <w:r>
        <w:rPr>
          <w:rFonts w:cs="Tahoma" w:ascii="Tahoma" w:hAnsi="Tahoma"/>
          <w:sz w:val="18"/>
          <w:szCs w:val="18"/>
        </w:rPr>
        <w:t xml:space="preserve">La provisión y colocado de tanque plástico de agua de 650 litros c/accesorios, será medido en forma </w:t>
      </w:r>
      <w:r>
        <w:rPr>
          <w:rFonts w:cs="Tahoma" w:ascii="Tahoma" w:hAnsi="Tahoma"/>
          <w:b/>
          <w:sz w:val="18"/>
          <w:szCs w:val="18"/>
        </w:rPr>
        <w:t>global</w:t>
      </w:r>
      <w:r>
        <w:rPr>
          <w:rFonts w:cs="Tahoma" w:ascii="Tahoma" w:hAnsi="Tahoma"/>
          <w:sz w:val="18"/>
          <w:szCs w:val="18"/>
        </w:rPr>
        <w:t xml:space="preserve">, incluyendo todos sus accesorios para el buen funcionamiento del ítem. </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Pr>
          <w:rFonts w:cs="Tahoma" w:ascii="Tahoma" w:hAnsi="Tahoma"/>
          <w:sz w:val="18"/>
          <w:szCs w:val="18"/>
        </w:rPr>
        <w:t>Proyecto</w:t>
      </w:r>
      <w:r>
        <w:rPr>
          <w:rFonts w:cs="Tahoma" w:ascii="Tahoma" w:hAnsi="Tahoma"/>
          <w:color w:val="000000"/>
          <w:sz w:val="18"/>
          <w:szCs w:val="18"/>
        </w:rPr>
        <w:t>, para garantizar su calidad.</w:t>
      </w:r>
    </w:p>
    <w:p>
      <w:pPr>
        <w:pStyle w:val="Normal"/>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2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N°</w:t>
            </w:r>
          </w:p>
        </w:tc>
        <w:tc>
          <w:tcPr>
            <w:tcW w:w="2293" w:type="dxa"/>
            <w:tcBorders/>
            <w:shd w:color="auto" w:fill="1F3864" w:themeFill="accent5" w:themeFillShade="80"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kern w:val="0"/>
                <w:sz w:val="18"/>
                <w:szCs w:val="18"/>
                <w:lang w:val="es-BO" w:bidi="ar-SA"/>
              </w:rPr>
              <w:t>CODIGO</w:t>
            </w:r>
          </w:p>
        </w:tc>
        <w:tc>
          <w:tcPr>
            <w:tcW w:w="1101"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UNIDAD</w:t>
            </w:r>
          </w:p>
        </w:tc>
        <w:tc>
          <w:tcPr>
            <w:tcW w:w="5307"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ITEM</w:t>
            </w:r>
          </w:p>
        </w:tc>
      </w:tr>
      <w:tr>
        <w:trPr/>
        <w:tc>
          <w:tcPr>
            <w:tcW w:w="56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49</w:t>
            </w:r>
          </w:p>
        </w:tc>
        <w:tc>
          <w:tcPr>
            <w:tcW w:w="229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VAC-OF-LIM-1</w:t>
            </w:r>
          </w:p>
        </w:tc>
        <w:tc>
          <w:tcPr>
            <w:tcW w:w="1101"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BO" w:bidi="ar-SA"/>
              </w:rPr>
              <w:t>GLB</w:t>
            </w:r>
          </w:p>
        </w:tc>
        <w:tc>
          <w:tcPr>
            <w:tcW w:w="5307" w:type="dxa"/>
            <w:tcBorders/>
            <w:shd w:color="auto" w:fill="BDD6EE" w:themeFill="accent1" w:themeFillTint="66" w:val="clear"/>
            <w:vAlign w:val="center"/>
          </w:tcPr>
          <w:p>
            <w:pPr>
              <w:pStyle w:val="Normal"/>
              <w:widowControl/>
              <w:spacing w:lineRule="auto" w:line="360" w:before="0" w:after="0"/>
              <w:jc w:val="center"/>
              <w:rPr>
                <w:rFonts w:ascii="Tahoma" w:hAnsi="Tahoma" w:cs="Tahoma"/>
                <w:b/>
                <w:b/>
                <w:sz w:val="18"/>
                <w:szCs w:val="18"/>
              </w:rPr>
            </w:pPr>
            <w:r>
              <w:rPr>
                <w:rFonts w:eastAsia="Times New Roman" w:cs="Tahoma" w:ascii="Tahoma" w:hAnsi="Tahoma"/>
                <w:b/>
                <w:color w:val="000000" w:themeColor="text1"/>
                <w:kern w:val="0"/>
                <w:sz w:val="18"/>
                <w:szCs w:val="18"/>
                <w:lang w:val="es-BO" w:eastAsia="es-ES" w:bidi="ar-SA"/>
              </w:rPr>
              <w:t>LIMPIEZA GENERAL</w:t>
            </w:r>
          </w:p>
        </w:tc>
      </w:tr>
    </w:tbl>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DESCRIPCIÓN. -</w:t>
      </w:r>
    </w:p>
    <w:p>
      <w:pPr>
        <w:pStyle w:val="Normal"/>
        <w:tabs>
          <w:tab w:val="clear" w:pos="708"/>
          <w:tab w:val="left" w:pos="560" w:leader="none"/>
        </w:tabs>
        <w:jc w:val="both"/>
        <w:rPr>
          <w:rFonts w:ascii="Tahoma" w:hAnsi="Tahoma" w:cs="Tahoma"/>
          <w:color w:val="000000" w:themeColor="text1"/>
          <w:sz w:val="18"/>
          <w:szCs w:val="18"/>
          <w:lang w:eastAsia="es-ES"/>
        </w:rPr>
      </w:pPr>
      <w:r>
        <w:rPr>
          <w:rFonts w:cs="Tahoma" w:ascii="Tahoma" w:hAnsi="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MATERIALES, HERRAMIENTAS Y EQUIPO. -</w:t>
      </w:r>
    </w:p>
    <w:p>
      <w:pPr>
        <w:pStyle w:val="Normal"/>
        <w:tabs>
          <w:tab w:val="clear" w:pos="708"/>
          <w:tab w:val="left" w:pos="560" w:leader="none"/>
        </w:tabs>
        <w:jc w:val="both"/>
        <w:rPr>
          <w:rFonts w:ascii="Tahoma" w:hAnsi="Tahoma" w:cs="Tahoma"/>
          <w:color w:val="000000" w:themeColor="text1"/>
          <w:sz w:val="18"/>
          <w:szCs w:val="18"/>
          <w:lang w:eastAsia="es-ES"/>
        </w:rPr>
      </w:pPr>
      <w:r>
        <w:rPr>
          <w:rFonts w:cs="Tahoma" w:ascii="Tahoma" w:hAnsi="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FORMA DE EJECUCIÓN. -</w:t>
      </w:r>
    </w:p>
    <w:p>
      <w:pPr>
        <w:pStyle w:val="Normal"/>
        <w:tabs>
          <w:tab w:val="clear" w:pos="708"/>
          <w:tab w:val="left" w:pos="560" w:leader="none"/>
        </w:tabs>
        <w:jc w:val="both"/>
        <w:rPr>
          <w:rFonts w:ascii="Tahoma" w:hAnsi="Tahoma" w:cs="Tahoma"/>
          <w:color w:val="000000" w:themeColor="text1"/>
          <w:sz w:val="18"/>
          <w:szCs w:val="18"/>
          <w:lang w:eastAsia="es-ES"/>
        </w:rPr>
      </w:pPr>
      <w:r>
        <w:rPr>
          <w:rFonts w:cs="Tahoma" w:ascii="Tahoma" w:hAnsi="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Pr>
          <w:rFonts w:cs="Tahoma" w:ascii="Tahoma" w:hAnsi="Tahoma"/>
          <w:color w:val="000000" w:themeColor="text1"/>
          <w:sz w:val="18"/>
          <w:szCs w:val="18"/>
          <w:lang w:eastAsia="es-ES"/>
        </w:rPr>
        <w:t>todos los trabajos necesarios para mantener la obra libre de desechos para aprobación y aceptación</w:t>
      </w:r>
      <w:r>
        <w:rPr>
          <w:rFonts w:cs="Tahoma" w:ascii="Tahoma" w:hAnsi="Tahoma"/>
          <w:color w:val="000000" w:themeColor="text1"/>
          <w:sz w:val="18"/>
          <w:szCs w:val="18"/>
          <w:lang w:val="es-MX" w:eastAsia="es-ES"/>
        </w:rPr>
        <w:t xml:space="preserve"> </w:t>
      </w:r>
      <w:r>
        <w:rPr>
          <w:rFonts w:cs="Tahoma" w:ascii="Tahoma" w:hAnsi="Tahoma"/>
          <w:color w:val="000000" w:themeColor="text1"/>
          <w:sz w:val="18"/>
          <w:szCs w:val="18"/>
          <w:lang w:eastAsia="es-ES"/>
        </w:rPr>
        <w:t xml:space="preserve">del Inspector de proyecto. </w:t>
      </w:r>
    </w:p>
    <w:p>
      <w:pPr>
        <w:pStyle w:val="Normal"/>
        <w:tabs>
          <w:tab w:val="clear" w:pos="708"/>
          <w:tab w:val="left" w:pos="560" w:leader="none"/>
        </w:tabs>
        <w:jc w:val="both"/>
        <w:rPr>
          <w:rFonts w:ascii="Tahoma" w:hAnsi="Tahoma" w:cs="Tahoma"/>
          <w:color w:val="000000" w:themeColor="text1"/>
          <w:sz w:val="18"/>
          <w:szCs w:val="18"/>
          <w:lang w:val="es-MX" w:eastAsia="es-ES"/>
        </w:rPr>
      </w:pPr>
      <w:r>
        <w:rPr>
          <w:rFonts w:cs="Tahoma" w:ascii="Tahoma" w:hAnsi="Tahoma"/>
          <w:color w:val="000000" w:themeColor="text1"/>
          <w:sz w:val="18"/>
          <w:szCs w:val="18"/>
          <w:lang w:eastAsia="es-ES"/>
        </w:rPr>
        <w:t xml:space="preserve">El método para realizar el trabajo de limpieza será propuesto por la Entidad Ejecutora y Aprobado por el Inspector de proyecto. </w:t>
      </w:r>
      <w:r>
        <w:rPr>
          <w:rFonts w:cs="Tahoma" w:ascii="Tahoma" w:hAnsi="Tahoma"/>
          <w:color w:val="000000" w:themeColor="text1"/>
          <w:sz w:val="18"/>
          <w:szCs w:val="18"/>
          <w:lang w:val="es-MX" w:eastAsia="es-ES"/>
        </w:rPr>
        <w:t xml:space="preserve"> </w:t>
      </w:r>
      <w:r>
        <w:rPr>
          <w:rFonts w:cs="Tahoma" w:ascii="Tahoma" w:hAnsi="Tahoma"/>
          <w:color w:val="000000" w:themeColor="text1"/>
          <w:sz w:val="18"/>
          <w:szCs w:val="18"/>
          <w:lang w:eastAsia="es-ES"/>
        </w:rPr>
        <w:t xml:space="preserve">La Entidad Ejecutora durante la ejecución del Ítem deberá cuidar de que no se perjudique al entorno inmediato de la obra ni a la calidad de la misma.  </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b/>
          <w:color w:val="000000" w:themeColor="text1"/>
          <w:sz w:val="18"/>
          <w:szCs w:val="18"/>
          <w:lang w:eastAsia="es-ES"/>
        </w:rPr>
        <w:t>MEDICIÓN. -</w:t>
      </w:r>
    </w:p>
    <w:p>
      <w:pPr>
        <w:pStyle w:val="Normal"/>
        <w:tabs>
          <w:tab w:val="clear" w:pos="708"/>
          <w:tab w:val="left" w:pos="560" w:leader="none"/>
        </w:tabs>
        <w:jc w:val="both"/>
        <w:rPr>
          <w:rFonts w:ascii="Tahoma" w:hAnsi="Tahoma" w:cs="Tahoma"/>
          <w:b/>
          <w:b/>
          <w:color w:val="000000" w:themeColor="text1"/>
          <w:sz w:val="18"/>
          <w:szCs w:val="18"/>
          <w:lang w:eastAsia="es-ES"/>
        </w:rPr>
      </w:pPr>
      <w:r>
        <w:rPr>
          <w:rFonts w:cs="Tahoma" w:ascii="Tahoma" w:hAnsi="Tahoma"/>
          <w:color w:val="000000" w:themeColor="text1"/>
          <w:sz w:val="18"/>
          <w:szCs w:val="18"/>
          <w:lang w:eastAsia="es-ES"/>
        </w:rPr>
        <w:t>La limpieza general será medida de forma</w:t>
      </w:r>
      <w:r>
        <w:rPr>
          <w:rFonts w:cs="Tahoma" w:ascii="Tahoma" w:hAnsi="Tahoma"/>
          <w:b/>
          <w:color w:val="000000" w:themeColor="text1"/>
          <w:sz w:val="18"/>
          <w:szCs w:val="18"/>
          <w:lang w:eastAsia="es-ES"/>
        </w:rPr>
        <w:t xml:space="preserve"> global.</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jc w:val="both"/>
        <w:rPr>
          <w:rFonts w:ascii="Tahoma" w:hAnsi="Tahoma" w:cs="Tahoma"/>
          <w:color w:val="000000"/>
          <w:sz w:val="18"/>
          <w:szCs w:val="18"/>
        </w:rPr>
      </w:pPr>
      <w:r>
        <w:rPr>
          <w:rFonts w:cs="Tahoma" w:ascii="Tahoma" w:hAnsi="Tahoma"/>
          <w:color w:val="000000"/>
          <w:sz w:val="18"/>
          <w:szCs w:val="18"/>
        </w:rPr>
        <w:t xml:space="preserve">El aporte propio se encuentra especificado en el análisis </w:t>
      </w:r>
      <w:r>
        <w:rPr>
          <w:rFonts w:cs="Tahoma" w:ascii="Tahoma" w:hAnsi="Tahoma"/>
          <w:sz w:val="18"/>
          <w:szCs w:val="18"/>
        </w:rPr>
        <w:t xml:space="preserve">de precios unitarios, </w:t>
      </w:r>
      <w:r>
        <w:rPr>
          <w:rFonts w:cs="Tahoma" w:ascii="Tahoma" w:hAnsi="Tahoma"/>
          <w:color w:val="000000"/>
          <w:sz w:val="18"/>
          <w:szCs w:val="18"/>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c>
          <w:tcPr>
            <w:tcW w:w="583"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N°</w:t>
            </w:r>
          </w:p>
        </w:tc>
        <w:tc>
          <w:tcPr>
            <w:tcW w:w="2386"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CODIGO</w:t>
            </w:r>
          </w:p>
        </w:tc>
        <w:tc>
          <w:tcPr>
            <w:tcW w:w="1144"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UNIDAD</w:t>
            </w:r>
          </w:p>
        </w:tc>
        <w:tc>
          <w:tcPr>
            <w:tcW w:w="5520" w:type="dxa"/>
            <w:tcBorders/>
            <w:shd w:color="auto" w:fill="1F3864" w:themeFill="accent5" w:themeFillShade="80" w:val="clear"/>
            <w:vAlign w:val="center"/>
          </w:tcPr>
          <w:p>
            <w:pPr>
              <w:pStyle w:val="Normal"/>
              <w:widowControl/>
              <w:spacing w:before="0" w:after="0"/>
              <w:jc w:val="center"/>
              <w:rPr>
                <w:rFonts w:ascii="Tahoma" w:hAnsi="Tahoma" w:cs="Tahoma"/>
                <w:b/>
                <w:b/>
                <w:sz w:val="18"/>
                <w:szCs w:val="18"/>
              </w:rPr>
            </w:pPr>
            <w:r>
              <w:rPr>
                <w:rFonts w:eastAsia="Times New Roman" w:cs="Tahoma" w:ascii="Tahoma" w:hAnsi="Tahoma"/>
                <w:b/>
                <w:kern w:val="0"/>
                <w:sz w:val="18"/>
                <w:szCs w:val="18"/>
                <w:lang w:val="es-ES" w:bidi="ar-SA"/>
              </w:rPr>
              <w:t>ITEM</w:t>
            </w:r>
          </w:p>
        </w:tc>
      </w:tr>
      <w:tr>
        <w:trPr/>
        <w:tc>
          <w:tcPr>
            <w:tcW w:w="583"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50</w:t>
            </w:r>
          </w:p>
        </w:tc>
        <w:tc>
          <w:tcPr>
            <w:tcW w:w="2386"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VAC-OG-CUM-4</w:t>
            </w:r>
          </w:p>
        </w:tc>
        <w:tc>
          <w:tcPr>
            <w:tcW w:w="1144"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M</w:t>
            </w:r>
          </w:p>
        </w:tc>
        <w:tc>
          <w:tcPr>
            <w:tcW w:w="5520"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CUMBRERA DE PLACA DE FIBROCEMENTO ONDULADA PREPINTADA</w:t>
            </w:r>
          </w:p>
        </w:tc>
      </w:tr>
    </w:tbl>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DESCRIPCIÓN.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ítem se refiere a la provisión y colocación de cumbrera de placa de fibrocemento ondulada prepintada de acuerdo a los planos de construcción, detalles respectivos, e instrucciones del Inspector de proyecto.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Deberá cumplirse con las normas técnicas que IBNORCA prescriba para los materiales usados en el presente ítem.</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FORMA DE EJECUCIÓN.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En general, la cumbrera de calamina deberá cumplir con las siguientes directrices referidas a la ejecución:</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Todos los materiales deberán ser conservados en un lugar seco y bien protegido.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seguirán las normas dadas por las herramientas y equipo que utilice la Entidad Ejecutora deberán contar con la autorización del Inspector de proyecto, debiendo ser provistas en cantidad necesaria para la correcta ejecución de los trabajos.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material no debe estar dentro de la suciedad, grasa o cualquier otro material. Se debe proteger el material contra la corrosión y prever que no existan deformaciones del mismo. Cuanto la placa ondulada de fibrocemento como todos los elementos de la estructura metálica, así como las costaneras para largueros deben ser pintados con pintura anticorrosiva, previo a ello se debe lijar y quitar todas las impurezas de las superficies previamente a las dos o tres manos de pintura.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sujetar la cumbrera de placa de fibrocemento, el montaje y mantenimiento del mismo se deben disponer tablones que permitan la pertinencia y el paso de instaladores, de forma que estos no pisen directamente las cumbreras para evitar accidentes, el responsable del correcto almacenamiento, colocado del material, equipo y herramientas que sean necesarios para la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buena y correcta ejecución de este ítem, está bajo control de la Entidad Ejecutora previa autorización del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También se aplicará elementos de fijación como tirafondos, para su fijación se perforará con taladro eléctrico de baja velocidad o berbiquí Broca (6”x1/4”) la perforación no debe ser menor a 5 cm del borde de la teja.</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Criterios de Control, Aceptación y Rechazo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acceder a la cumbrera la Entidad Ejecutora debe tener tablones que cubran la distancia de no menos de 3 listones.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rechazará toda cumbrera (o parte de ella) que estén en mal estado ya sea antes de la colocación o después de la misma; su reposición será inmediata. Al terminar el trabajo se revisará todos los sectores principalmente en las uniones y en la colocación de los clavos de calamina, posterior a ello el Inspector de proyecto si no encuentra observaciones dará su aceptación.</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MEDICIÓN.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La cumbrera de placa de fibrocemento ondulada prepintada,  será medida en forma de </w:t>
      </w:r>
      <w:r>
        <w:rPr>
          <w:rFonts w:cs="Tahoma" w:ascii="Tahoma" w:hAnsi="Tahoma"/>
          <w:b/>
          <w:color w:val="000000"/>
          <w:sz w:val="18"/>
          <w:szCs w:val="18"/>
        </w:rPr>
        <w:t>metros</w:t>
      </w:r>
      <w:r>
        <w:rPr>
          <w:rFonts w:cs="Tahoma" w:ascii="Tahoma" w:hAnsi="Tahoma"/>
          <w:color w:val="000000"/>
          <w:sz w:val="18"/>
          <w:szCs w:val="18"/>
        </w:rPr>
        <w:t>, tomando en cuenta solamente la longitud neta ejecutado y autorizado.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APORTE PROPIO.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tbl>
      <w:tblPr>
        <w:tblStyle w:val="Tablaconcuadrcula"/>
        <w:tblW w:w="9634"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5520"/>
      </w:tblGrid>
      <w:tr>
        <w:trPr>
          <w:trHeight w:val="401" w:hRule="atLeast"/>
        </w:trPr>
        <w:tc>
          <w:tcPr>
            <w:tcW w:w="583"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N°</w:t>
            </w:r>
          </w:p>
        </w:tc>
        <w:tc>
          <w:tcPr>
            <w:tcW w:w="2386"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CODIGO</w:t>
            </w:r>
          </w:p>
        </w:tc>
        <w:tc>
          <w:tcPr>
            <w:tcW w:w="1144"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UNIDAD</w:t>
            </w:r>
          </w:p>
        </w:tc>
        <w:tc>
          <w:tcPr>
            <w:tcW w:w="5520" w:type="dxa"/>
            <w:tcBorders/>
            <w:shd w:color="auto" w:fill="1F4E79" w:themeFill="accent1" w:themeFillShade="80" w:val="clear"/>
            <w:vAlign w:val="center"/>
          </w:tcPr>
          <w:p>
            <w:pPr>
              <w:pStyle w:val="Normal"/>
              <w:widowControl/>
              <w:spacing w:before="0" w:after="0"/>
              <w:jc w:val="center"/>
              <w:rPr>
                <w:rFonts w:ascii="Tahoma" w:hAnsi="Tahoma" w:cs="Tahoma"/>
                <w:b/>
                <w:b/>
                <w:color w:val="FFFFFF" w:themeColor="background1"/>
                <w:sz w:val="18"/>
                <w:szCs w:val="18"/>
              </w:rPr>
            </w:pPr>
            <w:r>
              <w:rPr>
                <w:rFonts w:eastAsia="Times New Roman" w:cs="Tahoma" w:ascii="Tahoma" w:hAnsi="Tahoma"/>
                <w:b/>
                <w:color w:val="FFFFFF" w:themeColor="background1"/>
                <w:kern w:val="0"/>
                <w:sz w:val="18"/>
                <w:szCs w:val="18"/>
                <w:lang w:val="es-ES" w:bidi="ar-SA"/>
              </w:rPr>
              <w:t>ITEM</w:t>
            </w:r>
          </w:p>
        </w:tc>
      </w:tr>
      <w:tr>
        <w:trPr/>
        <w:tc>
          <w:tcPr>
            <w:tcW w:w="583"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51</w:t>
            </w:r>
          </w:p>
        </w:tc>
        <w:tc>
          <w:tcPr>
            <w:tcW w:w="2386"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bCs/>
                <w:color w:val="000000"/>
                <w:kern w:val="0"/>
                <w:sz w:val="18"/>
                <w:szCs w:val="18"/>
                <w:lang w:val="es-ES" w:bidi="ar-SA"/>
              </w:rPr>
              <w:t>VAC-OG-CUB-7</w:t>
            </w:r>
          </w:p>
        </w:tc>
        <w:tc>
          <w:tcPr>
            <w:tcW w:w="1144"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color w:val="000000"/>
                <w:sz w:val="18"/>
                <w:szCs w:val="18"/>
              </w:rPr>
            </w:pPr>
            <w:r>
              <w:rPr>
                <w:rFonts w:eastAsia="Times New Roman" w:cs="Tahoma" w:ascii="Tahoma" w:hAnsi="Tahoma"/>
                <w:b/>
                <w:color w:val="000000"/>
                <w:kern w:val="0"/>
                <w:sz w:val="18"/>
                <w:szCs w:val="18"/>
                <w:lang w:val="es-ES" w:bidi="ar-SA"/>
              </w:rPr>
              <w:t>M2</w:t>
            </w:r>
          </w:p>
        </w:tc>
        <w:tc>
          <w:tcPr>
            <w:tcW w:w="5520" w:type="dxa"/>
            <w:tcBorders/>
            <w:shd w:color="auto" w:fill="BDD6EE" w:val="clear"/>
            <w:vAlign w:val="center"/>
          </w:tcPr>
          <w:p>
            <w:pPr>
              <w:pStyle w:val="Normal"/>
              <w:widowControl/>
              <w:tabs>
                <w:tab w:val="clear" w:pos="708"/>
                <w:tab w:val="left" w:pos="560" w:leader="none"/>
              </w:tabs>
              <w:spacing w:lineRule="auto" w:line="259" w:before="0" w:after="160"/>
              <w:jc w:val="center"/>
              <w:rPr>
                <w:rFonts w:ascii="Tahoma" w:hAnsi="Tahoma" w:cs="Tahoma"/>
                <w:b/>
                <w:b/>
                <w:bCs/>
                <w:color w:val="000000"/>
                <w:sz w:val="18"/>
                <w:szCs w:val="18"/>
              </w:rPr>
            </w:pPr>
            <w:r>
              <w:rPr>
                <w:rFonts w:eastAsia="Times New Roman" w:cs="Tahoma" w:ascii="Tahoma" w:hAnsi="Tahoma"/>
                <w:b/>
                <w:bCs/>
                <w:color w:val="000000"/>
                <w:kern w:val="0"/>
                <w:sz w:val="18"/>
                <w:szCs w:val="18"/>
                <w:lang w:val="es-ES" w:bidi="ar-SA"/>
              </w:rPr>
              <w:t>CUBIERTA DE PLACA ONDULADA DE FIBROCEMENTO PREPINTADA C/ESTRUCTURA DE MADERA</w:t>
            </w:r>
          </w:p>
        </w:tc>
      </w:tr>
    </w:tbl>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DESCRIPCI</w:t>
      </w:r>
      <w:r>
        <w:rPr>
          <w:rFonts w:cs="Tahoma" w:ascii="Tahoma" w:hAnsi="Tahoma"/>
          <w:b/>
          <w:bCs/>
          <w:color w:val="000000"/>
          <w:sz w:val="18"/>
          <w:szCs w:val="18"/>
        </w:rPr>
        <w:t>Ó</w:t>
      </w:r>
      <w:r>
        <w:rPr>
          <w:rFonts w:cs="Tahoma" w:ascii="Tahoma" w:hAnsi="Tahoma"/>
          <w:b/>
          <w:color w:val="000000"/>
          <w:sz w:val="18"/>
          <w:szCs w:val="18"/>
        </w:rPr>
        <w:t>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tabs>
          <w:tab w:val="clear" w:pos="708"/>
          <w:tab w:val="left" w:pos="560" w:leader="none"/>
        </w:tabs>
        <w:jc w:val="both"/>
        <w:rPr>
          <w:rFonts w:ascii="Tahoma" w:hAnsi="Tahoma" w:cs="Tahoma"/>
          <w:b/>
          <w:b/>
          <w:color w:val="000000"/>
          <w:sz w:val="18"/>
          <w:szCs w:val="18"/>
        </w:rPr>
      </w:pPr>
      <w:r>
        <w:rPr>
          <w:rFonts w:cs="Tahoma" w:ascii="Tahoma" w:hAnsi="Tahoma"/>
          <w:b/>
          <w:color w:val="000000"/>
          <w:sz w:val="18"/>
          <w:szCs w:val="18"/>
        </w:rPr>
        <w:t>MATERIALES, HERRAMIENTAS Y EQUIPO.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Deberá cumplirse con las normas técnicas que IBNORCA prescriba para los materiales usados en el presente ítem.</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Para los elementos de madera de manera complementaria deberá cumplirse con lo indicado en el </w:t>
      </w:r>
      <w:r>
        <w:rPr>
          <w:rFonts w:cs="Tahoma" w:ascii="Tahoma" w:hAnsi="Tahoma"/>
          <w:i/>
          <w:iCs/>
          <w:color w:val="000000"/>
          <w:sz w:val="18"/>
          <w:szCs w:val="18"/>
        </w:rPr>
        <w:t>Manual de Diseño del Grupo Andino</w:t>
      </w:r>
      <w:r>
        <w:rPr>
          <w:rFonts w:cs="Tahoma" w:ascii="Tahoma" w:hAnsi="Tahoma"/>
          <w:color w:val="000000"/>
          <w:sz w:val="18"/>
          <w:szCs w:val="18"/>
        </w:rPr>
        <w:t>.</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FORMA DE EJECUCIÓN.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construcción de la estructura de madera deberá ser conforme a lo indicado en planos y con las modificaciones que hayan sido aprobados por 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 cubierta deberá ser de tipo desmontable, por lo que se deberá tomar en cuenta que las conexiones columna-cercha y cercha-correas deberán ser empernadas para facilitar su desmontaje.</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 xml:space="preserve">ESTRUCTURA DE MADERA. –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Para la colocación de la estructura, se deberán tomar en consideración las siguientes especificaciones: </w:t>
      </w:r>
    </w:p>
    <w:p>
      <w:pPr>
        <w:pStyle w:val="Normal"/>
        <w:numPr>
          <w:ilvl w:val="0"/>
          <w:numId w:val="129"/>
        </w:numPr>
        <w:tabs>
          <w:tab w:val="clear" w:pos="708"/>
          <w:tab w:val="left" w:pos="560" w:leader="none"/>
        </w:tabs>
        <w:spacing w:lineRule="auto" w:line="259" w:before="0" w:after="160"/>
        <w:jc w:val="both"/>
        <w:rPr>
          <w:rFonts w:ascii="Tahoma" w:hAnsi="Tahoma" w:cs="Tahoma"/>
          <w:color w:val="000000"/>
          <w:sz w:val="18"/>
          <w:szCs w:val="18"/>
        </w:rPr>
      </w:pPr>
      <w:r>
        <w:rPr>
          <w:rFonts w:cs="Tahoma" w:ascii="Tahoma" w:hAnsi="Tahoma"/>
          <w:color w:val="000000"/>
          <w:sz w:val="18"/>
          <w:szCs w:val="18"/>
        </w:rPr>
        <w:t xml:space="preserve">La Entidad Ejecutora deberá comprobar las medidas en obra, y elaborarla sujetándose a estas y a los diseños suministrados. </w:t>
      </w:r>
    </w:p>
    <w:p>
      <w:pPr>
        <w:pStyle w:val="Normal"/>
        <w:numPr>
          <w:ilvl w:val="0"/>
          <w:numId w:val="113"/>
        </w:numPr>
        <w:tabs>
          <w:tab w:val="clear" w:pos="708"/>
          <w:tab w:val="left" w:pos="560" w:leader="none"/>
        </w:tabs>
        <w:spacing w:lineRule="auto" w:line="259" w:before="0" w:after="160"/>
        <w:jc w:val="both"/>
        <w:rPr>
          <w:rFonts w:ascii="Tahoma" w:hAnsi="Tahoma" w:cs="Tahoma"/>
          <w:color w:val="000000"/>
          <w:sz w:val="18"/>
          <w:szCs w:val="18"/>
        </w:rPr>
      </w:pPr>
      <w:r>
        <w:rPr>
          <w:rFonts w:cs="Tahoma" w:ascii="Tahoma" w:hAnsi="Tahoma"/>
          <w:color w:val="000000"/>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numPr>
          <w:ilvl w:val="0"/>
          <w:numId w:val="113"/>
        </w:numPr>
        <w:tabs>
          <w:tab w:val="clear" w:pos="708"/>
          <w:tab w:val="left" w:pos="560" w:leader="none"/>
        </w:tabs>
        <w:spacing w:lineRule="auto" w:line="259" w:before="0" w:after="160"/>
        <w:jc w:val="both"/>
        <w:rPr>
          <w:rFonts w:ascii="Tahoma" w:hAnsi="Tahoma" w:cs="Tahoma"/>
          <w:color w:val="000000"/>
          <w:sz w:val="18"/>
          <w:szCs w:val="18"/>
        </w:rPr>
      </w:pPr>
      <w:r>
        <w:rPr>
          <w:rFonts w:cs="Tahoma" w:ascii="Tahoma" w:hAnsi="Tahoma"/>
          <w:color w:val="000000"/>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Criterios de Control, Aceptación y Rechazo</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Para acceder a la cubierta la Entidad Ejecutora debe tener tablones que cubran la distancia de no menos de 3 listones.</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Se revisará que la ejecución de la estructura de madera este acorde a los planos o instrucciones del Inspector de proyecto, verificando las uniones, apoyos y sujeción de la cubierta.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MEDICIÓN.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 xml:space="preserve">La cubierta de placa ondulada de fibrocemento prepintada c/estructura de madera, se medirá en </w:t>
      </w:r>
      <w:r>
        <w:rPr>
          <w:rFonts w:cs="Tahoma" w:ascii="Tahoma" w:hAnsi="Tahoma"/>
          <w:b/>
          <w:bCs/>
          <w:color w:val="000000"/>
          <w:sz w:val="18"/>
          <w:szCs w:val="18"/>
        </w:rPr>
        <w:t>metros cuadrados</w:t>
      </w:r>
      <w:r>
        <w:rPr>
          <w:rFonts w:cs="Tahoma" w:ascii="Tahoma" w:hAnsi="Tahoma"/>
          <w:color w:val="000000"/>
          <w:sz w:val="18"/>
          <w:szCs w:val="18"/>
        </w:rPr>
        <w:t xml:space="preserve"> tomando en cuenta únicamente el área neta del trabajo ejecutado indicado en los planos y/o instrucciones escritas del Inspector de proyecto.  </w:t>
      </w:r>
    </w:p>
    <w:p>
      <w:pPr>
        <w:pStyle w:val="Normal"/>
        <w:tabs>
          <w:tab w:val="clear" w:pos="708"/>
          <w:tab w:val="left" w:pos="560" w:leader="none"/>
        </w:tabs>
        <w:jc w:val="both"/>
        <w:rPr>
          <w:rFonts w:ascii="Tahoma" w:hAnsi="Tahoma" w:cs="Tahoma"/>
          <w:b/>
          <w:b/>
          <w:bCs/>
          <w:color w:val="000000"/>
          <w:sz w:val="18"/>
          <w:szCs w:val="18"/>
        </w:rPr>
      </w:pPr>
      <w:r>
        <w:rPr>
          <w:rFonts w:cs="Tahoma" w:ascii="Tahoma" w:hAnsi="Tahoma"/>
          <w:b/>
          <w:bCs/>
          <w:color w:val="000000"/>
          <w:sz w:val="18"/>
          <w:szCs w:val="18"/>
        </w:rPr>
        <w:t>APORTE PROPIO. -</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El aporte propio se encuentra especificado en el análisis de precios de precios unitarios, mismos que no serán tomados en cuenta en la cantidad monetaria del ítem. En caso de mano de obra no calificada, la Entidad Ejecutora deberá capacitar al beneficiario para la buena ejecución del ítem a seguir. En caso de material de aporte propio será aprobado por el Inspector de proyecto, para garantizar su calidad.</w:t>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r>
    </w:p>
    <w:p>
      <w:pPr>
        <w:pStyle w:val="Normal"/>
        <w:tabs>
          <w:tab w:val="clear" w:pos="708"/>
          <w:tab w:val="left" w:pos="560" w:leader="none"/>
        </w:tabs>
        <w:jc w:val="both"/>
        <w:rPr>
          <w:rFonts w:ascii="Tahoma" w:hAnsi="Tahoma" w:cs="Tahoma"/>
          <w:color w:val="000000"/>
          <w:sz w:val="18"/>
          <w:szCs w:val="18"/>
        </w:rPr>
      </w:pPr>
      <w:r>
        <w:rPr>
          <w:rFonts w:cs="Tahoma" w:ascii="Tahoma" w:hAnsi="Tahoma"/>
          <w:color w:val="000000"/>
          <w:sz w:val="18"/>
          <w:szCs w:val="18"/>
        </w:rPr>
        <w:t>Este aporte propio estará sujeto al cronograma de ejecución de obra de la Entidad Ejecutora.</w:t>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rPr>
          <w:rFonts w:ascii="Arial" w:hAnsi="Arial" w:cs="Arial"/>
          <w:b/>
          <w:b/>
          <w:bCs/>
          <w:i/>
          <w:i/>
          <w:u w:val="single"/>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tabs>
          <w:tab w:val="clear" w:pos="708"/>
          <w:tab w:val="left" w:pos="6348" w:leader="none"/>
        </w:tabs>
        <w:spacing w:lineRule="auto" w:line="360"/>
        <w:jc w:val="center"/>
        <w:rPr>
          <w:rFonts w:ascii="Tahoma" w:hAnsi="Tahoma" w:eastAsia="Calibri" w:cs="Tahoma"/>
          <w:b/>
          <w:b/>
        </w:rPr>
      </w:pPr>
      <w:r>
        <w:rPr>
          <w:rFonts w:eastAsia="Calibri" w:cs="Tahoma" w:ascii="Tahoma" w:hAnsi="Tahoma"/>
          <w:b/>
        </w:rPr>
      </w:r>
    </w:p>
    <w:p>
      <w:pPr>
        <w:pStyle w:val="Normal"/>
        <w:jc w:val="center"/>
        <w:rPr>
          <w:rFonts w:ascii="Verdana" w:hAnsi="Verdana" w:cs="Arial"/>
          <w:b/>
          <w:b/>
          <w:sz w:val="18"/>
          <w:szCs w:val="16"/>
        </w:rPr>
      </w:pPr>
      <w:r>
        <w:rPr>
          <w:rFonts w:cs="Arial" w:ascii="Verdana" w:hAnsi="Verdana"/>
          <w:b/>
          <w:sz w:val="18"/>
          <w:szCs w:val="16"/>
        </w:rPr>
      </w:r>
      <w:r>
        <w:br w:type="page"/>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trike/>
          <w:color w:val="C00000"/>
          <w:sz w:val="18"/>
          <w:szCs w:val="18"/>
        </w:rPr>
      </w:pPr>
      <w:r>
        <w:rPr>
          <w:rFonts w:cs="Arial" w:ascii="Verdana" w:hAnsi="Verdana"/>
          <w:strike/>
          <w:color w:val="C00000"/>
          <w:sz w:val="18"/>
          <w:szCs w:val="18"/>
        </w:rPr>
      </w:r>
    </w:p>
    <w:p>
      <w:pPr>
        <w:pStyle w:val="Normal"/>
        <w:jc w:val="both"/>
        <w:rPr>
          <w:rFonts w:ascii="Verdana" w:hAnsi="Verdana" w:cs="Arial"/>
          <w:strike/>
          <w:color w:val="C00000"/>
          <w:sz w:val="18"/>
          <w:szCs w:val="18"/>
        </w:rPr>
      </w:pPr>
      <w:r>
        <w:rPr>
          <w:rFonts w:cs="Arial" w:ascii="Verdana" w:hAnsi="Verdana"/>
          <w:strike/>
          <w:color w:val="C00000"/>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center"/>
        <w:rPr>
          <w:rFonts w:ascii="Verdana" w:hAnsi="Verdana" w:cs="Arial"/>
          <w:b/>
          <w:b/>
          <w:sz w:val="18"/>
        </w:rPr>
      </w:pPr>
      <w:r>
        <w:rPr>
          <w:rFonts w:cs="Arial" w:ascii="Verdana" w:hAnsi="Verdana"/>
          <w:b/>
          <w:sz w:val="18"/>
        </w:rPr>
      </w:r>
      <w:r>
        <w:br w:type="page"/>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32"/>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bookmarkStart w:id="247" w:name="_Hlk181199973"/>
      <w:bookmarkEnd w:id="247"/>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que, como proponente, no me encuentro en las causales de impedimento, establecidas en el Reglamento para la Contratación Directa de la AEVIVIENDA.</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w:t>
      </w:r>
      <w:bookmarkStart w:id="248" w:name="_Hlk182331869"/>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bookmarkEnd w:id="248"/>
      <w:r>
        <w:rPr>
          <w:rFonts w:cs="Arial" w:ascii="Verdana" w:hAnsi="Verdana"/>
          <w:sz w:val="18"/>
          <w:szCs w:val="18"/>
        </w:rPr>
        <w:t>.</w:t>
      </w:r>
    </w:p>
    <w:p>
      <w:pPr>
        <w:pStyle w:val="Normal"/>
        <w:numPr>
          <w:ilvl w:val="0"/>
          <w:numId w:val="2"/>
        </w:numPr>
        <w:jc w:val="both"/>
        <w:rPr>
          <w:rFonts w:ascii="Verdana" w:hAnsi="Verdana" w:cs="Arial"/>
          <w:sz w:val="18"/>
          <w:szCs w:val="18"/>
        </w:rPr>
      </w:pPr>
      <w:r>
        <w:rPr>
          <w:rFonts w:cs="Arial" w:ascii="Verdana" w:hAnsi="Verdana"/>
          <w:sz w:val="18"/>
          <w:szCs w:val="18"/>
          <w:lang w:val="es-BO"/>
        </w:rPr>
        <w:t xml:space="preserve">Declaro conocer las características y alcances del proyecto, así mismo </w:t>
      </w:r>
      <w:r>
        <w:rPr>
          <w:rFonts w:cs="Arial" w:ascii="Verdana" w:hAnsi="Verdana"/>
          <w:sz w:val="18"/>
          <w:szCs w:val="18"/>
        </w:rPr>
        <w:t>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no contar con más de 2 (dos)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 (Excepto los proyectos de atención extraordinaria)</w:t>
      </w:r>
    </w:p>
    <w:p>
      <w:pPr>
        <w:pStyle w:val="Normal"/>
        <w:numPr>
          <w:ilvl w:val="0"/>
          <w:numId w:val="2"/>
        </w:numPr>
        <w:jc w:val="both"/>
        <w:rPr>
          <w:rFonts w:ascii="Verdana" w:hAnsi="Verdana" w:cs="Arial"/>
          <w:sz w:val="18"/>
          <w:szCs w:val="18"/>
        </w:rPr>
      </w:pPr>
      <w:r>
        <w:rPr>
          <w:rFonts w:cs="Arial" w:ascii="Verdana" w:hAnsi="Verdana"/>
          <w:sz w:val="18"/>
          <w:szCs w:val="18"/>
          <w:lang w:val="es-BO"/>
        </w:rPr>
        <w:t xml:space="preserve">Declaro no contar con otros “contratos suscritos y en ejecución” con la AEVIVIENDA, que sumados superen las 100 Unidades Habitacionales  </w:t>
      </w:r>
    </w:p>
    <w:p>
      <w:pPr>
        <w:pStyle w:val="Normal"/>
        <w:numPr>
          <w:ilvl w:val="0"/>
          <w:numId w:val="2"/>
        </w:numPr>
        <w:jc w:val="both"/>
        <w:rPr>
          <w:rFonts w:ascii="Verdana" w:hAnsi="Verdana" w:cs="Arial"/>
          <w:sz w:val="18"/>
          <w:szCs w:val="18"/>
        </w:rPr>
      </w:pPr>
      <w:r>
        <w:rPr>
          <w:rFonts w:cs="Arial" w:ascii="Verdana" w:hAnsi="Verdana"/>
          <w:sz w:val="18"/>
          <w:szCs w:val="18"/>
          <w:lang w:val="es-BO"/>
        </w:rPr>
        <w:t>Declaro mi aceptación a todas las condiciones técnicas (oficinas/ almacenes, equipos/maquinaria, vehículos, herramientas y otros) establecidas en los Términos de Referencia.</w:t>
      </w:r>
    </w:p>
    <w:p>
      <w:pPr>
        <w:pStyle w:val="Normal"/>
        <w:numPr>
          <w:ilvl w:val="0"/>
          <w:numId w:val="2"/>
        </w:numPr>
        <w:tabs>
          <w:tab w:val="clear" w:pos="708"/>
        </w:tabs>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l), m), n) y o).</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9" w:name="_Hlk146219645"/>
      <w:r>
        <w:rPr>
          <w:rFonts w:cs="Arial" w:ascii="Verdana" w:hAnsi="Verdana"/>
          <w:sz w:val="18"/>
          <w:szCs w:val="18"/>
          <w:lang w:val="es-BO"/>
        </w:rPr>
        <w:t>vigente hasta la suscripción del contrato.</w:t>
      </w:r>
      <w:bookmarkEnd w:id="249"/>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sz w:val="18"/>
          <w:szCs w:val="18"/>
          <w:lang w:val="es-BO"/>
        </w:rPr>
      </w:pPr>
      <w:bookmarkStart w:id="250" w:name="_Hlk181210009"/>
      <w:r>
        <w:rPr>
          <w:rFonts w:cs="Arial" w:ascii="Verdana" w:hAnsi="Verdana"/>
          <w:sz w:val="18"/>
          <w:szCs w:val="18"/>
          <w:lang w:val="es-BO"/>
        </w:rPr>
        <w:t>Testimonio de Contrato de Asociación Accidental, cuando corresponda.</w:t>
      </w:r>
      <w:bookmarkEnd w:id="250"/>
    </w:p>
    <w:p>
      <w:pPr>
        <w:pStyle w:val="Normal"/>
        <w:numPr>
          <w:ilvl w:val="0"/>
          <w:numId w:val="3"/>
        </w:numPr>
        <w:jc w:val="both"/>
        <w:rPr>
          <w:rFonts w:ascii="Verdana" w:hAnsi="Verdana" w:cs="Arial"/>
          <w:sz w:val="18"/>
          <w:szCs w:val="18"/>
        </w:rPr>
      </w:pPr>
      <w:r>
        <w:rPr>
          <w:rFonts w:cs="Verdana" w:ascii="Verdana" w:hAnsi="Verdana"/>
          <w:sz w:val="18"/>
          <w:szCs w:val="18"/>
          <w:lang w:eastAsia="es-ES"/>
        </w:rPr>
        <w:t>Garantía Adicional a la Garantía de Cumplimiento de Contrato de Obras, conforme a lo establecido en el Documento de Contratación Directa (DCD), según corresponda.</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bookmarkStart w:id="251" w:name="_Hlk181199973"/>
      <w:bookmarkStart w:id="252" w:name="_Hlk181199973"/>
      <w:bookmarkEnd w:id="252"/>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3"/>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Nombre del proponente / Razón Social / Denominación</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33"/>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7"/>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7"/>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3"/>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4"/>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4"/>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4"/>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4"/>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5"/>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Nombre del proponente / Razón Social / Denominación</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5"/>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r>
      <w:r>
        <w:br w:type="page"/>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40"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7"/>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7"/>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las Términos de Referencia que acredite la experiencia mínima solicitada, </w:t>
            </w:r>
            <w:r>
              <w:rPr>
                <w:rFonts w:cs="Arial" w:ascii="Arial" w:hAnsi="Arial"/>
                <w:b/>
                <w:sz w:val="18"/>
                <w:szCs w:val="16"/>
                <w:lang w:val="es-BO"/>
              </w:rPr>
              <w:t>en original o fotocopia legalizada</w:t>
            </w:r>
            <w:r>
              <w:rPr>
                <w:rFonts w:cs="Arial" w:ascii="Arial" w:hAnsi="Arial"/>
                <w:bCs/>
                <w:sz w:val="18"/>
                <w:szCs w:val="16"/>
                <w:lang w:val="es-BO"/>
              </w:rPr>
              <w:t xml:space="preserve"> emitida por el contratante o instancia competente.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b/>
          <w:b/>
          <w:sz w:val="18"/>
          <w:szCs w:val="16"/>
        </w:rPr>
      </w:pPr>
      <w:r>
        <w:rPr>
          <w:rFonts w:cs="Arial" w:ascii="Verdana" w:hAnsi="Verdana"/>
          <w:b/>
          <w:sz w:val="18"/>
          <w:szCs w:val="16"/>
        </w:rPr>
      </w:r>
      <w:r>
        <w:br w:type="page"/>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bookmarkStart w:id="253" w:name="_Hlk181200721"/>
            <w:bookmarkEnd w:id="253"/>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bookmarkStart w:id="254" w:name="_Hlk181200721"/>
            <w:bookmarkStart w:id="255" w:name="_Hlk181200721"/>
            <w:bookmarkEnd w:id="255"/>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adjunta fotocopia de mi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8"/>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w:t>
            </w:r>
            <w:r>
              <w:rPr>
                <w:rFonts w:cs="Arial" w:ascii="Arial" w:hAnsi="Arial"/>
                <w:sz w:val="18"/>
                <w:szCs w:val="18"/>
                <w:lang w:val="es-BO"/>
              </w:rPr>
              <w:t xml:space="preserve">, en </w:t>
            </w:r>
            <w:r>
              <w:rPr>
                <w:rFonts w:cs="Arial" w:ascii="Arial" w:hAnsi="Arial"/>
                <w:b/>
                <w:bCs/>
                <w:sz w:val="18"/>
                <w:szCs w:val="18"/>
                <w:lang w:val="es-BO"/>
              </w:rPr>
              <w:t>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8"/>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8"/>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empresa proponente, </w:t>
            </w:r>
            <w:r>
              <w:rPr>
                <w:rFonts w:cs="Arial" w:ascii="Arial" w:hAnsi="Arial"/>
                <w:sz w:val="18"/>
                <w:szCs w:val="18"/>
              </w:rPr>
              <w:t xml:space="preserve">ha verificado que el personal propuesto sólo se presenta </w:t>
            </w:r>
            <w:r>
              <w:rPr>
                <w:rFonts w:cs="Arial" w:ascii="Arial" w:hAnsi="Arial"/>
                <w:sz w:val="18"/>
                <w:szCs w:val="18"/>
                <w:lang w:val="es-BO"/>
              </w:rPr>
              <w:t>con esta propuesta. De encontrarse propuesto sus servicios en otra propuesta para la misma contratación, asumo la descalificación de la presente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8"/>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p>
            <w:pPr>
              <w:pStyle w:val="Normal"/>
              <w:widowControl w:val="false"/>
              <w:ind w:right="113" w:hanging="0"/>
              <w:jc w:val="both"/>
              <w:rPr>
                <w:rFonts w:ascii="Arial" w:hAnsi="Arial" w:cs="Arial"/>
                <w:b/>
                <w:b/>
                <w:bCs/>
                <w:color w:val="000000" w:themeColor="text1"/>
                <w:sz w:val="18"/>
                <w:szCs w:val="18"/>
                <w:lang w:val="es-BO"/>
              </w:rPr>
            </w:pPr>
            <w:r>
              <w:rPr>
                <w:rFonts w:cs="Arial" w:ascii="Arial" w:hAnsi="Arial"/>
                <w:b/>
                <w:bCs/>
                <w:color w:val="000000" w:themeColor="text1"/>
                <w:sz w:val="18"/>
                <w:szCs w:val="18"/>
                <w:lang w:val="es-BO"/>
              </w:rPr>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bl>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jc w:val="center"/>
        <w:rPr>
          <w:rFonts w:ascii="Verdana" w:hAnsi="Verdana"/>
          <w:b/>
          <w:b/>
          <w:sz w:val="18"/>
          <w:szCs w:val="18"/>
        </w:rPr>
      </w:pPr>
      <w:r>
        <w:rPr>
          <w:rFonts w:cs="Arial" w:ascii="Arial" w:hAnsi="Arial"/>
          <w:b/>
          <w:bCs/>
          <w:i/>
          <w:iCs/>
          <w:sz w:val="16"/>
          <w:szCs w:val="16"/>
          <w:lang w:val="es-BO"/>
        </w:rPr>
        <w:t>(Nombre completo del Personal Propuesto)</w:t>
      </w:r>
      <w:r>
        <w:br w:type="page"/>
      </w:r>
    </w:p>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p>
      <w:pPr>
        <w:pStyle w:val="Normal"/>
        <w:jc w:val="center"/>
        <w:rPr>
          <w:rFonts w:ascii="Verdana" w:hAnsi="Verdana"/>
          <w:b/>
          <w:b/>
          <w:color w:val="000000" w:themeColor="text1"/>
          <w:sz w:val="18"/>
          <w:szCs w:val="18"/>
        </w:rPr>
      </w:pPr>
      <w:r>
        <w:rPr>
          <w:rFonts w:ascii="Verdana" w:hAnsi="Verdana"/>
          <w:b/>
          <w:color w:val="000000" w:themeColor="text1"/>
          <w:sz w:val="18"/>
          <w:szCs w:val="18"/>
        </w:rPr>
      </w:r>
      <w:bookmarkStart w:id="256" w:name="_Hlk181201285"/>
      <w:bookmarkStart w:id="257" w:name="_Hlk181201285"/>
    </w:p>
    <w:tbl>
      <w:tblPr>
        <w:tblW w:w="9735"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630"/>
        <w:gridCol w:w="4229"/>
        <w:gridCol w:w="850"/>
        <w:gridCol w:w="1143"/>
        <w:gridCol w:w="1536"/>
        <w:gridCol w:w="1347"/>
      </w:tblGrid>
      <w:tr>
        <w:trPr>
          <w:trHeight w:val="564" w:hRule="atLeast"/>
        </w:trPr>
        <w:tc>
          <w:tcPr>
            <w:tcW w:w="6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b/>
                <w:b/>
                <w:bCs/>
                <w:color w:val="000000"/>
                <w:sz w:val="16"/>
                <w:szCs w:val="16"/>
                <w:lang w:val="es-BO" w:eastAsia="es-BO"/>
              </w:rPr>
            </w:pPr>
            <w:r>
              <w:rPr>
                <w:rFonts w:ascii="Century Gothic" w:hAnsi="Century Gothic"/>
                <w:b/>
                <w:bCs/>
                <w:color w:val="000000"/>
                <w:sz w:val="16"/>
                <w:szCs w:val="16"/>
                <w:lang w:val="es-BO" w:eastAsia="es-BO"/>
              </w:rPr>
            </w:r>
          </w:p>
        </w:tc>
        <w:tc>
          <w:tcPr>
            <w:tcW w:w="6222"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cs="Arial"/>
                <w:sz w:val="16"/>
                <w:szCs w:val="16"/>
                <w:lang w:val="es-BO"/>
              </w:rPr>
            </w:pPr>
            <w:r>
              <w:rPr>
                <w:rFonts w:cs="Arial" w:ascii="Century Gothic" w:hAnsi="Century Gothic"/>
                <w:b/>
                <w:sz w:val="16"/>
                <w:szCs w:val="16"/>
                <w:lang w:val="es-BO"/>
              </w:rPr>
              <w:t>DATOS COMPLETADOS POR LA AEVIVIENDA</w:t>
            </w:r>
          </w:p>
        </w:tc>
        <w:tc>
          <w:tcPr>
            <w:tcW w:w="2883"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sz w:val="16"/>
                <w:szCs w:val="16"/>
                <w:lang w:val="es-BO"/>
              </w:rPr>
            </w:pPr>
            <w:r>
              <w:rPr>
                <w:rFonts w:cs="Arial" w:ascii="Century Gothic" w:hAnsi="Century Gothic"/>
                <w:b/>
                <w:sz w:val="16"/>
                <w:szCs w:val="16"/>
                <w:lang w:val="es-BO"/>
              </w:rPr>
              <w:t>PROPUESTA A SER COMPLETADO POR EL PROPONENTE</w:t>
            </w:r>
          </w:p>
        </w:tc>
      </w:tr>
      <w:tr>
        <w:trPr>
          <w:trHeight w:val="564" w:hRule="atLeast"/>
        </w:trPr>
        <w:tc>
          <w:tcPr>
            <w:tcW w:w="6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b/>
                <w:b/>
                <w:bCs/>
                <w:sz w:val="16"/>
                <w:szCs w:val="16"/>
                <w:lang w:val="es-BO" w:eastAsia="es-BO"/>
              </w:rPr>
            </w:pPr>
            <w:r>
              <w:rPr>
                <w:rFonts w:ascii="Century Gothic" w:hAnsi="Century Gothic"/>
                <w:b/>
                <w:bCs/>
                <w:sz w:val="16"/>
                <w:szCs w:val="16"/>
                <w:lang w:val="es-BO" w:eastAsia="es-BO"/>
              </w:rPr>
              <w:t>Nº</w:t>
            </w:r>
          </w:p>
        </w:tc>
        <w:tc>
          <w:tcPr>
            <w:tcW w:w="422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b/>
                <w:b/>
                <w:bCs/>
                <w:sz w:val="16"/>
                <w:szCs w:val="16"/>
                <w:lang w:eastAsia="es-BO"/>
              </w:rPr>
            </w:pPr>
            <w:r>
              <w:rPr>
                <w:rFonts w:ascii="Century Gothic" w:hAnsi="Century Gothic"/>
                <w:b/>
                <w:bCs/>
                <w:sz w:val="16"/>
                <w:szCs w:val="16"/>
                <w:lang w:eastAsia="es-BO"/>
              </w:rPr>
              <w:t>DESCRIPCIÓN DE ÍTEMS/INSUMOS</w:t>
            </w:r>
          </w:p>
        </w:tc>
        <w:tc>
          <w:tcPr>
            <w:tcW w:w="8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b/>
                <w:b/>
                <w:bCs/>
                <w:sz w:val="16"/>
                <w:szCs w:val="16"/>
                <w:lang w:eastAsia="es-BO"/>
              </w:rPr>
            </w:pPr>
            <w:r>
              <w:rPr>
                <w:rFonts w:ascii="Century Gothic" w:hAnsi="Century Gothic"/>
                <w:b/>
                <w:bCs/>
                <w:sz w:val="16"/>
                <w:szCs w:val="16"/>
                <w:lang w:eastAsia="es-BO"/>
              </w:rPr>
              <w:t>Unidad</w:t>
            </w:r>
          </w:p>
        </w:tc>
        <w:tc>
          <w:tcPr>
            <w:tcW w:w="114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Cantidad solicitada</w:t>
            </w:r>
          </w:p>
          <w:p>
            <w:pPr>
              <w:pStyle w:val="Normal"/>
              <w:widowControl w:val="false"/>
              <w:jc w:val="center"/>
              <w:rPr>
                <w:rFonts w:ascii="Century Gothic" w:hAnsi="Century Gothic"/>
                <w:b/>
                <w:b/>
                <w:bCs/>
                <w:sz w:val="16"/>
                <w:szCs w:val="16"/>
                <w:lang w:val="es-BO" w:eastAsia="es-BO"/>
              </w:rPr>
            </w:pPr>
            <w:r>
              <w:rPr>
                <w:rFonts w:ascii="Century Gothic" w:hAnsi="Century Gothic"/>
                <w:b/>
                <w:bCs/>
                <w:sz w:val="16"/>
                <w:szCs w:val="16"/>
                <w:lang w:val="es-BO" w:eastAsia="es-BO"/>
              </w:rPr>
            </w:r>
          </w:p>
        </w:tc>
        <w:tc>
          <w:tcPr>
            <w:tcW w:w="153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Precio Unitario</w:t>
            </w:r>
          </w:p>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(Bs.)</w:t>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Precio Total</w:t>
            </w:r>
          </w:p>
          <w:p>
            <w:pPr>
              <w:pStyle w:val="Normal"/>
              <w:widowControl w:val="false"/>
              <w:jc w:val="center"/>
              <w:rPr>
                <w:rFonts w:ascii="Century Gothic" w:hAnsi="Century Gothic" w:cs="Arial"/>
                <w:b/>
                <w:b/>
                <w:sz w:val="16"/>
                <w:szCs w:val="16"/>
                <w:lang w:val="es-BO"/>
              </w:rPr>
            </w:pPr>
            <w:r>
              <w:rPr>
                <w:rFonts w:cs="Arial" w:ascii="Century Gothic" w:hAnsi="Century Gothic"/>
                <w:b/>
                <w:sz w:val="16"/>
                <w:szCs w:val="16"/>
                <w:lang w:val="es-BO"/>
              </w:rPr>
              <w:t>(Bs.)</w:t>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lang w:val="es-BO" w:eastAsia="es-BO"/>
              </w:rPr>
            </w:pPr>
            <w:r>
              <w:rPr>
                <w:rFonts w:cs="Calibri" w:ascii="Calibri" w:hAnsi="Calibri"/>
                <w:color w:val="000000"/>
                <w:sz w:val="16"/>
                <w:szCs w:val="16"/>
              </w:rPr>
              <w:t>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lang w:val="es-BO"/>
              </w:rPr>
            </w:pPr>
            <w:r>
              <w:rPr>
                <w:rFonts w:cs="Calibri" w:ascii="Calibri" w:hAnsi="Calibri"/>
                <w:color w:val="000000"/>
                <w:sz w:val="16"/>
                <w:szCs w:val="16"/>
              </w:rPr>
              <w:t>ABRAZADERA DE 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406,35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AMARRE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345,34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COBRE Nº 10 AWG</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1.118,00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COBRE Nº 12 AWG</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4.988,00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DE COBRE Nº 14 AWG</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4.601,00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ALAMBRE TEJIDO (ROLLO 40M X 0,80M)</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216,72</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ALQUITRÁN</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148,67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ARENA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393,57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ARENA FINA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321,60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BARNIZ</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211,13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BISAGRA DE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516,00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BISAGRA PARA METAL</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129,00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BOTAGUAS DE CERÁMICA UNA CAÍDA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1.350,20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DE REGISTRO DE PVC</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PARA 1 TÉRMICO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PARA 3 TÉRMICOS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PLÁSTICA CIRCULAR</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774,00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CAJA PLÁSTICA RECTANGULAR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774,00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CAJA SIFONADA PVC INC/REJILLA DE PISO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CAJONERÍA ALTA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73,10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CAJONERÍA BAJA PARA COCINA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64,50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CANALETA DE CALAMINA GALVANIZADA NRO 28 CORTE 33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713,80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CAÑERÍA DE ALUMINIO 1/2" (BRAZO DE DUCHA)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CARTÓN ASFALTICO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208,14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CEMENTO BLANCO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1.274,36</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CEMENTO COLA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19.236,90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CEMENTO PORTLAND</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BL</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4.904,80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CERÁMICA NACIONAL</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3.305,00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29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CERÁMICA NACIONAL TIPO PORCELANATO (60X60)</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259,68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CHAPA INTERIOR</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CHICOTILLO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CIELO PVC TIPO MACHIHEMBRE MAS ESTRUCTURA GALVANIZADA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2.334,47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CINTA AISLANTE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156,95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CLAVOS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507,40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FG GALVANIZADO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 5/8"</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2.064,00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DESAGÜE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39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DESAGÜE 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406,35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CODO PVC DESAGÜE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COPLA PVC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COPLA REDUCCIÓN 3/4" A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CORDEL</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559,00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CUMBRERA ONDULADA DE FIBROCEMENTO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279,93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DUCHA PLÁSTICA ELÉCTRICA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ESQUINERO DE ALUMINIO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377,71</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117,87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1/4"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1.312,90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49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3/8"</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1.051,94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FIERRO CORRUGADO 5/16"</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BR</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142,74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GRAVA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454,22</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GRIFERÍA PARA LAVAMANOS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GRIFERÍA PARA LAVAPLATOS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GRIFO DE PARED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IMPERMEABILIZANTE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215,00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INODORO T/BAJO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INTERRUPTOR</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387,00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LADRILLO 6H (24X15X10)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124.302,25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59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LADRILLO GAMBOTE (24X12X6)</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31.304,00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LAVAMANOS CON PEDESTAL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LAVANDERÍA DE CEMENTO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LAVAPLATOS 1 FOSA Y 1 FREGADERO MAS SOPAPA Y SIFÓN</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LIJA P/PARED</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794,98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LISTON DE MADERA SEMIDURA (2"X2")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4.541,09</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LLAVE DE PASO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LLAVE DE PASO 1/2" PARA DUCHA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MADERA DE CONSTRUCCIÓN (3 USOS)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4.854,28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MADERA DURA (2"X6")</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9.976,63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69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MASA ACRÍLICA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609,14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MASA CORRIDA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410,52</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NIPLE PVC DE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PAJA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20,64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PANEL LED 24W EMPOTRABLE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387,00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PEGAMENTO PARA PVC</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34,98</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PIEDRA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538,95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PIEDRA MANZANA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M3</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101,24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PINTURA LATEX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2.662,59</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PLACA ONDULADA PREPINTADA DE FIBROCEMENTO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3.039,97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79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PLETINA DE 1/8" X 3/4"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356,90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POLIESTIRENO E=1CM</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75,77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PUERTA MIXTA METAL Y MADERA (1.00X2.10) INC/MARCO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PUERTA TABLERO DE MADERA SEMIDURA (0,90X2,10) INC/MARCO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REJILLA DE PISO METÁLICA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SELLA ROSCA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 xml:space="preserve">SELLADOR DE PARED </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LT</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918,14</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SIFÓN DE PVC</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SIFÓN DE PVC PARA LAVANDERÍA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TANQUE PLÁSTICO DE AGUA 650 LITROS C/ACCESORIOS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GLB</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89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172,00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DESAGÜE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DESAGÜE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TEE PVC DESAGÜE 4" A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TEFLÓN 3/4"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180,60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TÉRMICO DE 20 AMP</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TÉRMICO DE 25 AMP</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43,00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TÉRMICO DE 32 AMP</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TIRAFONDOS DE 4"(1/2X1/4)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4.116,13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TOMACORRIENTE DOBLE</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387,00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99</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TOPE DE PUERTA</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215,00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100</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TORNILLO MAS RAMPLUG DE 2"X6MM</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1.219,05</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101</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1/2"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1.303,33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102</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5/8"</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4.622,50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103</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DESAGUE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516,00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104</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DESAGÜE 3"</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426,67</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105</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TUBO PVC DESAGÜE 4"</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774,00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106</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VENTANA DE ALUMINIO LÍNEA 20 C/VIDRIO 4MM MAS ACCESORIOS</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M2</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391,73</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107</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YEE PVC DESAGÜE 4" A 2"</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PZA</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86,00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223"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color w:val="000000"/>
                <w:sz w:val="16"/>
                <w:szCs w:val="16"/>
              </w:rPr>
            </w:pPr>
            <w:r>
              <w:rPr>
                <w:rFonts w:cs="Calibri" w:ascii="Calibri" w:hAnsi="Calibri"/>
                <w:color w:val="000000"/>
                <w:sz w:val="16"/>
                <w:szCs w:val="16"/>
              </w:rPr>
              <w:t>108</w:t>
            </w:r>
          </w:p>
        </w:tc>
        <w:tc>
          <w:tcPr>
            <w:tcW w:w="422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YESO</w:t>
            </w:r>
          </w:p>
        </w:tc>
        <w:tc>
          <w:tcPr>
            <w:tcW w:w="85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18"/>
                <w:szCs w:val="18"/>
              </w:rPr>
            </w:pPr>
            <w:r>
              <w:rPr>
                <w:rFonts w:cs="Calibri" w:ascii="Calibri" w:hAnsi="Calibri"/>
                <w:color w:val="000000"/>
                <w:sz w:val="16"/>
                <w:szCs w:val="16"/>
              </w:rPr>
              <w:t>KG</w:t>
            </w:r>
          </w:p>
        </w:tc>
        <w:tc>
          <w:tcPr>
            <w:tcW w:w="114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18"/>
                <w:szCs w:val="18"/>
              </w:rPr>
            </w:pPr>
            <w:r>
              <w:rPr>
                <w:rFonts w:cs="Calibri" w:ascii="Calibri" w:hAnsi="Calibri"/>
                <w:color w:val="000000"/>
                <w:sz w:val="16"/>
                <w:szCs w:val="16"/>
              </w:rPr>
              <w:t>70.667,36</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themeColor="text1"/>
                <w:sz w:val="16"/>
                <w:szCs w:val="16"/>
              </w:rPr>
            </w:pPr>
            <w:r>
              <w:rPr>
                <w:rFonts w:cs="Calibri" w:ascii="Calibri" w:hAnsi="Calibri"/>
                <w:color w:val="000000" w:themeColor="text1"/>
                <w:sz w:val="16"/>
                <w:szCs w:val="16"/>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alibri" w:hAnsi="Calibri" w:cs="Calibri"/>
                <w:color w:val="000000" w:themeColor="text1"/>
                <w:sz w:val="16"/>
                <w:szCs w:val="16"/>
              </w:rPr>
            </w:pPr>
            <w:r>
              <w:rPr>
                <w:rFonts w:cs="Calibri" w:ascii="Calibri" w:hAnsi="Calibri"/>
                <w:color w:val="000000" w:themeColor="text1"/>
                <w:sz w:val="16"/>
                <w:szCs w:val="16"/>
              </w:rPr>
            </w:r>
          </w:p>
        </w:tc>
      </w:tr>
      <w:tr>
        <w:trPr>
          <w:trHeight w:val="477" w:hRule="atLeast"/>
        </w:trPr>
        <w:tc>
          <w:tcPr>
            <w:tcW w:w="8388"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numPr>
                <w:ilvl w:val="0"/>
                <w:numId w:val="36"/>
              </w:numPr>
              <w:jc w:val="right"/>
              <w:rPr>
                <w:rFonts w:ascii="Century Gothic" w:hAnsi="Century Gothic"/>
                <w:b/>
                <w:b/>
                <w:bCs/>
                <w:color w:val="000000"/>
                <w:sz w:val="16"/>
                <w:szCs w:val="16"/>
                <w:lang w:eastAsia="es-BO"/>
              </w:rPr>
            </w:pPr>
            <w:r>
              <w:rPr>
                <w:rFonts w:ascii="Century Gothic" w:hAnsi="Century Gothic"/>
                <w:b/>
                <w:bCs/>
                <w:color w:val="000000"/>
                <w:sz w:val="16"/>
                <w:szCs w:val="16"/>
                <w:lang w:eastAsia="es-BO"/>
              </w:rPr>
              <w:t xml:space="preserve">SUB TOTAL PROPUESTO COMPONENTE : PROVISIÓN/DOTACIÓN DE MATERIALES DE CONSTRUCCIÓN  </w:t>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8"/>
                <w:szCs w:val="18"/>
                <w:lang w:eastAsia="es-BO"/>
              </w:rPr>
            </w:pPr>
            <w:r>
              <w:rPr>
                <w:rFonts w:ascii="Century Gothic" w:hAnsi="Century Gothic"/>
                <w:color w:val="0000FF"/>
                <w:sz w:val="18"/>
                <w:szCs w:val="18"/>
                <w:lang w:eastAsia="es-BO"/>
              </w:rPr>
            </w:r>
          </w:p>
        </w:tc>
      </w:tr>
      <w:tr>
        <w:trPr>
          <w:trHeight w:val="602" w:hRule="atLeast"/>
        </w:trPr>
        <w:tc>
          <w:tcPr>
            <w:tcW w:w="63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Century Gothic" w:hAnsi="Century Gothic" w:cs="Arial"/>
                <w:color w:val="000000"/>
                <w:sz w:val="16"/>
                <w:szCs w:val="16"/>
                <w:lang w:val="es-BO" w:eastAsia="es-BO"/>
              </w:rPr>
            </w:pPr>
            <w:r>
              <w:rPr>
                <w:rFonts w:cs="Arial" w:ascii="Century Gothic" w:hAnsi="Century Gothic"/>
                <w:color w:val="000000"/>
                <w:sz w:val="16"/>
                <w:szCs w:val="16"/>
                <w:lang w:eastAsia="es-ES"/>
              </w:rPr>
              <w:t>1</w:t>
            </w:r>
            <w:r>
              <w:rPr>
                <w:rFonts w:cs="Arial" w:ascii="Century Gothic" w:hAnsi="Century Gothic"/>
                <w:color w:val="000000"/>
                <w:sz w:val="16"/>
                <w:szCs w:val="16"/>
                <w:lang w:val="es-BO" w:eastAsia="es-BO"/>
              </w:rPr>
              <w:t>09</w:t>
            </w:r>
          </w:p>
        </w:tc>
        <w:tc>
          <w:tcPr>
            <w:tcW w:w="422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Century Gothic" w:hAnsi="Century Gothic" w:cs="Arial"/>
                <w:color w:val="000000"/>
                <w:sz w:val="16"/>
                <w:szCs w:val="16"/>
                <w:lang w:val="es-BO" w:eastAsia="es-BO"/>
              </w:rPr>
            </w:pPr>
            <w:r>
              <w:rPr>
                <w:rFonts w:ascii="Century Gothic" w:hAnsi="Century Gothic"/>
                <w:b/>
                <w:bCs/>
                <w:color w:val="000000"/>
                <w:sz w:val="16"/>
                <w:szCs w:val="16"/>
                <w:lang w:eastAsia="es-BO"/>
              </w:rPr>
              <w:t>CAPACITACIÓN, ASISTENCIA TÉCNICA Y SEGUIMIENTO (definido por la entidad).</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center"/>
              <w:rPr>
                <w:rFonts w:ascii="Century Gothic" w:hAnsi="Century Gothic" w:cs="Arial"/>
                <w:color w:val="000000"/>
                <w:sz w:val="16"/>
                <w:szCs w:val="16"/>
                <w:lang w:val="es-BO" w:eastAsia="es-BO"/>
              </w:rPr>
            </w:pPr>
            <w:r>
              <w:rPr>
                <w:rFonts w:cs="Arial" w:ascii="Century Gothic" w:hAnsi="Century Gothic"/>
                <w:color w:val="000000"/>
                <w:sz w:val="16"/>
                <w:szCs w:val="16"/>
                <w:lang w:val="es-BO" w:eastAsia="es-BO"/>
              </w:rPr>
              <w:t>GLB</w:t>
            </w:r>
          </w:p>
        </w:tc>
        <w:tc>
          <w:tcPr>
            <w:tcW w:w="114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Century Gothic" w:hAnsi="Century Gothic" w:cs="Tahoma"/>
                <w:b/>
                <w:b/>
                <w:bCs/>
                <w:color w:val="FF0000"/>
                <w:sz w:val="16"/>
                <w:szCs w:val="16"/>
                <w:lang w:eastAsia="es-ES"/>
              </w:rPr>
            </w:pPr>
            <w:r>
              <w:rPr>
                <w:rFonts w:cs="Tahoma" w:ascii="Century Gothic" w:hAnsi="Century Gothic"/>
                <w:b/>
                <w:bCs/>
                <w:color w:val="FF0000"/>
                <w:sz w:val="16"/>
                <w:szCs w:val="16"/>
                <w:lang w:eastAsia="es-ES"/>
              </w:rPr>
              <w:t>1</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Century Gothic" w:hAnsi="Century Gothic" w:cs="Tahoma"/>
                <w:b/>
                <w:b/>
                <w:bCs/>
                <w:color w:val="FF0000"/>
                <w:sz w:val="16"/>
                <w:szCs w:val="16"/>
                <w:lang w:eastAsia="es-ES"/>
              </w:rPr>
            </w:pPr>
            <w:r>
              <w:rPr>
                <w:rFonts w:cs="Tahoma" w:ascii="Tahoma" w:hAnsi="Tahoma"/>
                <w:color w:val="FF0000"/>
                <w:sz w:val="18"/>
                <w:szCs w:val="18"/>
                <w:lang w:eastAsia="es-ES"/>
              </w:rPr>
              <w:t>506.428,11</w:t>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6"/>
                <w:szCs w:val="16"/>
                <w:lang w:val="es-BO" w:eastAsia="es-BO"/>
              </w:rPr>
            </w:pPr>
            <w:r>
              <w:rPr>
                <w:rFonts w:cs="Tahoma" w:ascii="Tahoma" w:hAnsi="Tahoma"/>
                <w:b/>
                <w:color w:val="FF0000"/>
                <w:sz w:val="18"/>
                <w:szCs w:val="18"/>
                <w:lang w:eastAsia="es-ES"/>
              </w:rPr>
              <w:t>506.428,11</w:t>
            </w:r>
          </w:p>
        </w:tc>
      </w:tr>
      <w:tr>
        <w:trPr>
          <w:trHeight w:val="223" w:hRule="atLeast"/>
        </w:trPr>
        <w:tc>
          <w:tcPr>
            <w:tcW w:w="8388"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numPr>
                <w:ilvl w:val="0"/>
                <w:numId w:val="36"/>
              </w:numPr>
              <w:jc w:val="right"/>
              <w:rPr>
                <w:rFonts w:ascii="Century Gothic" w:hAnsi="Century Gothic"/>
                <w:color w:val="0000FF"/>
                <w:sz w:val="16"/>
                <w:szCs w:val="16"/>
                <w:lang w:eastAsia="es-BO"/>
              </w:rPr>
            </w:pPr>
            <w:r>
              <w:rPr>
                <w:rFonts w:ascii="Century Gothic" w:hAnsi="Century Gothic"/>
                <w:b/>
                <w:bCs/>
                <w:color w:val="000000"/>
                <w:sz w:val="16"/>
                <w:szCs w:val="16"/>
                <w:lang w:eastAsia="es-BO"/>
              </w:rPr>
              <w:t>SUB TOTAL PROPUESTO COMPONENTE: CAPACITACIÓN, ASISTENCIA TÉCNICA, SEGUIMIENTO</w:t>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6"/>
                <w:szCs w:val="16"/>
                <w:lang w:eastAsia="es-BO"/>
              </w:rPr>
            </w:pPr>
            <w:r>
              <w:rPr>
                <w:rFonts w:cs="Tahoma" w:ascii="Century Gothic" w:hAnsi="Century Gothic"/>
                <w:b/>
                <w:bCs/>
                <w:color w:val="FF0000"/>
                <w:sz w:val="16"/>
                <w:szCs w:val="16"/>
                <w:lang w:eastAsia="es-ES"/>
              </w:rPr>
              <w:t>506.428,11</w:t>
            </w:r>
          </w:p>
        </w:tc>
      </w:tr>
      <w:tr>
        <w:trPr>
          <w:trHeight w:val="223" w:hRule="atLeast"/>
        </w:trPr>
        <w:tc>
          <w:tcPr>
            <w:tcW w:w="8388"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b/>
                <w:b/>
                <w:bCs/>
                <w:color w:val="000000"/>
                <w:sz w:val="16"/>
                <w:szCs w:val="16"/>
                <w:lang w:eastAsia="es-BO"/>
              </w:rPr>
            </w:pPr>
            <w:r>
              <w:rPr>
                <w:rFonts w:ascii="Century Gothic" w:hAnsi="Century Gothic"/>
                <w:b/>
                <w:bCs/>
                <w:color w:val="000000"/>
                <w:sz w:val="16"/>
                <w:szCs w:val="16"/>
                <w:lang w:eastAsia="es-BO"/>
              </w:rPr>
            </w:r>
          </w:p>
          <w:p>
            <w:pPr>
              <w:pStyle w:val="Normal"/>
              <w:widowControl w:val="false"/>
              <w:jc w:val="right"/>
              <w:rPr>
                <w:rFonts w:ascii="Century Gothic" w:hAnsi="Century Gothic"/>
                <w:b/>
                <w:b/>
                <w:bCs/>
                <w:color w:val="000000"/>
                <w:sz w:val="16"/>
                <w:szCs w:val="16"/>
                <w:lang w:eastAsia="es-BO"/>
              </w:rPr>
            </w:pPr>
            <w:r>
              <w:rPr>
                <w:rFonts w:ascii="Century Gothic" w:hAnsi="Century Gothic"/>
                <w:b/>
                <w:bCs/>
                <w:color w:val="000000"/>
                <w:sz w:val="16"/>
                <w:szCs w:val="16"/>
                <w:lang w:eastAsia="es-BO"/>
              </w:rPr>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s="Tahoma"/>
                <w:b/>
                <w:b/>
                <w:bCs/>
                <w:color w:val="FF0000"/>
                <w:sz w:val="16"/>
                <w:szCs w:val="16"/>
                <w:lang w:eastAsia="es-ES"/>
              </w:rPr>
            </w:pPr>
            <w:r>
              <w:rPr>
                <w:rFonts w:cs="Tahoma" w:ascii="Century Gothic" w:hAnsi="Century Gothic"/>
                <w:b/>
                <w:bCs/>
                <w:color w:val="FF0000"/>
                <w:sz w:val="16"/>
                <w:szCs w:val="16"/>
                <w:lang w:eastAsia="es-ES"/>
              </w:rPr>
            </w:r>
          </w:p>
        </w:tc>
      </w:tr>
      <w:tr>
        <w:trPr>
          <w:trHeight w:val="223" w:hRule="atLeast"/>
        </w:trPr>
        <w:tc>
          <w:tcPr>
            <w:tcW w:w="8388"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color w:val="0000FF"/>
                <w:sz w:val="16"/>
                <w:szCs w:val="16"/>
                <w:lang w:eastAsia="es-BO"/>
              </w:rPr>
            </w:pPr>
            <w:r>
              <w:rPr>
                <w:rFonts w:ascii="Century Gothic" w:hAnsi="Century Gothic"/>
                <w:b/>
                <w:bCs/>
                <w:color w:val="000000" w:themeColor="text1"/>
                <w:sz w:val="16"/>
                <w:szCs w:val="16"/>
                <w:lang w:eastAsia="es-BO"/>
              </w:rPr>
              <w:t>(A+B) TOTAL DE AMBOS COMPONENTES  Bs. (Numeral) </w:t>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b/>
                <w:b/>
                <w:color w:val="0000FF"/>
                <w:sz w:val="16"/>
                <w:szCs w:val="16"/>
                <w:lang w:eastAsia="es-BO"/>
              </w:rPr>
            </w:pPr>
            <w:r>
              <w:rPr>
                <w:rFonts w:ascii="Century Gothic" w:hAnsi="Century Gothic"/>
                <w:b/>
                <w:color w:val="0000FF"/>
                <w:sz w:val="16"/>
                <w:szCs w:val="16"/>
                <w:lang w:eastAsia="es-BO"/>
              </w:rPr>
            </w:r>
          </w:p>
        </w:tc>
      </w:tr>
      <w:tr>
        <w:trPr>
          <w:trHeight w:val="223" w:hRule="atLeast"/>
        </w:trPr>
        <w:tc>
          <w:tcPr>
            <w:tcW w:w="8388"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right"/>
              <w:rPr>
                <w:rFonts w:ascii="Century Gothic" w:hAnsi="Century Gothic"/>
                <w:b/>
                <w:b/>
                <w:bCs/>
                <w:color w:val="000000"/>
                <w:sz w:val="16"/>
                <w:szCs w:val="16"/>
                <w:lang w:eastAsia="es-BO"/>
              </w:rPr>
            </w:pPr>
            <w:r>
              <w:rPr>
                <w:rFonts w:ascii="Century Gothic" w:hAnsi="Century Gothic"/>
                <w:b/>
                <w:bCs/>
                <w:color w:val="000000" w:themeColor="text1"/>
                <w:sz w:val="16"/>
                <w:szCs w:val="16"/>
                <w:lang w:eastAsia="es-BO"/>
              </w:rPr>
              <w:t>(A+B) TOTAL AMBOS COMPONENTES (Literal) </w:t>
            </w:r>
          </w:p>
        </w:tc>
        <w:tc>
          <w:tcPr>
            <w:tcW w:w="1347"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Century Gothic" w:hAnsi="Century Gothic"/>
                <w:color w:val="0000FF"/>
                <w:sz w:val="16"/>
                <w:szCs w:val="16"/>
                <w:lang w:eastAsia="es-BO"/>
              </w:rPr>
            </w:pPr>
            <w:r>
              <w:rPr>
                <w:rFonts w:ascii="Century Gothic" w:hAnsi="Century Gothic"/>
                <w:color w:val="0000FF"/>
                <w:sz w:val="16"/>
                <w:szCs w:val="16"/>
                <w:lang w:eastAsia="es-BO"/>
              </w:rPr>
            </w:r>
          </w:p>
        </w:tc>
      </w:tr>
    </w:tbl>
    <w:p>
      <w:pPr>
        <w:pStyle w:val="Normal"/>
        <w:rPr/>
      </w:pPr>
      <w:r>
        <w:rPr/>
        <w:t xml:space="preserve">  </w:t>
      </w:r>
    </w:p>
    <w:p>
      <w:pPr>
        <w:pStyle w:val="Normal"/>
        <w:rPr/>
      </w:pPr>
      <w:r>
        <w:rPr/>
      </w:r>
    </w:p>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bookmarkEnd w:id="257"/>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r>
      <w:bookmarkStart w:id="258" w:name="_Hlk181201425"/>
      <w:bookmarkStart w:id="259" w:name="_Hlk181201425"/>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9"/>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40"/>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40"/>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40"/>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9"/>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bookmarkEnd w:id="259"/>
    </w:p>
    <w:p>
      <w:pPr>
        <w:pStyle w:val="Normal"/>
        <w:spacing w:lineRule="exact" w:line="180"/>
        <w:jc w:val="center"/>
        <w:rPr>
          <w:rFonts w:ascii="Verdana" w:hAnsi="Verdana"/>
          <w:b/>
          <w:b/>
          <w:sz w:val="18"/>
          <w:szCs w:val="18"/>
        </w:rPr>
      </w:pPr>
      <w:r>
        <w:rPr>
          <w:rFonts w:ascii="Verdana" w:hAnsi="Verdana"/>
          <w:b/>
          <w:sz w:val="18"/>
          <w:szCs w:val="18"/>
        </w:rPr>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r>
        <w:br w:type="page"/>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bookmarkStart w:id="260" w:name="_Hlk181201699"/>
            <w:bookmarkEnd w:id="260"/>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bookmarkStart w:id="261" w:name="_Hlk181201699"/>
            <w:bookmarkStart w:id="262" w:name="_Hlk181201699"/>
            <w:bookmarkEnd w:id="262"/>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2"/>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bookmarkStart w:id="263" w:name="_Hlk181201795"/>
            <w:bookmarkEnd w:id="263"/>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bookmarkStart w:id="264" w:name="_Hlk181201795"/>
            <w:bookmarkStart w:id="265" w:name="_Hlk181201795"/>
            <w:bookmarkEnd w:id="265"/>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9"/>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ind w:left="1416" w:hanging="1416"/>
        <w:jc w:val="center"/>
        <w:rPr>
          <w:rFonts w:ascii="Verdana" w:hAnsi="Verdana"/>
          <w:bCs/>
          <w:sz w:val="18"/>
          <w:szCs w:val="18"/>
          <w:lang w:val="es-BO"/>
        </w:rPr>
      </w:pPr>
      <w:r>
        <w:rPr>
          <w:rFonts w:ascii="Verdana" w:hAnsi="Verdana"/>
          <w:bCs/>
          <w:sz w:val="18"/>
          <w:szCs w:val="18"/>
          <w:lang w:val="es-BO"/>
        </w:rPr>
      </w:r>
      <w:r>
        <w:br w:type="page"/>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bookmarkStart w:id="266" w:name="_Hlk181201860"/>
            <w:bookmarkEnd w:id="266"/>
            <w:r>
              <w:rPr>
                <w:rFonts w:cs="Arial" w:ascii="Arial" w:hAnsi="Arial"/>
                <w:bCs/>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MONTO AJUSTADO POR REVISIÓN ARITMÉTICA</w:t>
            </w:r>
          </w:p>
          <w:p>
            <w:pPr>
              <w:pStyle w:val="Normal"/>
              <w:widowControl w:val="false"/>
              <w:jc w:val="center"/>
              <w:rPr>
                <w:rFonts w:ascii="Arial" w:hAnsi="Arial" w:cs="Arial"/>
                <w:bCs/>
                <w:sz w:val="16"/>
                <w:szCs w:val="16"/>
                <w:lang w:val="es-BO"/>
              </w:rPr>
            </w:pPr>
            <w:r>
              <w:rPr>
                <w:rFonts w:cs="Arial" w:ascii="Arial" w:hAnsi="Arial"/>
                <w:bCs/>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PROPUESTA ECONÓMICA REAL</w:t>
            </w:r>
          </w:p>
          <w:p>
            <w:pPr>
              <w:pStyle w:val="Normal"/>
              <w:widowControl w:val="false"/>
              <w:jc w:val="center"/>
              <w:rPr>
                <w:rFonts w:ascii="Arial" w:hAnsi="Arial" w:cs="Arial"/>
                <w:bCs/>
                <w:strike/>
                <w:sz w:val="16"/>
                <w:szCs w:val="16"/>
                <w:lang w:val="es-BO"/>
              </w:rPr>
            </w:pPr>
            <w:r>
              <w:rPr>
                <w:rFonts w:cs="Arial" w:ascii="Arial" w:hAnsi="Arial"/>
                <w:bCs/>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bCs/>
                <w:sz w:val="16"/>
                <w:szCs w:val="16"/>
                <w:lang w:val="es-BO"/>
              </w:rPr>
            </w:pPr>
            <w:r>
              <w:rPr>
                <w:rFonts w:cs="Arial" w:ascii="Arial" w:hAnsi="Arial"/>
                <w:bCs/>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bCs/>
                <w:sz w:val="16"/>
                <w:szCs w:val="16"/>
                <w:lang w:val="es-BO"/>
              </w:rPr>
            </w:pPr>
            <w:r>
              <w:rPr>
                <w:rFonts w:cs="Arial" w:ascii="Arial" w:hAnsi="Arial"/>
                <w:bCs/>
                <w:sz w:val="16"/>
                <w:szCs w:val="16"/>
                <w:lang w:val="es-BO"/>
              </w:rPr>
            </w:r>
            <w:bookmarkStart w:id="267" w:name="_Hlk181201860"/>
            <w:bookmarkStart w:id="268" w:name="_Hlk181201860"/>
            <w:bookmarkEnd w:id="268"/>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ind w:left="708" w:hanging="708"/>
        <w:jc w:val="center"/>
        <w:rPr>
          <w:rFonts w:ascii="Verdana" w:hAnsi="Verdana" w:cs="Arial"/>
          <w:b/>
          <w:b/>
          <w:sz w:val="18"/>
          <w:szCs w:val="18"/>
        </w:rPr>
      </w:pPr>
      <w:r>
        <w:rPr>
          <w:rFonts w:cs="Arial" w:ascii="Verdana" w:hAnsi="Verdana"/>
          <w:b/>
          <w:sz w:val="18"/>
          <w:szCs w:val="18"/>
        </w:rPr>
      </w:r>
      <w:r>
        <w:br w:type="page"/>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b/>
                <w:b/>
                <w:sz w:val="14"/>
                <w:szCs w:val="14"/>
              </w:rPr>
            </w:pPr>
            <w:r>
              <w:rPr>
                <w:rFonts w:ascii="Verdana" w:hAnsi="Verdana"/>
                <w:b/>
                <w:sz w:val="14"/>
                <w:szCs w:val="14"/>
              </w:rPr>
              <w:t xml:space="preserve">Formulario C-1 </w:t>
            </w:r>
            <w:r>
              <w:rPr>
                <w:rFonts w:cs="Arial" w:ascii="Arial" w:hAnsi="Arial"/>
                <w:sz w:val="14"/>
                <w:szCs w:val="14"/>
              </w:rPr>
              <w:t xml:space="preserve">Propuesta Técnica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3"/>
      <w:footerReference w:type="even" r:id="rId14"/>
      <w:footerReference w:type="default" r:id="rId15"/>
      <w:footerReference w:type="first" r:id="rId16"/>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41" name="Marco10"/>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87985817"/>
    </w:sdtPr>
    <w:sdtContent>
      <w:p>
        <w:pPr>
          <w:pStyle w:val="Piedepgina"/>
          <w:jc w:val="right"/>
          <w:rPr/>
        </w:pPr>
        <w:r>
          <w:rPr/>
          <w:fldChar w:fldCharType="begin"/>
        </w:r>
        <w:r>
          <w:rPr/>
          <w:instrText xml:space="preserve"> PAGE </w:instrText>
        </w:r>
        <w:r>
          <w:rPr/>
          <w:fldChar w:fldCharType="separate"/>
        </w:r>
        <w:r>
          <w:rPr/>
          <w:t>190</w:t>
        </w:r>
        <w:r>
          <w:rPr/>
          <w:fldChar w:fldCharType="end"/>
        </w:r>
      </w:p>
    </w:sdtContent>
  </w:sdt>
  <w:p>
    <w:pPr>
      <w:pStyle w:val="Piedep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41212698"/>
    </w:sdtPr>
    <w:sdtContent>
      <w:p>
        <w:pPr>
          <w:pStyle w:val="Piedepgina"/>
          <w:jc w:val="right"/>
          <w:rPr/>
        </w:pPr>
        <w:r>
          <w:rPr/>
          <w:fldChar w:fldCharType="begin"/>
        </w:r>
        <w:r>
          <w:rPr/>
          <w:instrText xml:space="preserve"> PAGE </w:instrText>
        </w:r>
        <w:r>
          <w:rPr/>
          <w:fldChar w:fldCharType="separate"/>
        </w:r>
        <w:r>
          <w:rPr/>
          <w:t>190</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drawing>
              <wp:anchor behindDoc="1" distT="0" distB="0" distL="0" distR="0" simplePos="0" locked="0" layoutInCell="1" allowOverlap="1" relativeHeight="2">
                <wp:simplePos x="0" y="0"/>
                <wp:positionH relativeFrom="page">
                  <wp:posOffset>-836295</wp:posOffset>
                </wp:positionH>
                <wp:positionV relativeFrom="paragraph">
                  <wp:posOffset>166370</wp:posOffset>
                </wp:positionV>
                <wp:extent cx="7273925" cy="8298180"/>
                <wp:effectExtent l="0" t="0" r="0" b="0"/>
                <wp:wrapNone/>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7273925" cy="8298180"/>
                        </a:xfrm>
                        <a:prstGeom prst="rect">
                          <a:avLst/>
                        </a:prstGeom>
                      </pic:spPr>
                    </pic:pic>
                  </a:graphicData>
                </a:graphic>
              </wp:anchor>
            </w:drawing>
          </w: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Normal"/>
      <w:rPr>
        <w:rFonts w:ascii="Verdana" w:hAnsi="Verdana"/>
        <w:sz w:val="16"/>
        <w:szCs w:val="16"/>
      </w:rPr>
    </w:pPr>
    <w:r>
      <w:rPr>
        <w:rFonts w:ascii="Verdana" w:hAnsi="Verdana"/>
        <w:sz w:val="16"/>
        <w:szCs w:val="16"/>
      </w:rPr>
    </w:r>
  </w:p>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2422"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4">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0">
    <w:lvl w:ilvl="0">
      <w:start w:val="21"/>
      <w:numFmt w:val="decimal"/>
      <w:lvlText w:val="%1."/>
      <w:lvlJc w:val="left"/>
      <w:pPr>
        <w:tabs>
          <w:tab w:val="num" w:pos="0"/>
        </w:tabs>
        <w:ind w:left="720" w:hanging="360"/>
      </w:pPr>
      <w:rPr>
        <w:b/>
      </w:rPr>
    </w:lvl>
    <w:lvl w:ilvl="1">
      <w:start w:val="1"/>
      <w:numFmt w:val="decimal"/>
      <w:lvlText w:val="%1.%2"/>
      <w:lvlJc w:val="left"/>
      <w:pPr>
        <w:tabs>
          <w:tab w:val="num" w:pos="0"/>
        </w:tabs>
        <w:ind w:left="6800" w:hanging="42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21"/>
      <w:numFmt w:val="decimal"/>
      <w:lvlText w:val="%1."/>
      <w:lvlJc w:val="left"/>
      <w:pPr>
        <w:tabs>
          <w:tab w:val="num" w:pos="0"/>
        </w:tabs>
        <w:ind w:left="480" w:hanging="480"/>
      </w:pPr>
      <w:rPr/>
    </w:lvl>
    <w:lvl w:ilvl="1">
      <w:start w:val="2"/>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2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5">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6">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9">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23"/>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31">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2">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33">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upp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41">
    <w:lvl w:ilvl="0">
      <w:start w:val="1"/>
      <w:numFmt w:val="lowerLetter"/>
      <w:lvlText w:val="%1)"/>
      <w:lvlJc w:val="left"/>
      <w:pPr>
        <w:tabs>
          <w:tab w:val="num" w:pos="0"/>
        </w:tabs>
        <w:ind w:left="360" w:hanging="360"/>
      </w:pPr>
      <w:rPr>
        <w:i w:val="false"/>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2">
    <w:lvl w:ilvl="0">
      <w:start w:val="27"/>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6"/>
      <w:numFmt w:val="decimal"/>
      <w:lvlText w:val="%1."/>
      <w:lvlJc w:val="left"/>
      <w:pPr>
        <w:tabs>
          <w:tab w:val="num" w:pos="0"/>
        </w:tabs>
        <w:ind w:left="720" w:hanging="360"/>
      </w:pPr>
      <w:rPr>
        <w:b/>
        <w:bCs w:val="false"/>
        <w:color w:val="auto"/>
      </w:rPr>
    </w:lvl>
    <w:lvl w:ilvl="1">
      <w:start w:val="1"/>
      <w:numFmt w:val="decimal"/>
      <w:lvlText w:val="%1.%2"/>
      <w:lvlJc w:val="left"/>
      <w:pPr>
        <w:tabs>
          <w:tab w:val="num" w:pos="0"/>
        </w:tabs>
        <w:ind w:left="1080" w:hanging="720"/>
      </w:pPr>
      <w:rPr>
        <w:b/>
        <w:bCs w:val="false"/>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44">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0">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1">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2">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3">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4">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55">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6">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7">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0">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62">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6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7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3">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4">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09">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1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78"/>
    <w:lvlOverride w:ilvl="0">
      <w:startOverride w:val="1"/>
    </w:lvlOverride>
  </w:num>
  <w:num w:numId="116">
    <w:abstractNumId w:val="78"/>
  </w:num>
  <w:num w:numId="117">
    <w:abstractNumId w:val="78"/>
  </w:num>
  <w:num w:numId="118">
    <w:abstractNumId w:val="78"/>
  </w:num>
  <w:num w:numId="119">
    <w:abstractNumId w:val="78"/>
  </w:num>
  <w:num w:numId="120">
    <w:abstractNumId w:val="78"/>
  </w:num>
  <w:num w:numId="121">
    <w:abstractNumId w:val="78"/>
  </w:num>
  <w:num w:numId="122">
    <w:abstractNumId w:val="78"/>
  </w:num>
  <w:num w:numId="123">
    <w:abstractNumId w:val="78"/>
  </w:num>
  <w:num w:numId="124">
    <w:abstractNumId w:val="78"/>
  </w:num>
  <w:num w:numId="125">
    <w:abstractNumId w:val="78"/>
  </w:num>
  <w:num w:numId="126">
    <w:abstractNumId w:val="78"/>
  </w:num>
  <w:num w:numId="127">
    <w:abstractNumId w:val="78"/>
  </w:num>
  <w:num w:numId="128">
    <w:abstractNumId w:val="104"/>
  </w:num>
  <w:num w:numId="129">
    <w:abstractNumId w:val="11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9"/>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9"/>
    <w:qFormat/>
    <w:rsid w:val="0099520c"/>
    <w:rPr>
      <w:rFonts w:ascii="Arial" w:hAnsi="Arial" w:cs="Arial"/>
      <w:b/>
      <w:bCs/>
      <w:kern w:val="2"/>
      <w:sz w:val="32"/>
      <w:szCs w:val="32"/>
      <w:lang w:eastAsia="en-US"/>
    </w:rPr>
  </w:style>
  <w:style w:type="character" w:styleId="Ttulo2Car" w:customStyle="1">
    <w:name w:val="Título 2 Car"/>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uiPriority w:val="99"/>
    <w:qFormat/>
    <w:rsid w:val="00b55d7d"/>
    <w:rPr>
      <w:lang w:eastAsia="en-US"/>
    </w:rPr>
  </w:style>
  <w:style w:type="character" w:styleId="TtuloCar" w:customStyle="1">
    <w:name w:val="Título Car"/>
    <w:link w:val="Ttulo11"/>
    <w:uiPriority w:val="10"/>
    <w:qFormat/>
    <w:rsid w:val="00b55d7d"/>
    <w:rPr>
      <w:rFonts w:cs="Arial"/>
      <w:b/>
      <w:bCs/>
      <w:kern w:val="2"/>
      <w:szCs w:val="32"/>
    </w:rPr>
  </w:style>
  <w:style w:type="character" w:styleId="TextoindependienteCar" w:customStyle="1">
    <w:name w:val="Texto independiente Car"/>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uiPriority w:val="99"/>
    <w:qFormat/>
    <w:rsid w:val="003a2910"/>
    <w:rPr>
      <w:sz w:val="16"/>
      <w:szCs w:val="16"/>
    </w:rPr>
  </w:style>
  <w:style w:type="character" w:styleId="TextocomentarioCar" w:customStyle="1">
    <w:name w:val="Texto comentario Car"/>
    <w:link w:val="Annotationtext"/>
    <w:uiPriority w:val="99"/>
    <w:qFormat/>
    <w:rsid w:val="00805295"/>
    <w:rPr>
      <w:lang w:eastAsia="en-US"/>
    </w:rPr>
  </w:style>
  <w:style w:type="character" w:styleId="AsuntodelcomentarioCar" w:customStyle="1">
    <w:name w:val="Asunto del comentario Car"/>
    <w:link w:val="Annotationsubject"/>
    <w:uiPriority w:val="99"/>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uiPriority w:val="1"/>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uiPriority w:val="99"/>
    <w:rsid w:val="00c779eb"/>
    <w:pPr>
      <w:spacing w:before="0" w:after="120"/>
      <w:ind w:left="283" w:hanging="0"/>
    </w:pPr>
    <w:rPr/>
  </w:style>
  <w:style w:type="paragraph" w:styleId="Ttulo11" w:customStyle="1">
    <w:name w:val="Título1"/>
    <w:basedOn w:val="Normal"/>
    <w:link w:val="TtuloCar"/>
    <w:uiPriority w:val="10"/>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uiPriority w:val="99"/>
    <w:qFormat/>
    <w:rsid w:val="003a2910"/>
    <w:pPr/>
    <w:rPr>
      <w:lang w:val="x-none"/>
    </w:rPr>
  </w:style>
  <w:style w:type="paragraph" w:styleId="Annotationsubject">
    <w:name w:val="annotation subject"/>
    <w:basedOn w:val="Annotationtext"/>
    <w:next w:val="Annotationtext"/>
    <w:link w:val="AsuntodelcomentarioCar"/>
    <w:uiPriority w:val="99"/>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uiPriority w:val="99"/>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uiPriority w:val="99"/>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uiPriority w:val="99"/>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uiPriority w:val="99"/>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uiPriority w:val="99"/>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uiPriority w:val="99"/>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uiPriority w:val="99"/>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uiPriority w:val="99"/>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uiPriority w:val="99"/>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uiPriority w:val="99"/>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uiPriority w:val="99"/>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7"/>
      </w:numPr>
      <w:spacing w:before="0" w:after="12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uiPriority w:val="99"/>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99"/>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qFormat/>
    <w:rsid w:val="00713413"/>
    <w:pPr>
      <w:shd w:val="clear" w:color="000000" w:fill="66B2FF"/>
      <w:spacing w:beforeAutospacing="1" w:afterAutospacing="1"/>
    </w:pPr>
    <w:rPr>
      <w:sz w:val="24"/>
      <w:szCs w:val="24"/>
      <w:lang w:eastAsia="es-ES"/>
    </w:rPr>
  </w:style>
  <w:style w:type="paragraph" w:styleId="Xl61" w:customStyle="1">
    <w:name w:val="xl61"/>
    <w:basedOn w:val="Normal"/>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99"/>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39"/>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3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uiPriority w:val="99"/>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uiPriority w:val="99"/>
    <w:qFormat/>
    <w:rsid w:val="008c3309"/>
    <w:pPr>
      <w:ind w:left="2126" w:firstLine="6"/>
      <w:jc w:val="both"/>
    </w:pPr>
    <w:rPr>
      <w:rFonts w:ascii="Arial" w:hAnsi="Arial" w:cs="Arial"/>
      <w:sz w:val="22"/>
      <w:szCs w:val="24"/>
      <w:lang w:eastAsia="es-ES"/>
    </w:rPr>
  </w:style>
  <w:style w:type="paragraph" w:styleId="Fullname" w:customStyle="1">
    <w:name w:val="fullname"/>
    <w:basedOn w:val="Normal"/>
    <w:uiPriority w:val="99"/>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uiPriority w:val="99"/>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uiPriority w:val="99"/>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uiPriority w:val="99"/>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uiPriority w:val="99"/>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uiPriority w:val="99"/>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uiPriority w:val="99"/>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uiPriority w:val="99"/>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uiPriority w:val="99"/>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uiPriority w:val="99"/>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uiPriority w:val="99"/>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3"/>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uiPriority w:val="99"/>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uiPriority w:val="99"/>
    <w:qFormat/>
    <w:rsid w:val="008c3309"/>
    <w:pPr>
      <w:spacing w:beforeAutospacing="1" w:afterAutospacing="1"/>
    </w:pPr>
    <w:rPr>
      <w:rFonts w:ascii="Tahoma" w:hAnsi="Tahoma" w:cs="Tahoma"/>
      <w:b/>
      <w:bCs/>
      <w:lang w:val="es-BO" w:eastAsia="es-BO"/>
    </w:rPr>
  </w:style>
  <w:style w:type="paragraph" w:styleId="Xl93" w:customStyle="1">
    <w:name w:val="xl93"/>
    <w:basedOn w:val="Normal"/>
    <w:uiPriority w:val="99"/>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uiPriority w:val="99"/>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yperlink" Target="https://meet.google.com/bbp-xvzn-ayr" TargetMode="External"/><Relationship Id="rId4" Type="http://schemas.openxmlformats.org/officeDocument/2006/relationships/image" Target="media/image2.jpeg"/><Relationship Id="rId5" Type="http://schemas.openxmlformats.org/officeDocument/2006/relationships/image" Target="media/image3.pn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10.jpeg"/><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Application>LibreOffice/7.3.7.2$Linux_X86_64 LibreOffice_project/30$Build-2</Application>
  <AppVersion>15.0000</AppVersion>
  <Pages>191</Pages>
  <Words>89527</Words>
  <Characters>483527</Characters>
  <CharactersWithSpaces>568226</CharactersWithSpaces>
  <Paragraphs>6710</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2024-10-30T19:10:00Z</dcterms:created>
  <dc:creator>DNGP UGP</dc:creator>
  <dc:description/>
  <dc:language>es-BO</dc:language>
  <cp:lastModifiedBy/>
  <cp:lastPrinted>2024-11-27T20:11:00Z</cp:lastPrinted>
  <dcterms:modified xsi:type="dcterms:W3CDTF">2025-01-21T18:43:04Z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