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635</wp:posOffset>
                </wp:positionV>
                <wp:extent cx="5537835" cy="3874135"/>
                <wp:effectExtent l="6985" t="6985" r="6350" b="6350"/>
                <wp:wrapNone/>
                <wp:docPr id="1" name="Proceso alternativo 1"/>
                <a:graphic xmlns:a="http://schemas.openxmlformats.org/drawingml/2006/main">
                  <a:graphicData uri="http://schemas.microsoft.com/office/word/2010/wordprocessingShape">
                    <wps:wsp>
                      <wps:cNvSpPr/>
                      <wps:spPr>
                        <a:xfrm>
                          <a:off x="0" y="0"/>
                          <a:ext cx="5537880" cy="38739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A</w:t>
                            </w:r>
                            <w:r>
                              <w:rPr>
                                <w:rFonts w:cs="Arial" w:ascii="Century Gothic" w:hAnsi="Century Gothic"/>
                                <w:b/>
                                <w:color w:val="FF0000"/>
                                <w:sz w:val="28"/>
                              </w:rPr>
                              <w:t>CASIO</w:t>
                            </w:r>
                            <w:r>
                              <w:rPr>
                                <w:rFonts w:cs="Arial" w:ascii="Century Gothic" w:hAnsi="Century Gothic"/>
                                <w:b/>
                                <w:color w:val="0000FF"/>
                                <w:sz w:val="28"/>
                              </w:rPr>
                              <w:t xml:space="preserve"> – FASE (</w:t>
                            </w:r>
                            <w:r>
                              <w:rPr>
                                <w:rFonts w:cs="Arial" w:ascii="Century Gothic" w:hAnsi="Century Gothic"/>
                                <w:b/>
                                <w:color w:val="FF0000"/>
                                <w:sz w:val="28"/>
                              </w:rPr>
                              <w:t>I</w:t>
                            </w:r>
                            <w:r>
                              <w:rPr>
                                <w:rFonts w:cs="Arial" w:ascii="Century Gothic" w:hAnsi="Century Gothic"/>
                                <w:b/>
                                <w:color w:val="FF0000"/>
                                <w:sz w:val="28"/>
                              </w:rPr>
                              <w:t>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0pt;width:436pt;height:305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A</w:t>
                      </w:r>
                      <w:r>
                        <w:rPr>
                          <w:rFonts w:cs="Arial" w:ascii="Century Gothic" w:hAnsi="Century Gothic"/>
                          <w:b/>
                          <w:color w:val="FF0000"/>
                          <w:sz w:val="28"/>
                        </w:rPr>
                        <w:t>CASIO</w:t>
                      </w:r>
                      <w:r>
                        <w:rPr>
                          <w:rFonts w:cs="Arial" w:ascii="Century Gothic" w:hAnsi="Century Gothic"/>
                          <w:b/>
                          <w:color w:val="0000FF"/>
                          <w:sz w:val="28"/>
                        </w:rPr>
                        <w:t xml:space="preserve"> – FASE (</w:t>
                      </w:r>
                      <w:r>
                        <w:rPr>
                          <w:rFonts w:cs="Arial" w:ascii="Century Gothic" w:hAnsi="Century Gothic"/>
                          <w:b/>
                          <w:color w:val="FF0000"/>
                          <w:sz w:val="28"/>
                        </w:rPr>
                        <w:t>I</w:t>
                      </w:r>
                      <w:r>
                        <w:rPr>
                          <w:rFonts w:cs="Arial" w:ascii="Century Gothic" w:hAnsi="Century Gothic"/>
                          <w:b/>
                          <w:color w:val="FF0000"/>
                          <w:sz w:val="28"/>
                        </w:rPr>
                        <w:t>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bookmarkStart w:id="8" w:name="_Toc34748621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ACASIO </w:t>
            </w:r>
            <w:r>
              <w:rPr>
                <w:rFonts w:cs="Calibri" w:ascii="Verdana" w:hAnsi="Verdana"/>
                <w:b/>
                <w:bCs/>
                <w:sz w:val="16"/>
                <w:szCs w:val="16"/>
                <w:lang w:eastAsia="es-ES"/>
              </w:rPr>
              <w:t>– FASE (</w:t>
            </w:r>
            <w:r>
              <w:rPr>
                <w:rFonts w:cs="Calibri" w:ascii="Verdana" w:hAnsi="Verdana"/>
                <w:b/>
                <w:bCs/>
                <w:color w:val="FF0000"/>
                <w:sz w:val="16"/>
                <w:szCs w:val="16"/>
                <w:lang w:eastAsia="es-ES"/>
              </w:rPr>
              <w:t>IV</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(SEGUNDA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72</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3.725.107,13 </w:t>
            </w:r>
            <w:r>
              <w:rPr>
                <w:b/>
                <w:sz w:val="18"/>
                <w:szCs w:val="18"/>
                <w:lang w:val="es-BO"/>
              </w:rPr>
              <w:t>(</w:t>
            </w:r>
            <w:r>
              <w:rPr>
                <w:bCs/>
                <w:sz w:val="18"/>
                <w:szCs w:val="18"/>
                <w:lang w:val="es-BO"/>
              </w:rPr>
              <w:t>Tres Millones Setecientos Veinticinco Mil Ciento Siete 13/1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sz w:val="14"/>
                <w:szCs w:val="14"/>
              </w:rPr>
            </w:pPr>
            <w:r>
              <w:rPr>
                <w:rFonts w:cs="Arial" w:ascii="Arial" w:hAnsi="Arial"/>
                <w:sz w:val="14"/>
                <w:szCs w:val="14"/>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2" w:name="_Hlk179192265"/>
          </w:p>
          <w:p>
            <w:pPr>
              <w:pStyle w:val="Normal"/>
              <w:widowControl w:val="false"/>
              <w:jc w:val="center"/>
              <w:rPr>
                <w:rFonts w:ascii="Tahoma" w:hAnsi="Tahoma" w:eastAsia="Calibri" w:cs="Tahoma"/>
                <w:b/>
                <w:b/>
                <w:bCs/>
                <w:sz w:val="14"/>
                <w:szCs w:val="14"/>
              </w:rPr>
            </w:pPr>
            <w:bookmarkStart w:id="33" w:name="_Hlk184652449"/>
            <w:r>
              <w:rPr>
                <w:rFonts w:cs="Tahoma" w:ascii="Tahoma" w:hAnsi="Tahoma"/>
                <w:b/>
              </w:rPr>
              <w:t>ACASIO – FASE (IV)</w:t>
            </w:r>
            <w:bookmarkEnd w:id="33"/>
            <w:r>
              <w:rPr>
                <w:rFonts w:cs="Tahoma" w:ascii="Tahoma" w:hAnsi="Tahoma"/>
                <w:b/>
              </w:rPr>
              <w:t xml:space="preserve"> 2024- POTOSI</w:t>
            </w:r>
            <w:bookmarkEnd w:id="32"/>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FF0000"/>
        </w:rPr>
        <w:t>ACASIO – FASE (IV)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ACASIO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48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10.00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53.49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highlight w:val="yellow"/>
          <w:lang w:val="es-ES_tradnl" w:eastAsia="es-ES"/>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96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8" w:name="_Hlk172713415"/>
      <w:r>
        <w:rPr>
          <w:rFonts w:cs="Tahoma" w:ascii="Tahoma" w:hAnsi="Tahoma"/>
          <w:u w:val="single"/>
        </w:rPr>
        <w:t>TIPO 1</w:t>
      </w:r>
      <w:bookmarkEnd w:id="38"/>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-90805</wp:posOffset>
            </wp:positionV>
            <wp:extent cx="5126990" cy="3145790"/>
            <wp:effectExtent l="0" t="0" r="0" b="0"/>
            <wp:wrapNone/>
            <wp:docPr id="4" name="Imagen 1332946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32946553" descr=""/>
                    <pic:cNvPicPr>
                      <a:picLocks noChangeAspect="1" noChangeArrowheads="1"/>
                    </pic:cNvPicPr>
                  </pic:nvPicPr>
                  <pic:blipFill>
                    <a:blip r:embed="rId4"/>
                    <a:stretch>
                      <a:fillRect/>
                    </a:stretch>
                  </pic:blipFill>
                  <pic:spPr bwMode="auto">
                    <a:xfrm>
                      <a:off x="0" y="0"/>
                      <a:ext cx="5126990" cy="314579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9" w:name="_Toc71811146"/>
      <w:bookmarkStart w:id="40" w:name="_Hlk145576767"/>
      <w:bookmarkEnd w:id="4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1" w:name="_Hlk145576767"/>
      <w:bookmarkStart w:id="42" w:name="_Hlk145576767"/>
      <w:bookmarkEnd w:id="4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46"/>
      <w:r>
        <w:rPr>
          <w:rFonts w:cs="Tahoma" w:ascii="Tahoma" w:hAnsi="Tahoma"/>
          <w:b/>
          <w:bCs/>
          <w:color w:val="000000"/>
          <w:kern w:val="2"/>
          <w:lang w:val="es-ES_tradnl"/>
        </w:rPr>
        <w:t>UBICACIÓN GEOGRÁFICA DEL PROYECTO.</w:t>
      </w:r>
      <w:bookmarkEnd w:id="4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ACASIO </w:t>
      </w:r>
      <w:r>
        <w:rPr>
          <w:rFonts w:cs="Tahoma" w:ascii="Tahoma" w:hAnsi="Tahoma"/>
          <w:lang w:val="es-ES_tradnl"/>
        </w:rPr>
        <w:t xml:space="preserve">se encuentra en la provincia </w:t>
      </w:r>
      <w:r>
        <w:rPr>
          <w:rFonts w:cs="Tahoma" w:ascii="Tahoma" w:hAnsi="Tahoma"/>
          <w:color w:val="FF0000"/>
          <w:lang w:val="es-ES_tradnl"/>
        </w:rPr>
        <w:t>CORNELIO SAAVEDRA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w:t>
      </w:r>
      <w:r>
        <w:rPr>
          <w:rFonts w:cs="Tahoma" w:ascii="Tahoma" w:hAnsi="Tahoma"/>
          <w:color w:val="FF0000"/>
        </w:rPr>
        <w:t>el Municipio de Ansaldo del Departamento de Cochabamba y con el Municipio de Arampampa del Departamento Potosí</w:t>
      </w:r>
      <w:r>
        <w:rPr>
          <w:rFonts w:cs="Tahoma" w:ascii="Tahoma" w:hAnsi="Tahoma"/>
          <w:lang w:val="es-ES_tradnl"/>
        </w:rPr>
        <w:t>, al este con</w:t>
      </w:r>
      <w:r>
        <w:rPr/>
        <w:t xml:space="preserve"> </w:t>
      </w:r>
      <w:r>
        <w:rPr>
          <w:rFonts w:cs="Tahoma" w:ascii="Tahoma" w:hAnsi="Tahoma"/>
          <w:color w:val="FF0000"/>
          <w:lang w:val="es-ES_tradnl"/>
        </w:rPr>
        <w:t>el Municipio de Toro del Departamento de Potosí</w:t>
      </w:r>
      <w:r>
        <w:rPr>
          <w:rFonts w:cs="Tahoma" w:ascii="Tahoma" w:hAnsi="Tahoma"/>
          <w:lang w:val="es-ES_tradnl"/>
        </w:rPr>
        <w:t xml:space="preserve">, al oeste con </w:t>
      </w:r>
      <w:r>
        <w:rPr>
          <w:rFonts w:cs="Tahoma" w:ascii="Tahoma" w:hAnsi="Tahoma"/>
          <w:color w:val="FF0000"/>
        </w:rPr>
        <w:t>el Municipio de Arampampa, San Pedro de Buena Vista, Sacaca del Departamento de Potosí</w:t>
      </w:r>
      <w:r>
        <w:rPr>
          <w:rFonts w:cs="Tahoma" w:ascii="Tahoma" w:hAnsi="Tahoma"/>
          <w:color w:val="FF0000"/>
          <w:lang w:val="es-ES_tradnl"/>
        </w:rPr>
        <w:t xml:space="preserve"> </w:t>
      </w:r>
      <w:r>
        <w:rPr>
          <w:rFonts w:cs="Tahoma" w:ascii="Tahoma" w:hAnsi="Tahoma"/>
          <w:lang w:val="es-ES_tradnl"/>
        </w:rPr>
        <w:t xml:space="preserve">y al sur con </w:t>
      </w:r>
      <w:r>
        <w:rPr>
          <w:rFonts w:cs="Tahoma" w:ascii="Tahoma" w:hAnsi="Tahoma"/>
          <w:color w:val="FF0000"/>
          <w:lang w:val="es-ES_tradnl"/>
        </w:rPr>
        <w:t>el Municipio de San Pedro de Buena Vista del Departamento de Potosí.</w:t>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align>center</wp:align>
            </wp:positionH>
            <wp:positionV relativeFrom="paragraph">
              <wp:posOffset>10160</wp:posOffset>
            </wp:positionV>
            <wp:extent cx="4867275" cy="3783965"/>
            <wp:effectExtent l="0" t="0" r="0" b="0"/>
            <wp:wrapNone/>
            <wp:docPr id="5"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9" descr=""/>
                    <pic:cNvPicPr>
                      <a:picLocks noChangeAspect="1" noChangeArrowheads="1"/>
                    </pic:cNvPicPr>
                  </pic:nvPicPr>
                  <pic:blipFill>
                    <a:blip r:embed="rId5"/>
                    <a:stretch>
                      <a:fillRect/>
                    </a:stretch>
                  </pic:blipFill>
                  <pic:spPr bwMode="auto">
                    <a:xfrm>
                      <a:off x="0" y="0"/>
                      <a:ext cx="4867275" cy="378396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4" w:name="_Toc71811147"/>
      <w:r>
        <w:rPr>
          <w:rFonts w:cs="Tahoma" w:ascii="Tahoma" w:hAnsi="Tahoma"/>
          <w:b/>
          <w:bCs/>
          <w:color w:val="000000"/>
          <w:kern w:val="2"/>
          <w:lang w:val="es-ES_tradnl"/>
        </w:rPr>
        <w:t>NUMERO DE VIVIENDAS A SER INTERVENIDAS</w:t>
      </w:r>
      <w:bookmarkEnd w:id="44"/>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TACONI CAINE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COTANI CAINE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CHACATIANI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ACURACHI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VILLA PARAISO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KIRUSILLANI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HUAYCHANI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CARPACAIMA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LUJUNI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CHIJMURI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TOCANI BILBAO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TUQUIZA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VILLA SANTA ANA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TORNO KASA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48</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5" w:name="_Toc71811148"/>
      <w:r>
        <w:rPr>
          <w:rFonts w:cs="Tahoma" w:ascii="Tahoma" w:hAnsi="Tahoma"/>
          <w:b/>
          <w:bCs/>
          <w:color w:val="000000"/>
          <w:kern w:val="2"/>
          <w:lang w:val="es-ES_tradnl"/>
        </w:rPr>
        <w:t>ACCESO A LAS COMUNIDADES O BARRIO/ZONA/URBANIZACIÓN/JUNTA VECINAL BENEFICIADAS</w:t>
      </w:r>
      <w:bookmarkEnd w:id="45"/>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965"/>
        <w:gridCol w:w="1985"/>
        <w:gridCol w:w="1264"/>
        <w:gridCol w:w="1656"/>
        <w:gridCol w:w="1981"/>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6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5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98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ACASIO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sz w:val="18"/>
              </w:rPr>
              <w:t>391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9 HRS. y 9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ACASIO</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VILLA PARAISO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VILLA PARAISO</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ACURACHI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ACURACHI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CHACATIANA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CHACATIANA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VILLA SANTA ANA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VILLA SANTA ANA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COTANI CAINE</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COTANI CAINE</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TORNO KASA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COTANI CAINE</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TACONI CAINE</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CHACATIANA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TUQUIZA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TUQUIZA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TACONI BILBAO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TACONI BILBAO</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CARPACAIMA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CARPACAIMA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HUAYCHANI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HUAYCHANI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KIRUSILLANI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KIRUSILLANI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LUJUNI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LUJUNI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CHIJMURI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46" w:name="_Toc49530406"/>
      <w:bookmarkStart w:id="47" w:name="_Toc49531233"/>
      <w:bookmarkStart w:id="48"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6"/>
      <w:bookmarkEnd w:id="47"/>
      <w:bookmarkEnd w:id="48"/>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ACASIO -</w:t>
      </w:r>
      <w:r>
        <w:rPr>
          <w:rFonts w:cs="Tahoma" w:ascii="Tahoma" w:hAnsi="Tahoma"/>
          <w:b/>
        </w:rPr>
        <w:t xml:space="preserve"> FASE</w:t>
      </w:r>
      <w:r>
        <w:rPr>
          <w:rFonts w:cs="Tahoma" w:ascii="Tahoma" w:hAnsi="Tahoma"/>
          <w:b/>
          <w:color w:val="FF0000"/>
        </w:rPr>
        <w:t xml:space="preserve"> (IV)</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9"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96</w:t>
      </w:r>
      <w:r>
        <w:rPr>
          <w:rFonts w:cs="Tahoma" w:ascii="Tahoma" w:hAnsi="Tahoma"/>
          <w:lang w:val="es-ES_tradnl"/>
        </w:rPr>
        <w:t xml:space="preserve"> beneficiarios emitidos por Derechos Reales, correspondientes al presente proyecto.</w:t>
      </w:r>
      <w:bookmarkEnd w:id="49"/>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0" w:name="_Toc71811150"/>
      <w:r>
        <w:rPr>
          <w:rFonts w:cs="Tahoma" w:ascii="Tahoma" w:hAnsi="Tahoma"/>
          <w:b/>
          <w:bCs/>
          <w:color w:val="000000"/>
          <w:kern w:val="2"/>
          <w:lang w:val="es-ES_tradnl"/>
        </w:rPr>
        <w:t>ALCANCE DE LA CONSULTORÍA.</w:t>
      </w:r>
      <w:bookmarkEnd w:id="50"/>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1"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highlight w:val="green"/>
          <w:lang w:val="es-ES_tradnl"/>
        </w:rPr>
      </w:pPr>
      <w:bookmarkStart w:id="52"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2"/>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3"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3"/>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4" w:name="_Hlk170292260"/>
      <w:bookmarkStart w:id="55"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5"/>
      <w:r>
        <w:rPr>
          <w:rFonts w:cs="Tahoma" w:ascii="Tahoma" w:hAnsi="Tahoma"/>
          <w:lang w:val="es-ES_tradnl"/>
        </w:rPr>
        <w:t>de no Propiedad previo a la ejecución física de la obra.</w:t>
      </w:r>
      <w:bookmarkEnd w:id="54"/>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6" w:name="_Hlk179540707"/>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xml:space="preserve"> y validado por el Fiscal del Proyecto, previo acompañamiento.</w:t>
      </w:r>
      <w:bookmarkEnd w:id="58"/>
    </w:p>
    <w:p>
      <w:pPr>
        <w:pStyle w:val="ListParagraph"/>
        <w:widowControl w:val="false"/>
        <w:numPr>
          <w:ilvl w:val="0"/>
          <w:numId w:val="49"/>
        </w:numPr>
        <w:ind w:left="284" w:hanging="283"/>
        <w:jc w:val="both"/>
        <w:rPr>
          <w:rFonts w:ascii="Tahoma" w:hAnsi="Tahoma" w:cs="Tahoma"/>
          <w:lang w:val="es-ES_tradnl"/>
        </w:rPr>
      </w:pPr>
      <w:bookmarkStart w:id="59" w:name="_Hlk179540707"/>
      <w:bookmarkStart w:id="60" w:name="_Hlk146287105"/>
      <w:bookmarkStart w:id="61" w:name="_Hlk146287826"/>
      <w:bookmarkEnd w:id="59"/>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0"/>
      <w:bookmarkEnd w:id="61"/>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96</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2" w:name="_Hlk145577011"/>
      <w:bookmarkStart w:id="6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2"/>
      <w:bookmarkEnd w:id="63"/>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4"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5" w:name="_Hlk126076662"/>
      <w:r>
        <w:rPr>
          <w:rFonts w:cs="Tahoma" w:ascii="Tahoma" w:hAnsi="Tahoma"/>
          <w:lang w:val="es-ES_tradnl"/>
        </w:rPr>
        <w:t xml:space="preserve">en la implantación de </w:t>
      </w:r>
      <w:bookmarkEnd w:id="6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4"/>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6" w:name="_Hlk158992379"/>
      <w:r>
        <w:rPr>
          <w:rFonts w:cs="Tahoma" w:ascii="Tahoma" w:hAnsi="Tahoma"/>
          <w:lang w:val="es-ES_tradnl"/>
        </w:rPr>
        <w:t>incumplimiento de aporte propio, a la tercera notificación de incumplimiento.</w:t>
      </w:r>
      <w:bookmarkEnd w:id="66"/>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7"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7"/>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8" w:name="_Hlk126076967"/>
      <w:r>
        <w:rPr>
          <w:rFonts w:cs="Tahoma" w:ascii="Tahoma" w:hAnsi="Tahoma"/>
          <w:color w:val="000000"/>
          <w:lang w:val="es-ES_tradnl"/>
        </w:rPr>
        <w:t xml:space="preserve">cantidades asignadas </w:t>
      </w:r>
      <w:bookmarkEnd w:id="68"/>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1"/>
      <w:r>
        <w:rPr>
          <w:rFonts w:cs="Tahoma" w:ascii="Tahoma" w:hAnsi="Tahoma"/>
          <w:b/>
          <w:bCs/>
          <w:color w:val="000000"/>
          <w:kern w:val="2"/>
          <w:lang w:val="es-ES_tradnl"/>
        </w:rPr>
        <w:t>FASES DE LA CONSULTORÍA.</w:t>
      </w:r>
      <w:bookmarkEnd w:id="6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292D3CE2">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92D3CE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6AFFCCC3">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AFFCCC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678E0CF2">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78E0CF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4AE4800F">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4AE4800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C3588F0">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C3588F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70" w:name="_Hlk164185315"/>
      <w:r>
        <w:rPr>
          <w:rFonts w:cs="Tahoma" w:ascii="Tahoma" w:hAnsi="Tahoma"/>
        </w:rPr>
        <w:t>Gestión y presentación de los Certificados de no Propiedad a nivel nacional de los beneficiarios del proyecto.</w:t>
      </w:r>
      <w:bookmarkEnd w:id="70"/>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2"/>
      <w:r>
        <w:rPr>
          <w:rFonts w:cs="Tahoma" w:ascii="Tahoma" w:hAnsi="Tahoma"/>
          <w:b/>
          <w:bCs/>
          <w:color w:val="000000"/>
          <w:kern w:val="2"/>
          <w:lang w:val="es-ES_tradnl"/>
        </w:rPr>
        <w:t>PLAZO DE EJECUCIÓN DE LA CONSULTORÍA</w:t>
      </w:r>
      <w:bookmarkEnd w:id="71"/>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3"/>
      <w:r>
        <w:rPr>
          <w:rFonts w:cs="Tahoma" w:ascii="Tahoma" w:hAnsi="Tahoma"/>
          <w:b/>
          <w:bCs/>
          <w:color w:val="000000"/>
          <w:kern w:val="2"/>
          <w:lang w:val="es-ES_tradnl"/>
        </w:rPr>
        <w:t>CRONOGRAMA DE PLAZOS DE LA CONSULTORÍA</w:t>
      </w:r>
      <w:bookmarkEnd w:id="72"/>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3"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4" w:name="_Hlk179541938"/>
            <w:bookmarkEnd w:id="74"/>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6B097833">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6B09783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105E36D3">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337AAB58">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40928F22">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0928F2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5E30A548">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7A42194">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6D5FB36B">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6D5FB36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46AF9F4B">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45649D02">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45649D0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5521EC5A">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4CC10F59">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CC10F5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5" w:name="_Hlk179541938"/>
            <w:bookmarkStart w:id="76" w:name="_Hlk179541938"/>
            <w:bookmarkEnd w:id="76"/>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7"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highlight w:val="yellow"/>
          <w:lang w:val="es-ES_tradnl"/>
        </w:rPr>
      </w:pPr>
      <w:bookmarkStart w:id="78" w:name="_Hlk170197918"/>
      <w:bookmarkStart w:id="79" w:name="_Hlk164185058"/>
      <w:bookmarkEnd w:id="79"/>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80" w:name="_Hlk179541326"/>
      <w:bookmarkStart w:id="81"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80"/>
      <w:bookmarkEnd w:id="81"/>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2" w:name="_Hlk164185058"/>
      <w:bookmarkStart w:id="83" w:name="_Hlk179541991"/>
      <w:bookmarkEnd w:id="82"/>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4" w:name="_Toc71811154"/>
      <w:bookmarkStart w:id="85"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3"/>
      <w:bookmarkEnd w:id="8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3.725.107,13 (Tres Millones Setecientos Veinticinco Mil Ciento Siete 13/100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590"/>
        <w:gridCol w:w="273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9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9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66.605,22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1.529.527,47</w:t>
            </w:r>
          </w:p>
        </w:tc>
        <w:tc>
          <w:tcPr>
            <w:tcW w:w="1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1.596.132,69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133.210,44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1.529.527,47</w:t>
            </w:r>
          </w:p>
        </w:tc>
        <w:tc>
          <w:tcPr>
            <w:tcW w:w="1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1.662.737,91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133.210,44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133.210,44</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333.026,09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5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333.026,09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666.052,19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3.059.054,94</w:t>
            </w:r>
          </w:p>
        </w:tc>
        <w:tc>
          <w:tcPr>
            <w:tcW w:w="159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3.725.107,13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Hlk179541408"/>
      <w:bookmarkStart w:id="95" w:name="_Toc81229595"/>
      <w:bookmarkStart w:id="96" w:name="_Toc81314437"/>
      <w:bookmarkEnd w:id="93"/>
      <w:bookmarkEnd w:id="9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5"/>
      <w:bookmarkEnd w:id="96"/>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79541408"/>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lang w:eastAsia="es-BO"/>
        </w:rPr>
        <w:t xml:space="preserve">cero punto cinco por ciento (0.5%)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1" w:name="_Hlk144978977"/>
      <w:r>
        <w:rPr>
          <w:rFonts w:eastAsia="Calibri" w:cs="Tahoma" w:ascii="Tahoma" w:hAnsi="Tahoma"/>
          <w:lang w:eastAsia="es-BO"/>
        </w:rPr>
        <w:t>La garantía, será devuelta a la Entidad Ejecutora, una vez que se cuente con el pago final del servicio de consultoría</w:t>
      </w:r>
      <w:bookmarkEnd w:id="11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2"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3"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3"/>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20" w:name="_Hlk118650022"/>
      <w:bookmarkStart w:id="121" w:name="_Hlk170235409"/>
      <w:r>
        <w:rPr>
          <w:rFonts w:cs="Tahoma" w:ascii="Tahoma" w:hAnsi="Tahoma"/>
          <w:lang w:val="es-ES_tradnl"/>
        </w:rPr>
        <w:t xml:space="preserve">Cuando la Entidad Ejecutora contratada, retrase, incumpla o </w:t>
      </w:r>
      <w:bookmarkStart w:id="122" w:name="_Hlk144979071"/>
      <w:r>
        <w:rPr>
          <w:rFonts w:cs="Tahoma" w:ascii="Tahoma" w:hAnsi="Tahoma"/>
          <w:lang w:val="es-ES_tradnl"/>
        </w:rPr>
        <w:t xml:space="preserve">no se encuentre en obra </w:t>
      </w:r>
      <w:bookmarkEnd w:id="12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1"/>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0"/>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4" w:name="_Hlk144979166"/>
      <w:bookmarkStart w:id="125"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6" w:name="_Hlk144979166"/>
      <w:r>
        <w:rPr>
          <w:rFonts w:eastAsia="Calibri" w:cs="Tahoma" w:ascii="Tahoma" w:hAnsi="Tahoma"/>
          <w:b/>
          <w:iCs/>
        </w:rPr>
        <w:t>Resolución de Contrato:</w:t>
      </w:r>
      <w:bookmarkEnd w:id="126"/>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7" w:name="_Toc71811163"/>
      <w:r>
        <w:rPr>
          <w:rFonts w:cs="Tahoma" w:ascii="Tahoma" w:hAnsi="Tahoma"/>
          <w:b/>
          <w:bCs/>
          <w:color w:val="000000"/>
          <w:kern w:val="2"/>
          <w:lang w:val="es-ES_tradnl"/>
        </w:rPr>
        <w:t>MODIFICACIONES AL CONTRATO</w:t>
      </w:r>
      <w:bookmarkEnd w:id="127"/>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8" w:name="_Hlk179542202"/>
      <w:r>
        <w:rPr>
          <w:rFonts w:cs="Tahoma" w:ascii="Tahoma" w:hAnsi="Tahoma"/>
          <w:lang w:val="es-ES_tradnl"/>
        </w:rPr>
        <w:t>La Orden de Cambio podrá presentarse hasta 10 días calendario antes de la recepción provisional del proyecto.</w:t>
      </w:r>
      <w:bookmarkEnd w:id="128"/>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9"/>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0"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1" w:name="_Hlk144979257"/>
      <w:r>
        <w:rPr>
          <w:rFonts w:cs="Tahoma" w:ascii="Tahoma" w:hAnsi="Tahoma"/>
          <w:lang w:val="es-ES_tradnl"/>
        </w:rPr>
        <w:t>El contrato modificatorio podrá presentarse hasta 10 días calendario antes de la recepción provisional del proyecto.</w:t>
      </w:r>
      <w:bookmarkEnd w:id="13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2" w:name="_Hlk144979275"/>
      <w:r>
        <w:rPr>
          <w:rFonts w:cs="Tahoma" w:ascii="Tahoma" w:hAnsi="Tahoma"/>
          <w:color w:val="000000"/>
        </w:rPr>
        <w:t xml:space="preserve">directa </w:t>
      </w:r>
      <w:bookmarkEnd w:id="13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3" w:name="_Toc71811164"/>
      <w:r>
        <w:rPr>
          <w:rFonts w:cs="Tahoma" w:ascii="Tahoma" w:hAnsi="Tahoma"/>
          <w:b/>
          <w:bCs/>
          <w:color w:val="000000"/>
          <w:kern w:val="2"/>
          <w:lang w:val="es-ES_tradnl"/>
        </w:rPr>
        <w:t>INFORMES / PRODUCTOS ESPERADOS:</w:t>
      </w:r>
      <w:bookmarkEnd w:id="13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4"/>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5" w:name="_Hlk170288826"/>
      <w:bookmarkEnd w:id="135"/>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6" w:name="_Hlk170288826"/>
      <w:bookmarkStart w:id="137" w:name="_Hlk126939647"/>
      <w:bookmarkEnd w:id="136"/>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7"/>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8" w:name="_Hlk170198030"/>
      <w:bookmarkStart w:id="139"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8"/>
      <w:bookmarkEnd w:id="13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4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0"/>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1" w:name="_Hlk158993206"/>
      <w:bookmarkStart w:id="142"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837"/>
      <w:r>
        <w:rPr>
          <w:rFonts w:cs="Tahoma" w:ascii="Tahoma" w:hAnsi="Tahoma"/>
          <w:color w:val="000000"/>
          <w:szCs w:val="16"/>
          <w:lang w:val="es-ES_tradnl"/>
        </w:rPr>
        <w:t>posteriores a la recepción de la solicitud</w:t>
      </w:r>
      <w:bookmarkEnd w:id="14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1"/>
      <w:bookmarkEnd w:id="14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5" w:name="_Hlk146908551"/>
      <w:r>
        <w:rPr>
          <w:rFonts w:cs="Tahoma" w:ascii="Tahoma" w:hAnsi="Tahoma"/>
        </w:rPr>
        <w:t>Se debe mencionar que, una vez entregado el penúltimo producto se dará inicio al periodo contractual del plazo para el ultimo producto.</w:t>
      </w:r>
      <w:bookmarkEnd w:id="14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8" w:name="_Hlk158887989"/>
      <w:bookmarkEnd w:id="147"/>
      <w:r>
        <w:rPr>
          <w:rFonts w:cs="Tahoma" w:ascii="Tahoma" w:hAnsi="Tahoma"/>
          <w:color w:val="000000"/>
          <w:szCs w:val="16"/>
          <w:lang w:val="es-ES_tradnl"/>
        </w:rPr>
        <w:t>posteriores a la recepción de la solicitud</w:t>
      </w:r>
      <w:bookmarkEnd w:id="14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9" w:name="_Hlk117853558"/>
      <w:bookmarkEnd w:id="149"/>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50" w:name="_Hlk117853558"/>
      <w:bookmarkStart w:id="151" w:name="_Hlk117853529"/>
      <w:bookmarkEnd w:id="15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1"/>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2" w:name="_Toc71811165"/>
      <w:bookmarkStart w:id="153" w:name="_Toc536520830"/>
      <w:r>
        <w:rPr>
          <w:rFonts w:cs="Tahoma" w:ascii="Tahoma" w:hAnsi="Tahoma"/>
          <w:b/>
          <w:bCs/>
          <w:color w:val="000000"/>
          <w:kern w:val="2"/>
          <w:lang w:val="es-ES_tradnl"/>
        </w:rPr>
        <w:t>PERFIL DEL PROPONENTE</w:t>
      </w:r>
      <w:bookmarkEnd w:id="152"/>
      <w:bookmarkEnd w:id="15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4" w:name="_Toc71811166"/>
      <w:bookmarkStart w:id="155"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6"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7" w:name="_Hlk179960365"/>
      <w:r>
        <w:rPr>
          <w:rFonts w:cs="Tahoma" w:ascii="Tahoma" w:hAnsi="Tahoma"/>
        </w:rPr>
        <w:t xml:space="preserve">Para la experiencia con particulares, debe presentar Contrato notariado con documento de respaldo de conclusión. </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66"/>
      <w:bookmarkStart w:id="159" w:name="_Toc536520831"/>
      <w:r>
        <w:rPr>
          <w:rFonts w:cs="Tahoma" w:ascii="Tahoma" w:hAnsi="Tahoma"/>
          <w:b/>
          <w:bCs/>
          <w:color w:val="000000"/>
          <w:kern w:val="2"/>
          <w:lang w:val="es-ES_tradnl"/>
        </w:rPr>
        <w:t>PERSONAL REQUERIDO</w:t>
      </w:r>
      <w:bookmarkEnd w:id="158"/>
      <w:bookmarkEnd w:id="15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0" w:name="_Hlk144979420"/>
      <w:bookmarkStart w:id="161" w:name="_Hlk144979420"/>
      <w:bookmarkEnd w:id="16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2"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3"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8"/>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sz w:val="18"/>
          <w:szCs w:val="18"/>
          <w:highlight w:val="green"/>
        </w:rPr>
      </w:pPr>
      <w:bookmarkStart w:id="164"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4"/>
      <w:bookmarkEnd w:id="16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5" w:name="_Hlk179541676"/>
      <w:r>
        <w:rPr>
          <w:rFonts w:cs="Tahoma" w:ascii="Tahoma" w:hAnsi="Tahoma"/>
          <w:b/>
        </w:rPr>
        <w:t>(NO SE CONSIDERA COMO PERSONAL CLAVE)</w:t>
      </w:r>
      <w:bookmarkEnd w:id="16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1.5 meses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6" w:name="_Hlk144979420"/>
            <w:bookmarkStart w:id="167" w:name="_Hlk144979420"/>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8"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9" w:name="_Hlk179541717"/>
      <w:r>
        <w:rPr>
          <w:rFonts w:cs="Tahoma" w:ascii="Tahoma" w:hAnsi="Tahoma"/>
        </w:rPr>
        <w:t>debe anexar fotocopia de carnet de identidad y documentos de respaldos declarados en el formulario A-4.</w:t>
      </w:r>
      <w:bookmarkEnd w:id="169"/>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8"/>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1" w:name="_Hlk170205284"/>
      <w:bookmarkStart w:id="172" w:name="_Hlk179542968"/>
      <w:bookmarkStart w:id="173" w:name="_Toc71811167"/>
      <w:bookmarkStart w:id="174"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5" w:name="_Hlk179909520"/>
      <w:r>
        <w:rPr>
          <w:rFonts w:cs="Tahoma" w:ascii="Tahoma" w:hAnsi="Tahoma"/>
        </w:rPr>
        <w:t xml:space="preserve">aprobado por el Inspector y validado por la AEVIVIENDA </w:t>
      </w:r>
      <w:bookmarkEnd w:id="175"/>
      <w:r>
        <w:rPr>
          <w:rFonts w:cs="Tahoma" w:ascii="Tahoma" w:hAnsi="Tahoma"/>
        </w:rPr>
        <w:t>y evitar que estos abandonen el proyecto.</w:t>
      </w:r>
      <w:bookmarkEnd w:id="172"/>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Toc71811167"/>
      <w:bookmarkStart w:id="177" w:name="_Toc536520832"/>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C00000"/>
                <w:lang w:eastAsia="es-ES"/>
              </w:rPr>
            </w:pPr>
            <w:r>
              <w:rPr>
                <w:rFonts w:cs="Tahoma" w:ascii="Tahoma" w:hAnsi="Tahoma"/>
                <w:b/>
                <w:bCs/>
                <w:color w:val="C00000"/>
              </w:rPr>
              <w:t>VILLA SANTA ANA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bCs/>
                <w:color w:val="C00000"/>
              </w:rPr>
            </w:pPr>
            <w:r>
              <w:rPr>
                <w:rFonts w:cs="Tahoma" w:ascii="Tahoma" w:hAnsi="Tahoma"/>
                <w:b/>
                <w:bCs/>
                <w:color w:val="C00000"/>
              </w:rPr>
              <w:t>TACONI BILBAO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Verdana" w:hAnsi="Verdana"/>
                <w:b/>
                <w:b/>
                <w:bCs/>
                <w:color w:val="C00000"/>
              </w:rPr>
            </w:pPr>
            <w:r>
              <w:rPr>
                <w:rFonts w:ascii="Verdana" w:hAnsi="Verdana"/>
                <w:b/>
                <w:bCs/>
                <w:color w:val="C0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Verdana" w:hAnsi="Verdana"/>
                <w:b/>
                <w:b/>
                <w:bCs/>
                <w:color w:val="C0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8" w:name="_Toc71811168"/>
      <w:bookmarkStart w:id="179" w:name="_Toc536520833"/>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5" w:name="_Hlk170235456"/>
      <w:bookmarkEnd w:id="185"/>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7" w:name="_Hlk170235456"/>
      <w:bookmarkStart w:id="188" w:name="_Toc71811170"/>
      <w:bookmarkEnd w:id="187"/>
      <w:r>
        <w:rPr>
          <w:rFonts w:cs="Tahoma" w:ascii="Tahoma" w:hAnsi="Tahoma"/>
          <w:b/>
          <w:bCs/>
          <w:color w:val="000000"/>
          <w:kern w:val="2"/>
          <w:lang w:val="es-ES_tradnl"/>
        </w:rPr>
        <w:t>CONTROL Y SEGUIMIENTO DE LA CONSULTORÍA</w:t>
      </w:r>
      <w:bookmarkEnd w:id="186"/>
      <w:bookmarkEnd w:id="18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9" w:name="_Hlk170236919"/>
    </w:p>
    <w:p>
      <w:pPr>
        <w:pStyle w:val="Normal"/>
        <w:numPr>
          <w:ilvl w:val="1"/>
          <w:numId w:val="71"/>
        </w:numPr>
        <w:spacing w:lineRule="atLeast" w:line="260"/>
        <w:ind w:left="426" w:hanging="360"/>
        <w:jc w:val="both"/>
        <w:rPr>
          <w:rFonts w:ascii="Tahoma" w:hAnsi="Tahoma" w:cs="Tahoma"/>
          <w:lang w:val="es-ES_tradnl"/>
        </w:rPr>
      </w:pPr>
      <w:bookmarkStart w:id="190" w:name="_Hlk170235486"/>
      <w:r>
        <w:rPr>
          <w:rFonts w:cs="Tahoma" w:ascii="Tahoma" w:hAnsi="Tahoma"/>
          <w:lang w:val="es-ES_tradnl"/>
        </w:rPr>
        <w:t>Realizar el estricto seguimiento y control al cumplimiento de las condiciones ofertadas por la Entidad Ejecutora.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324,05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414,38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235,68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1.497,60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3.470,21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796,80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1.445,99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21.831,08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5.488,33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3.779,11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2.514,72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521,01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624,00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281,81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2.640,46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1.094,38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1.083,97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152.808,00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935,79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7.870,89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4.402,08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11.185,22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501,84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398,40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84,53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1.086,34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1.137,60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1.593,60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81.759,31</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104</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666.052,19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4000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CAMIONETA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1700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4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4"/>
        <w:gridCol w:w="6753"/>
        <w:gridCol w:w="1783"/>
      </w:tblGrid>
      <w:tr>
        <w:trPr>
          <w:trHeight w:val="57" w:hRule="atLeast"/>
        </w:trPr>
        <w:tc>
          <w:tcPr>
            <w:tcW w:w="70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8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70208442"/>
      <w:bookmarkStart w:id="199" w:name="_Hlk179543256"/>
      <w:bookmarkEnd w:id="19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200" w:name="_Hlk179543256"/>
      <w:bookmarkStart w:id="201" w:name="_Hlk170197607"/>
      <w:bookmarkEnd w:id="200"/>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98"/>
      <w:bookmarkEnd w:id="201"/>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10065"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23"/>
        <w:gridCol w:w="2133"/>
        <w:gridCol w:w="1030"/>
        <w:gridCol w:w="6378"/>
      </w:tblGrid>
      <w:tr>
        <w:trPr>
          <w:trHeight w:val="170" w:hRule="atLeast"/>
        </w:trPr>
        <w:tc>
          <w:tcPr>
            <w:tcW w:w="1006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ACASIO -FASE(IV) 2024- POTOSI</w:t>
            </w:r>
          </w:p>
        </w:tc>
      </w:tr>
      <w:tr>
        <w:trPr>
          <w:trHeight w:val="170" w:hRule="atLeast"/>
        </w:trPr>
        <w:tc>
          <w:tcPr>
            <w:tcW w:w="1006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52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213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3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 (FA)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 xml:space="preserve">En caso de utilizarse arenas provenientes de machaqueo de granitos, basaltos y rocas análogas, no deberán acusar principios de descomposición. En lo que se refiere a la forma geométrica, se evitará el uso de gravas en forma de láminas o agujas. La granulometría de los agregados debe ser uniforme.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será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7535"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sz w:val="18"/>
                <w:szCs w:val="18"/>
                <w:lang w:eastAsia="es-BO"/>
              </w:rPr>
              <w:t>, para el crecimiento de la batiente se colocaran bisagras de 4” de acuerdo</w:t>
            </w:r>
            <w:r>
              <w:rPr>
                <w:rFonts w:cs="Tahoma" w:ascii="Tahoma" w:hAnsi="Tahoma"/>
                <w:color w:val="000000"/>
                <w:sz w:val="18"/>
                <w:szCs w:val="18"/>
                <w:lang w:eastAsia="es-BO"/>
              </w:rPr>
              <w:t xml:space="preserve">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2">
            <wp:simplePos x="0" y="0"/>
            <wp:positionH relativeFrom="column">
              <wp:posOffset>3944620</wp:posOffset>
            </wp:positionH>
            <wp:positionV relativeFrom="paragraph">
              <wp:posOffset>10160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26A45D0D">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61" style="position:absolute;left:207;top:-2417;width:370;height:1686"/>
                <v:group id="shape_0" alt="Grupo 476404102" style="position:absolute;left:-265;top:-3091;width:7683;height:3080">
                  <v:group id="shape_0" alt="Grupo 476404103" style="position:absolute;left:-265;top:-3091;width:7683;height:3080">
                    <v:rect id="shape_0" ID="Cuadro de texto 476404104"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6404105" style="position:absolute;left:-265;top:-3091;width:7633;height:3080">
                      <v:rect id="shape_0" ID="Cuadro de texto 476404106"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6404107" style="position:absolute;left:-265;top:-3091;width:6398;height:3080">
                        <v:group id="shape_0" alt="Grupo 476404108" style="position:absolute;left:-265;top:-3091;width:6398;height:2431">
                          <v:group id="shape_0" alt="Grupo 476404109" style="position:absolute;left:675;top:-3091;width:5458;height:2431">
                            <v:group id="shape_0" alt="Grupo 476404110"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476404143"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44"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45"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46"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5"/>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6"/>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79E87CD">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179E87CD"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2"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3" w:name="_Hlk161764330"/>
            <w:r>
              <w:rPr>
                <w:rFonts w:cs="Tahoma" w:ascii="Tahoma" w:hAnsi="Tahoma"/>
                <w:b/>
                <w:bCs/>
                <w:sz w:val="18"/>
                <w:szCs w:val="18"/>
                <w:lang w:eastAsia="es-ES"/>
              </w:rPr>
              <w:t>CUBIERTA DE CALAMINA GALVANIZADA ONDULADA Nro 28 PREPINTADA C/MADERAMEN</w:t>
            </w:r>
            <w:bookmarkEnd w:id="213"/>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9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4"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5" w:name="_Hlk161513692"/>
      <w:r>
        <w:rPr>
          <w:rFonts w:eastAsia="Arial" w:cs="Tahoma" w:ascii="Tahoma" w:hAnsi="Tahoma"/>
          <w:b/>
          <w:sz w:val="18"/>
          <w:szCs w:val="18"/>
        </w:rPr>
        <w:t>Preparación de la Superficie</w:t>
      </w:r>
      <w:bookmarkEnd w:id="215"/>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6"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0"/>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8"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9"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0" w:name="_Hlk95686236"/>
      <w:bookmarkEnd w:id="220"/>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1" w:name="_Hlk95686236"/>
      <w:bookmarkStart w:id="222" w:name="_Hlk95686228"/>
      <w:bookmarkStart w:id="223" w:name="_Hlk95686236"/>
      <w:bookmarkStart w:id="224" w:name="_Hlk95686228"/>
      <w:bookmarkEnd w:id="223"/>
    </w:p>
    <w:p>
      <w:pPr>
        <w:pStyle w:val="Normal"/>
        <w:widowControl w:val="false"/>
        <w:spacing w:before="0" w:after="120"/>
        <w:jc w:val="both"/>
        <w:rPr>
          <w:rFonts w:ascii="Tahoma" w:hAnsi="Tahoma" w:eastAsia="Arial" w:cs="Tahoma"/>
          <w:b/>
          <w:b/>
          <w:bCs/>
          <w:sz w:val="18"/>
          <w:szCs w:val="18"/>
        </w:rPr>
      </w:pPr>
      <w:bookmarkStart w:id="225" w:name="_Hlk95686228"/>
      <w:r>
        <w:rPr>
          <w:rFonts w:eastAsia="Arial" w:cs="Tahoma" w:ascii="Tahoma" w:hAnsi="Tahoma"/>
          <w:b/>
          <w:bCs/>
          <w:sz w:val="18"/>
          <w:szCs w:val="18"/>
        </w:rPr>
        <w:t>Aplicación del Revestimiento</w:t>
      </w:r>
      <w:bookmarkEnd w:id="225"/>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6" w:name="_Hlk94715458"/>
      <w:bookmarkEnd w:id="226"/>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7" w:name="_Hlk94715458"/>
      <w:bookmarkStart w:id="228" w:name="_Hlk94715458"/>
      <w:bookmarkEnd w:id="228"/>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0" w:name="_Hlk161511539"/>
      <w:r>
        <w:rPr>
          <w:rFonts w:eastAsia="Arial" w:cs="Tahoma" w:ascii="Tahoma" w:hAnsi="Tahoma"/>
          <w:sz w:val="18"/>
          <w:szCs w:val="18"/>
        </w:rPr>
        <w:t xml:space="preserve">Antes del proceder con el revoque, </w:t>
      </w:r>
      <w:bookmarkEnd w:id="23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bookmarkStart w:id="233" w:name="_Hlk67252147"/>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bookmarkStart w:id="234" w:name="_Hlk67252147"/>
      <w:r>
        <w:rPr>
          <w:rFonts w:eastAsia="Arial" w:cs="Tahoma" w:ascii="Tahoma" w:hAnsi="Tahoma"/>
          <w:sz w:val="18"/>
          <w:szCs w:val="18"/>
        </w:rPr>
        <w:t xml:space="preserve">Este aporte estará sujeto al cronograma de ejecución de obra </w:t>
      </w:r>
      <w:bookmarkEnd w:id="234"/>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5" w:name="_Hlk166508075"/>
      <w:r>
        <w:rPr>
          <w:rFonts w:eastAsia="Arial" w:cs="Tahoma" w:ascii="Tahoma" w:hAnsi="Tahoma"/>
          <w:sz w:val="18"/>
          <w:szCs w:val="18"/>
        </w:rPr>
        <w:t>proyecto</w:t>
      </w:r>
      <w:bookmarkEnd w:id="23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1"/>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4"/>
          <w:szCs w:val="14"/>
        </w:rPr>
      </w:pPr>
      <w:r>
        <w:rPr>
          <w:rFonts w:eastAsia="Arial" w:cs="Tahoma" w:ascii="Tahoma" w:hAnsi="Tahoma"/>
          <w:sz w:val="14"/>
          <w:szCs w:val="14"/>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8711" w:leader="none"/>
        </w:tabs>
        <w:ind w:left="72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2"/>
          <w:szCs w:val="12"/>
        </w:rPr>
      </w:pPr>
      <w:r>
        <w:rPr>
          <w:rFonts w:eastAsia="Arial" w:cs="Tahoma" w:ascii="Tahoma" w:hAnsi="Tahoma"/>
          <w:b/>
          <w:sz w:val="12"/>
          <w:szCs w:val="12"/>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4"/>
          <w:szCs w:val="14"/>
        </w:rPr>
      </w:pPr>
      <w:r>
        <w:rPr>
          <w:rFonts w:eastAsia="Arial" w:cs="Tahoma" w:ascii="Tahoma" w:hAnsi="Tahoma"/>
          <w:sz w:val="14"/>
          <w:szCs w:val="14"/>
        </w:rPr>
      </w:r>
      <w:bookmarkStart w:id="236" w:name="_Hlk67220710"/>
      <w:bookmarkStart w:id="237" w:name="_Hlk67220710"/>
      <w:bookmarkEnd w:id="23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8" w:name="_Hlk67220710"/>
      <w:bookmarkStart w:id="239" w:name="_Hlk67220710"/>
      <w:bookmarkEnd w:id="23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0" w:name="_Hlk95056544"/>
      <w:bookmarkEnd w:id="24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1" w:name="_Hlk95056544"/>
      <w:bookmarkStart w:id="242" w:name="_Hlk95056544"/>
      <w:bookmarkEnd w:id="24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4"/>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45" w:name="_Hlk164171005"/>
            <w:r>
              <w:rPr>
                <w:rFonts w:eastAsia="Verdana" w:cs="Tahoma" w:ascii="Tahoma" w:hAnsi="Tahoma"/>
                <w:b/>
                <w:kern w:val="0"/>
                <w:sz w:val="16"/>
                <w:szCs w:val="16"/>
                <w:lang w:val="es-ES" w:bidi="ar-SA"/>
              </w:rPr>
              <w:t>INSTALACIÓN ELÉCTRICA (PUNTO TOMACORRIENTE DOBLE)</w:t>
            </w:r>
            <w:bookmarkEnd w:id="245"/>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6" w:name="_Hlk99440952"/>
      <w:bookmarkStart w:id="247"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6"/>
      <w:bookmarkEnd w:id="247"/>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8"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8"/>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9" w:name="_Hlk181199973"/>
      <w:bookmarkEnd w:id="24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1" w:name="_Hlk146219645"/>
      <w:r>
        <w:rPr>
          <w:rFonts w:cs="Arial" w:ascii="Verdana" w:hAnsi="Verdana"/>
          <w:sz w:val="18"/>
          <w:szCs w:val="18"/>
          <w:lang w:val="es-BO"/>
        </w:rPr>
        <w:t>vigente hasta la suscripción del contrato.</w:t>
      </w:r>
      <w:bookmarkEnd w:id="25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2" w:name="_Hlk181210009"/>
      <w:r>
        <w:rPr>
          <w:rFonts w:cs="Arial" w:ascii="Verdana" w:hAnsi="Verdana"/>
          <w:sz w:val="18"/>
          <w:szCs w:val="18"/>
          <w:lang w:val="es-BO"/>
        </w:rPr>
        <w:t>Testimonio de Contrato de Asociación Accidental, cuando corresponda.</w:t>
      </w:r>
      <w:bookmarkEnd w:id="25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3" w:name="_Hlk181199973"/>
      <w:bookmarkStart w:id="254" w:name="_Hlk181199973"/>
      <w:bookmarkEnd w:id="25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5" w:name="_Hlk181200721"/>
            <w:bookmarkEnd w:id="25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6" w:name="_Hlk181200721"/>
            <w:bookmarkStart w:id="257" w:name="_Hlk181200721"/>
            <w:bookmarkEnd w:id="25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1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8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324,05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5.568,00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428,09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414,38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235,68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3.470,21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796,80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1.445,99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21.831,08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5.488,33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3.779,11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2.514,72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521,01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327,14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624,00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281,81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420,86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2.640,46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125,84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1.094,38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1.083,97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152.808,00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34.944,00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935,79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7.870,89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4.402,08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11.185,22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701,40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501,84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3.150,38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84,53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1.086,34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1.137,60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1.593,60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81.759,31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BO"/>
              </w:rPr>
              <w:t>104</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666.052,19</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666.052,19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666.052,19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bookmarkStart w:id="258" w:name="_Hlk181201285"/>
      <w:bookmarkStart w:id="259" w:name="_Hlk181201285"/>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60" w:name="_Hlk181201425"/>
      <w:bookmarkStart w:id="26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6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2" w:name="_Hlk181201699"/>
            <w:bookmarkEnd w:id="26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3" w:name="_Hlk181201699"/>
            <w:bookmarkStart w:id="264" w:name="_Hlk181201699"/>
            <w:bookmarkEnd w:id="26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5" w:name="_Hlk181201795"/>
            <w:bookmarkEnd w:id="26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6" w:name="_Hlk181201795"/>
            <w:bookmarkStart w:id="267" w:name="_Hlk181201795"/>
            <w:bookmarkEnd w:id="26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8" w:name="_Hlk181201860"/>
            <w:bookmarkEnd w:id="26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9" w:name="_Hlk181201860"/>
            <w:bookmarkStart w:id="270" w:name="_Hlk181201860"/>
            <w:bookmarkEnd w:id="27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73974139"/>
    </w:sdtPr>
    <w:sdtContent>
      <w:p>
        <w:pPr>
          <w:pStyle w:val="Piedepgina"/>
          <w:jc w:val="right"/>
          <w:rPr/>
        </w:pPr>
        <w:r>
          <w:rPr/>
          <w:fldChar w:fldCharType="begin"/>
        </w:r>
        <w:r>
          <w:rPr/>
          <w:instrText xml:space="preserve"> PAGE </w:instrText>
        </w:r>
        <w:r>
          <w:rPr/>
          <w:fldChar w:fldCharType="separate"/>
        </w:r>
        <w:r>
          <w:rPr/>
          <w:t>196</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62375577"/>
    </w:sdtPr>
    <w:sdtContent>
      <w:p>
        <w:pPr>
          <w:pStyle w:val="Piedepgina"/>
          <w:jc w:val="right"/>
          <w:rPr/>
        </w:pPr>
        <w:r>
          <w:rPr/>
          <w:fldChar w:fldCharType="begin"/>
        </w:r>
        <w:r>
          <w:rPr/>
          <w:instrText xml:space="preserve"> PAGE </w:instrText>
        </w:r>
        <w:r>
          <w:rPr/>
          <w:fldChar w:fldCharType="separate"/>
        </w:r>
        <w:r>
          <w:rPr/>
          <w:t>196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10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Application>LibreOffice/7.3.7.2$Linux_X86_64 LibreOffice_project/30$Build-2</Application>
  <AppVersion>15.0000</AppVersion>
  <Pages>196</Pages>
  <Words>87409</Words>
  <Characters>472963</Characters>
  <CharactersWithSpaces>555494</CharactersWithSpaces>
  <Paragraphs>6246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2024-11-21T16:11:00Z</cp:lastPrinted>
  <dcterms:modified xsi:type="dcterms:W3CDTF">2025-01-21T18:22:38Z</dcterms:modified>
  <cp:revision>68</cp:revision>
  <dc:subject/>
  <dc:title/>
</cp:coreProperties>
</file>

<file path=docProps/custom.xml><?xml version="1.0" encoding="utf-8"?>
<Properties xmlns="http://schemas.openxmlformats.org/officeDocument/2006/custom-properties" xmlns:vt="http://schemas.openxmlformats.org/officeDocument/2006/docPropsVTypes"/>
</file>