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8.jpeg" ContentType="image/jpeg"/>
  <Override PartName="/word/media/image6.png" ContentType="image/png"/>
  <Override PartName="/word/media/image7.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6"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UYUNI</w:t>
                            </w:r>
                            <w:r>
                              <w:rPr>
                                <w:rFonts w:cs="Arial" w:ascii="Century Gothic" w:hAnsi="Century Gothic"/>
                                <w:b/>
                                <w:color w:val="0000FF"/>
                                <w:sz w:val="28"/>
                              </w:rPr>
                              <w:t xml:space="preserve"> – FASE (</w:t>
                            </w:r>
                            <w:r>
                              <w:rPr>
                                <w:rFonts w:cs="Arial" w:ascii="Century Gothic" w:hAnsi="Century Gothic"/>
                                <w:b/>
                                <w:color w:val="FF0000"/>
                                <w:sz w:val="28"/>
                              </w:rPr>
                              <w:t>XII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51</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UYUNI</w:t>
                      </w:r>
                      <w:r>
                        <w:rPr>
                          <w:rFonts w:cs="Arial" w:ascii="Century Gothic" w:hAnsi="Century Gothic"/>
                          <w:b/>
                          <w:color w:val="0000FF"/>
                          <w:sz w:val="28"/>
                        </w:rPr>
                        <w:t xml:space="preserve"> – FASE (</w:t>
                      </w:r>
                      <w:r>
                        <w:rPr>
                          <w:rFonts w:cs="Arial" w:ascii="Century Gothic" w:hAnsi="Century Gothic"/>
                          <w:b/>
                          <w:color w:val="FF0000"/>
                          <w:sz w:val="28"/>
                        </w:rPr>
                        <w:t>XII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51</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s>
        <w:ind w:left="851" w:hanging="425"/>
        <w:jc w:val="both"/>
        <w:rPr>
          <w:rFonts w:ascii="Verdana" w:hAnsi="Verdana" w:cs="Arial"/>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Normal"/>
        <w:numPr>
          <w:ilvl w:val="0"/>
          <w:numId w:val="13"/>
        </w:numPr>
        <w:tabs>
          <w:tab w:val="clear" w:pos="708"/>
          <w:tab w:val="left" w:pos="851" w:leader="none"/>
        </w:tabs>
        <w:spacing w:before="160" w:after="160"/>
        <w:jc w:val="both"/>
        <w:rPr>
          <w:rFonts w:ascii="Verdana" w:hAnsi="Verdana"/>
          <w:b/>
          <w:b/>
          <w:sz w:val="18"/>
        </w:rPr>
      </w:pPr>
      <w:r>
        <w:rPr>
          <w:rFonts w:ascii="Verdana" w:hAnsi="Verdana"/>
          <w:b/>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UYUNI </w:t>
            </w:r>
            <w:r>
              <w:rPr>
                <w:rFonts w:cs="Calibri" w:ascii="Verdana" w:hAnsi="Verdana"/>
                <w:b/>
                <w:bCs/>
                <w:sz w:val="16"/>
                <w:szCs w:val="16"/>
                <w:lang w:eastAsia="es-ES"/>
              </w:rPr>
              <w:t>– FASE (</w:t>
            </w:r>
            <w:r>
              <w:rPr>
                <w:rFonts w:cs="Calibri" w:ascii="Verdana" w:hAnsi="Verdana"/>
                <w:b/>
                <w:bCs/>
                <w:color w:val="FF0000"/>
                <w:sz w:val="16"/>
                <w:szCs w:val="16"/>
                <w:lang w:eastAsia="es-ES"/>
              </w:rPr>
              <w:t>XII</w:t>
            </w:r>
            <w:r>
              <w:rPr>
                <w:rFonts w:cs="Calibri" w:ascii="Verdana" w:hAnsi="Verdana"/>
                <w:b/>
                <w:bCs/>
                <w:sz w:val="16"/>
                <w:szCs w:val="16"/>
                <w:lang w:eastAsia="es-ES"/>
              </w:rPr>
              <w:t>) 20</w:t>
            </w:r>
            <w:r>
              <w:rPr>
                <w:rFonts w:cs="Calibri" w:ascii="Verdana" w:hAnsi="Verdana"/>
                <w:b/>
                <w:bCs/>
                <w:color w:val="FF0000"/>
                <w:sz w:val="16"/>
                <w:szCs w:val="16"/>
                <w:lang w:eastAsia="es-ES"/>
              </w:rPr>
              <w:t>24</w:t>
            </w:r>
            <w:r>
              <w:rPr>
                <w:rFonts w:cs="Calibri" w:ascii="Verdana" w:hAnsi="Verdana"/>
                <w:b/>
                <w:bCs/>
                <w:sz w:val="16"/>
                <w:szCs w:val="16"/>
                <w:lang w:eastAsia="es-ES"/>
              </w:rPr>
              <w:t>– POTOSI (</w:t>
            </w:r>
            <w:r>
              <w:rPr>
                <w:rFonts w:cs="Calibri" w:ascii="Verdana" w:hAnsi="Verdana"/>
                <w:b/>
                <w:bCs/>
                <w:color w:val="FF0000"/>
                <w:sz w:val="16"/>
                <w:szCs w:val="16"/>
                <w:lang w:eastAsia="es-ES"/>
              </w:rPr>
              <w:t>CUARTA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51</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2.100.099,22 </w:t>
            </w:r>
            <w:r>
              <w:rPr>
                <w:b/>
                <w:sz w:val="18"/>
                <w:szCs w:val="18"/>
                <w:lang w:val="es-BO"/>
              </w:rPr>
              <w:t>(</w:t>
            </w:r>
            <w:r>
              <w:rPr>
                <w:bCs/>
                <w:sz w:val="18"/>
                <w:szCs w:val="18"/>
                <w:lang w:val="es-BO"/>
              </w:rPr>
              <w:t>Dos Millones Cien Mil Noventa y Nueve 22/1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135</w:t>
            </w:r>
            <w:r>
              <w:rPr>
                <w:rFonts w:cs="Arial" w:ascii="Arial" w:hAnsi="Arial"/>
                <w:sz w:val="18"/>
                <w:szCs w:val="18"/>
                <w:lang w:val="es-BO"/>
              </w:rPr>
              <w:t xml:space="preserve"> (</w:t>
            </w:r>
            <w:r>
              <w:rPr>
                <w:rFonts w:cs="Arial" w:ascii="Arial" w:hAnsi="Arial"/>
                <w:color w:val="FF0000"/>
                <w:sz w:val="18"/>
                <w:szCs w:val="18"/>
                <w:lang w:val="es-BO"/>
              </w:rPr>
              <w:t>Ciento Treinta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 xml:space="preserve">UYUNI – FASE (XII) 2024 </w:t>
            </w:r>
            <w:r>
              <w:rPr>
                <w:rFonts w:cs="Tahoma" w:ascii="Tahoma" w:hAnsi="Tahoma"/>
                <w:b/>
                <w:i/>
              </w:rPr>
              <w:t xml:space="preserve">– </w:t>
            </w:r>
            <w:r>
              <w:rPr>
                <w:rFonts w:cs="Tahoma" w:ascii="Tahoma" w:hAnsi="Tahoma"/>
                <w:b/>
                <w:iCs/>
              </w:rPr>
              <w:t>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highlight w:val="cyan"/>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2"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2"/>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3" w:name="_Toc71811144"/>
      <w:r>
        <w:rPr>
          <w:rFonts w:cs="Tahoma" w:ascii="Tahoma" w:hAnsi="Tahoma"/>
          <w:b/>
        </w:rPr>
        <w:t xml:space="preserve">PROYECTO DE VIVIENDA CUALITATIVA EN EL MUNICIPIO DE                                                      </w:t>
      </w:r>
      <w:r>
        <w:rPr>
          <w:rFonts w:cs="Tahoma" w:ascii="Tahoma" w:hAnsi="Tahoma"/>
          <w:b/>
          <w:color w:val="FF0000"/>
        </w:rPr>
        <w:t>UYUNI – FASE (XII)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UYUNI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4"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33 </w:t>
      </w:r>
      <w:r>
        <w:rPr>
          <w:rFonts w:cs="Tahoma" w:ascii="Tahoma" w:hAnsi="Tahoma"/>
          <w:b/>
          <w:color w:val="7030A0"/>
          <w:lang w:val="es-ES_tradnl" w:eastAsia="es-ES"/>
        </w:rPr>
        <w:t>(</w:t>
      </w:r>
      <w:r>
        <w:rPr>
          <w:rFonts w:cs="Tahoma" w:ascii="Tahoma" w:hAnsi="Tahoma"/>
          <w:i/>
          <w:color w:val="FF0000"/>
          <w:lang w:eastAsia="es-ES"/>
        </w:rPr>
        <w:t>AMPLIACION DE DORMITORIO, COCINA, BAÑO, AMBIENTE MULTIUSO</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Área Útil (M2)</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10,65</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BAÑO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3,52</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COCINA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7,63</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VESTIBULO (PASILLO)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3,74</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LAVANDERIA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2,30</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FF0000"/>
                <w:sz w:val="18"/>
              </w:rPr>
            </w:pPr>
            <w:r>
              <w:rPr>
                <w:rFonts w:cs="Calibri" w:ascii="Verdana" w:hAnsi="Verdana"/>
                <w:color w:val="FF0000"/>
                <w:sz w:val="18"/>
              </w:rPr>
              <w:t>AMBIENTE MULTIUSO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FF0000"/>
                <w:sz w:val="18"/>
              </w:rPr>
            </w:pPr>
            <w:r>
              <w:rPr>
                <w:rFonts w:cs="Calibri" w:ascii="Verdana" w:hAnsi="Verdana"/>
                <w:color w:val="FF0000"/>
                <w:sz w:val="18"/>
              </w:rPr>
              <w:t>15,65</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Verdana" w:hAnsi="Verdana" w:cs="Tahoma"/>
                <w:b/>
                <w:b/>
                <w:color w:val="FFC000"/>
                <w:lang w:eastAsia="es-BO"/>
              </w:rPr>
            </w:pPr>
            <w:r>
              <w:rPr>
                <w:rFonts w:cs="Tahoma" w:ascii="Tahoma" w:hAnsi="Tahoma"/>
                <w:b/>
                <w:color w:val="FFC000"/>
                <w:lang w:eastAsia="es-BO"/>
              </w:rPr>
              <w:t>43,49</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Verdana" w:hAnsi="Verdana" w:cs="Tahoma"/>
                <w:b/>
                <w:b/>
                <w:color w:val="FFC000"/>
                <w:lang w:eastAsia="es-BO"/>
              </w:rPr>
            </w:pPr>
            <w:r>
              <w:rPr>
                <w:rFonts w:cs="Tahoma" w:ascii="Tahoma" w:hAnsi="Tahoma"/>
                <w:b/>
                <w:color w:val="FFC000"/>
                <w:lang w:eastAsia="es-BO"/>
              </w:rPr>
              <w:t>50,07</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33 </w:t>
      </w:r>
      <w:r>
        <w:rPr>
          <w:rFonts w:cs="Tahoma" w:ascii="Tahoma" w:hAnsi="Tahoma"/>
          <w:b/>
          <w:color w:val="7030A0"/>
          <w:lang w:val="es-ES_tradnl" w:eastAsia="es-ES"/>
        </w:rPr>
        <w:t>(</w:t>
      </w:r>
      <w:r>
        <w:rPr>
          <w:rFonts w:cs="Tahoma" w:ascii="Tahoma" w:hAnsi="Tahoma"/>
          <w:i/>
          <w:color w:val="FF0000"/>
          <w:lang w:eastAsia="es-ES"/>
        </w:rPr>
        <w:t>MEJORAMIENTO DE DORMITORIO</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DORMITORIO 2</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sz w:val="18"/>
              </w:rPr>
              <w:t>10,00</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C000"/>
                <w:lang w:eastAsia="es-BO"/>
              </w:rPr>
              <w:t>10,00</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C000"/>
                <w:lang w:eastAsia="es-BO"/>
              </w:rPr>
              <w:t>11,20</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4"/>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4"/>
        </w:numPr>
        <w:ind w:left="284" w:hanging="360"/>
        <w:jc w:val="both"/>
        <w:rPr>
          <w:rFonts w:ascii="Tahoma" w:hAnsi="Tahoma" w:cs="Tahoma"/>
          <w:szCs w:val="24"/>
          <w:lang w:val="es-ES_tradnl" w:eastAsia="es-ES"/>
        </w:rPr>
      </w:pPr>
      <w:bookmarkStart w:id="35"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66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5"/>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bookmarkStart w:id="36" w:name="_Toc71811146"/>
      <w:bookmarkStart w:id="37" w:name="_Hlk145576767"/>
      <w:r>
        <w:rPr>
          <w:rFonts w:cs="Tahoma" w:ascii="Tahoma" w:hAnsi="Tahoma"/>
          <w:u w:val="single"/>
        </w:rPr>
        <w:t xml:space="preserve">PLANOS REFERENCIALES DE LA VIVIENDA </w:t>
      </w:r>
      <w:bookmarkStart w:id="38" w:name="_Hlk172713415"/>
      <w:r>
        <w:rPr>
          <w:rFonts w:cs="Tahoma" w:ascii="Tahoma" w:hAnsi="Tahoma"/>
          <w:u w:val="single"/>
        </w:rPr>
        <w:t>TIPO 1</w:t>
      </w:r>
      <w:bookmarkEnd w:id="38"/>
      <w:r>
        <w:rPr>
          <w:rFonts w:cs="Tahoma" w:ascii="Tahoma" w:hAnsi="Tahoma"/>
          <w:u w:val="single"/>
        </w:rPr>
        <w:t xml:space="preserve"> (</w:t>
      </w:r>
      <w:r>
        <w:rPr>
          <w:rFonts w:cs="Tahoma" w:ascii="Tahoma" w:hAnsi="Tahoma"/>
          <w:color w:val="7030A0"/>
          <w:u w:val="single"/>
        </w:rPr>
        <w:t>AMPLIACION DE DORMITORIO, COCINA, BAÑO, AMBIENTE MULTIUSO)</w:t>
      </w:r>
    </w:p>
    <w:p>
      <w:pPr>
        <w:pStyle w:val="ListParagraph"/>
        <w:jc w:val="center"/>
        <w:rPr>
          <w:rFonts w:ascii="Tahoma" w:hAnsi="Tahoma" w:cs="Tahoma"/>
          <w:u w:val="single"/>
        </w:rPr>
      </w:pPr>
      <w:r>
        <w:rPr>
          <w:rFonts w:cs="Tahoma" w:ascii="Tahoma" w:hAnsi="Tahoma"/>
          <w:u w:val="single"/>
        </w:rPr>
        <w:drawing>
          <wp:anchor behindDoc="0" distT="0" distB="0" distL="0" distR="0" simplePos="0" locked="0" layoutInCell="0" allowOverlap="1" relativeHeight="30">
            <wp:simplePos x="0" y="0"/>
            <wp:positionH relativeFrom="margin">
              <wp:align>center</wp:align>
            </wp:positionH>
            <wp:positionV relativeFrom="paragraph">
              <wp:posOffset>13970</wp:posOffset>
            </wp:positionV>
            <wp:extent cx="4904105" cy="3038475"/>
            <wp:effectExtent l="0" t="0" r="0" b="0"/>
            <wp:wrapNone/>
            <wp:docPr id="4"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2" descr=""/>
                    <pic:cNvPicPr>
                      <a:picLocks noChangeAspect="1" noChangeArrowheads="1"/>
                    </pic:cNvPicPr>
                  </pic:nvPicPr>
                  <pic:blipFill>
                    <a:blip r:embed="rId4"/>
                    <a:stretch>
                      <a:fillRect/>
                    </a:stretch>
                  </pic:blipFill>
                  <pic:spPr bwMode="auto">
                    <a:xfrm>
                      <a:off x="0" y="0"/>
                      <a:ext cx="4904105" cy="3038475"/>
                    </a:xfrm>
                    <a:prstGeom prst="rect">
                      <a:avLst/>
                    </a:prstGeom>
                  </pic:spPr>
                </pic:pic>
              </a:graphicData>
            </a:graphic>
          </wp:anchor>
        </w:drawing>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ListParagraph"/>
        <w:jc w:val="center"/>
        <w:rPr>
          <w:rFonts w:ascii="Tahoma" w:hAnsi="Tahoma" w:cs="Tahoma"/>
          <w:u w:val="single"/>
        </w:rPr>
      </w:pPr>
      <w:bookmarkStart w:id="39" w:name="_Hlk172130942"/>
      <w:r>
        <w:rPr>
          <w:rFonts w:cs="Tahoma" w:ascii="Tahoma" w:hAnsi="Tahoma"/>
          <w:u w:val="single"/>
        </w:rPr>
        <w:t xml:space="preserve">PLANOS REFERENCIALES DE LA VIVIENDA TIPO 1 </w:t>
      </w:r>
      <w:r>
        <w:rPr>
          <w:rFonts w:cs="Tahoma" w:ascii="Tahoma" w:hAnsi="Tahoma"/>
          <w:color w:val="7030A0"/>
          <w:u w:val="single"/>
        </w:rPr>
        <w:t>(MEJORAMIENTO DE DORMITORIO)</w:t>
      </w:r>
      <w:bookmarkEnd w:id="39"/>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drawing>
          <wp:anchor behindDoc="0" distT="0" distB="0" distL="0" distR="0" simplePos="0" locked="0" layoutInCell="0" allowOverlap="1" relativeHeight="31">
            <wp:simplePos x="0" y="0"/>
            <wp:positionH relativeFrom="margin">
              <wp:align>center</wp:align>
            </wp:positionH>
            <wp:positionV relativeFrom="paragraph">
              <wp:posOffset>12700</wp:posOffset>
            </wp:positionV>
            <wp:extent cx="5646420" cy="1771650"/>
            <wp:effectExtent l="0" t="0" r="0" b="0"/>
            <wp:wrapNone/>
            <wp:docPr id="5" name="Imagen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3" descr=""/>
                    <pic:cNvPicPr>
                      <a:picLocks noChangeAspect="1" noChangeArrowheads="1"/>
                    </pic:cNvPicPr>
                  </pic:nvPicPr>
                  <pic:blipFill>
                    <a:blip r:embed="rId5"/>
                    <a:stretch>
                      <a:fillRect/>
                    </a:stretch>
                  </pic:blipFill>
                  <pic:spPr bwMode="auto">
                    <a:xfrm>
                      <a:off x="0" y="0"/>
                      <a:ext cx="5646420" cy="1771650"/>
                    </a:xfrm>
                    <a:prstGeom prst="rect">
                      <a:avLst/>
                    </a:prstGeom>
                  </pic:spPr>
                </pic:pic>
              </a:graphicData>
            </a:graphic>
          </wp:anchor>
        </w:drawing>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40"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0"/>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1" w:name="_Toc71811146"/>
      <w:r>
        <w:rPr>
          <w:rFonts w:cs="Tahoma" w:ascii="Tahoma" w:hAnsi="Tahoma"/>
          <w:b/>
          <w:bCs/>
          <w:color w:val="000000"/>
          <w:kern w:val="2"/>
          <w:lang w:val="es-ES_tradnl"/>
        </w:rPr>
        <w:t>UBICACIÓN GEOGRÁFICA DEL PROYECTO.</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UYUNI</w:t>
      </w:r>
      <w:r>
        <w:rPr>
          <w:rFonts w:cs="Tahoma" w:ascii="Tahoma" w:hAnsi="Tahoma"/>
          <w:lang w:val="es-ES_tradnl"/>
        </w:rPr>
        <w:t xml:space="preserve"> se encuentra en la provincia </w:t>
      </w:r>
      <w:r>
        <w:rPr>
          <w:rFonts w:cs="Tahoma" w:ascii="Tahoma" w:hAnsi="Tahoma"/>
          <w:color w:val="FF0000"/>
          <w:lang w:val="es-ES_tradnl"/>
        </w:rPr>
        <w:t>ANTONIO QUIJARRO</w:t>
      </w:r>
      <w:r>
        <w:rPr>
          <w:rFonts w:cs="Tahoma" w:ascii="Tahoma" w:hAnsi="Tahoma"/>
          <w:lang w:val="es-ES_tradnl"/>
        </w:rPr>
        <w:t xml:space="preserve">, del departamento de </w:t>
      </w:r>
      <w:r>
        <w:rPr>
          <w:rFonts w:cs="Tahoma" w:ascii="Tahoma" w:hAnsi="Tahoma"/>
          <w:color w:val="FF0000"/>
          <w:lang w:val="es-ES_tradnl"/>
        </w:rPr>
        <w:t xml:space="preserve">POTOSI </w:t>
      </w:r>
      <w:r>
        <w:rPr>
          <w:rFonts w:cs="Tahoma" w:ascii="Tahoma" w:hAnsi="Tahoma"/>
          <w:lang w:val="es-ES_tradnl"/>
        </w:rPr>
        <w:t xml:space="preserve">limita al norte con </w:t>
      </w:r>
      <w:r>
        <w:rPr>
          <w:rFonts w:cs="Tahoma" w:ascii="Tahoma" w:hAnsi="Tahoma"/>
          <w:color w:val="FF0000"/>
          <w:lang w:val="es-ES_tradnl"/>
        </w:rPr>
        <w:t>el municipio de Salinas de Garci Mendoza primera sección municipal de la provincia Ladislao Cabrera del departamento de Oruro</w:t>
      </w:r>
      <w:r>
        <w:rPr>
          <w:rFonts w:cs="Tahoma" w:ascii="Tahoma" w:hAnsi="Tahoma"/>
          <w:lang w:val="es-ES_tradnl"/>
        </w:rPr>
        <w:t xml:space="preserve">, al este con </w:t>
      </w:r>
      <w:r>
        <w:rPr>
          <w:rFonts w:cs="Tahoma" w:ascii="Tahoma" w:hAnsi="Tahoma"/>
          <w:color w:val="FF0000"/>
          <w:lang w:val="es-ES_tradnl"/>
        </w:rPr>
        <w:t>el Municipio de Urmiri tercera sección municipal de la provincia Tomas frías, municipio de Tomave segunda sección municipal de la provincia Antonio Quijarro y el municipio de Cotagaita primera sección municipal de la provincia Nor Chichas todos ellos del departamento de Potosí</w:t>
      </w:r>
      <w:r>
        <w:rPr>
          <w:rFonts w:cs="Tahoma" w:ascii="Tahoma" w:hAnsi="Tahoma"/>
          <w:lang w:val="es-ES_tradnl"/>
        </w:rPr>
        <w:t xml:space="preserve">, al oeste con </w:t>
      </w:r>
      <w:r>
        <w:rPr>
          <w:rFonts w:cs="Tahoma" w:ascii="Tahoma" w:hAnsi="Tahoma"/>
          <w:color w:val="FF0000"/>
          <w:lang w:val="es-ES_tradnl"/>
        </w:rPr>
        <w:t xml:space="preserve">el Municipio Colcha “k” primera sección municipal de la provincia Nor Lipez del departamento de Potosí </w:t>
      </w:r>
      <w:r>
        <w:rPr>
          <w:rFonts w:cs="Tahoma" w:ascii="Tahoma" w:hAnsi="Tahoma"/>
          <w:lang w:val="es-ES_tradnl"/>
        </w:rPr>
        <w:t xml:space="preserve">y al sur con </w:t>
      </w:r>
      <w:r>
        <w:rPr>
          <w:rFonts w:cs="Tahoma" w:ascii="Tahoma" w:hAnsi="Tahoma"/>
          <w:color w:val="FF0000"/>
          <w:lang w:val="es-ES_tradnl"/>
        </w:rPr>
        <w:t>el Municipio Colcha “k” primera sección municipal de la provincia de Nor Lipez y el municipio de Atocha segunda sección municipal de la provincia Sur Chichas, ambos del departamento de Potosí</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drawing>
          <wp:anchor behindDoc="0" distT="0" distB="0" distL="0" distR="0" simplePos="0" locked="0" layoutInCell="0" allowOverlap="1" relativeHeight="33">
            <wp:simplePos x="0" y="0"/>
            <wp:positionH relativeFrom="margin">
              <wp:align>center</wp:align>
            </wp:positionH>
            <wp:positionV relativeFrom="paragraph">
              <wp:posOffset>-109855</wp:posOffset>
            </wp:positionV>
            <wp:extent cx="4779645" cy="4444365"/>
            <wp:effectExtent l="0" t="0" r="0" b="0"/>
            <wp:wrapNone/>
            <wp:docPr id="6" name="Imagen 3838065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83806582" descr=""/>
                    <pic:cNvPicPr>
                      <a:picLocks noChangeAspect="1" noChangeArrowheads="1"/>
                    </pic:cNvPicPr>
                  </pic:nvPicPr>
                  <pic:blipFill>
                    <a:blip r:embed="rId6"/>
                    <a:stretch>
                      <a:fillRect/>
                    </a:stretch>
                  </pic:blipFill>
                  <pic:spPr bwMode="auto">
                    <a:xfrm>
                      <a:off x="0" y="0"/>
                      <a:ext cx="4779645" cy="4444365"/>
                    </a:xfrm>
                    <a:prstGeom prst="rect">
                      <a:avLst/>
                    </a:prstGeom>
                  </pic:spPr>
                </pic:pic>
              </a:graphicData>
            </a:graphic>
          </wp:anchor>
        </w:drawing>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2" w:name="_Toc71811147"/>
      <w:r>
        <w:rPr>
          <w:rFonts w:cs="Tahoma" w:ascii="Tahoma" w:hAnsi="Tahoma"/>
          <w:b/>
          <w:bCs/>
          <w:color w:val="000000"/>
          <w:kern w:val="2"/>
          <w:lang w:val="es-ES_tradnl"/>
        </w:rPr>
        <w:t>NUMERO DE VIVIENDAS A SER INTERVENIDAS</w:t>
      </w:r>
      <w:bookmarkEnd w:id="42"/>
    </w:p>
    <w:tbl>
      <w:tblPr>
        <w:tblW w:w="566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3627"/>
        <w:gridCol w:w="1560"/>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3627"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560"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1</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szCs w:val="16"/>
                <w:lang w:val="es-ES_tradnl" w:eastAsia="es-BO"/>
              </w:rPr>
            </w:pPr>
            <w:r>
              <w:rPr>
                <w:rFonts w:cs="Tahoma" w:ascii="Tahoma" w:hAnsi="Tahoma"/>
                <w:b/>
                <w:bCs/>
                <w:color w:val="C00000"/>
                <w:szCs w:val="16"/>
                <w:lang w:eastAsia="es-BO"/>
              </w:rPr>
              <w:t>NUEVA ESPERANZA</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33</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2</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szCs w:val="16"/>
                <w:lang w:val="es-ES_tradnl" w:eastAsia="es-BO"/>
              </w:rPr>
            </w:pPr>
            <w:r>
              <w:rPr>
                <w:rFonts w:cs="Tahoma" w:ascii="Tahoma" w:hAnsi="Tahoma"/>
                <w:b/>
                <w:bCs/>
                <w:color w:val="C00000"/>
                <w:szCs w:val="16"/>
                <w:lang w:eastAsia="es-BO"/>
              </w:rPr>
              <w:t>JARUMA</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3</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szCs w:val="16"/>
                <w:lang w:eastAsia="es-BO"/>
              </w:rPr>
            </w:pPr>
            <w:r>
              <w:rPr>
                <w:rFonts w:cs="Tahoma" w:ascii="Tahoma" w:hAnsi="Tahoma"/>
                <w:b/>
                <w:bCs/>
                <w:color w:val="C00000"/>
                <w:szCs w:val="16"/>
                <w:lang w:eastAsia="es-BO"/>
              </w:rPr>
              <w:t>CHITA</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4</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szCs w:val="16"/>
                <w:lang w:eastAsia="es-BO"/>
              </w:rPr>
            </w:pPr>
            <w:r>
              <w:rPr>
                <w:rFonts w:cs="Tahoma" w:ascii="Tahoma" w:hAnsi="Tahoma"/>
                <w:b/>
                <w:bCs/>
                <w:color w:val="C00000"/>
                <w:szCs w:val="16"/>
                <w:lang w:eastAsia="es-BO"/>
              </w:rPr>
              <w:t>KULLA</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3627"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33</w:t>
            </w:r>
          </w:p>
        </w:tc>
      </w:tr>
    </w:tbl>
    <w:p>
      <w:pPr>
        <w:pStyle w:val="Normal"/>
        <w:keepNext w:val="true"/>
        <w:numPr>
          <w:ilvl w:val="0"/>
          <w:numId w:val="0"/>
        </w:numPr>
        <w:spacing w:before="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3" w:name="_Toc71811148"/>
      <w:r>
        <w:rPr>
          <w:rFonts w:cs="Tahoma" w:ascii="Tahoma" w:hAnsi="Tahoma"/>
          <w:b/>
          <w:bCs/>
          <w:color w:val="000000"/>
          <w:kern w:val="2"/>
          <w:lang w:val="es-ES_tradnl"/>
        </w:rPr>
        <w:t>ACCESO A LAS COMUNIDADES O BARRIO/ZONA/URBANIZACIÓN/JUNTA VECINAL BENEFICIADAS</w:t>
      </w:r>
      <w:bookmarkEnd w:id="43"/>
    </w:p>
    <w:tbl>
      <w:tblPr>
        <w:tblW w:w="44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02"/>
        <w:gridCol w:w="1512"/>
        <w:gridCol w:w="1702"/>
        <w:gridCol w:w="1076"/>
        <w:gridCol w:w="1777"/>
        <w:gridCol w:w="1774"/>
      </w:tblGrid>
      <w:tr>
        <w:trPr>
          <w:trHeight w:val="266" w:hRule="atLeast"/>
        </w:trPr>
        <w:tc>
          <w:tcPr>
            <w:tcW w:w="40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51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70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07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77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77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5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sz w:val="18"/>
                <w:szCs w:val="18"/>
                <w:lang w:eastAsia="es-BO"/>
              </w:rPr>
            </w:pPr>
            <w:r>
              <w:rPr>
                <w:rFonts w:cs="Tahoma" w:ascii="Tahoma" w:hAnsi="Tahoma"/>
                <w:bCs/>
                <w:color w:val="C00000"/>
                <w:sz w:val="18"/>
                <w:szCs w:val="18"/>
                <w:lang w:eastAsia="es-BO"/>
              </w:rPr>
              <w:t>POTOSI</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8"/>
                <w:szCs w:val="18"/>
                <w:lang w:eastAsia="es-BO"/>
              </w:rPr>
            </w:pPr>
            <w:r>
              <w:rPr>
                <w:rFonts w:cs="Tahoma" w:ascii="Tahoma" w:hAnsi="Tahoma"/>
                <w:color w:val="C00000"/>
                <w:sz w:val="18"/>
                <w:szCs w:val="18"/>
              </w:rPr>
              <w:t>UYUNI</w:t>
            </w:r>
          </w:p>
        </w:tc>
        <w:tc>
          <w:tcPr>
            <w:tcW w:w="10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C00000"/>
                <w:sz w:val="18"/>
                <w:szCs w:val="18"/>
              </w:rPr>
              <w:t>204 KM</w:t>
            </w:r>
          </w:p>
        </w:tc>
        <w:tc>
          <w:tcPr>
            <w:tcW w:w="17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C00000"/>
                <w:sz w:val="18"/>
                <w:szCs w:val="18"/>
              </w:rPr>
              <w:t>3 HRS Y 15 MINT.</w:t>
            </w:r>
          </w:p>
        </w:tc>
        <w:tc>
          <w:tcPr>
            <w:tcW w:w="17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C00000"/>
                <w:sz w:val="18"/>
                <w:szCs w:val="18"/>
              </w:rPr>
              <w:t>Asfalto</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5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sz w:val="18"/>
                <w:szCs w:val="18"/>
                <w:lang w:eastAsia="es-BO"/>
              </w:rPr>
            </w:pPr>
            <w:r>
              <w:rPr>
                <w:rFonts w:cs="Tahoma" w:ascii="Tahoma" w:hAnsi="Tahoma"/>
                <w:color w:val="C00000"/>
                <w:sz w:val="18"/>
                <w:szCs w:val="18"/>
              </w:rPr>
              <w:t>UYUNI</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8"/>
                <w:szCs w:val="18"/>
                <w:lang w:eastAsia="es-BO"/>
              </w:rPr>
            </w:pPr>
            <w:r>
              <w:rPr>
                <w:rFonts w:cs="Tahoma" w:ascii="Tahoma" w:hAnsi="Tahoma"/>
                <w:color w:val="C00000"/>
                <w:sz w:val="18"/>
                <w:szCs w:val="18"/>
              </w:rPr>
              <w:t>KULLA</w:t>
            </w:r>
          </w:p>
        </w:tc>
        <w:tc>
          <w:tcPr>
            <w:tcW w:w="10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C00000"/>
                <w:sz w:val="18"/>
                <w:szCs w:val="18"/>
                <w:lang w:eastAsia="es-BO"/>
              </w:rPr>
              <w:t>40 KM</w:t>
            </w:r>
          </w:p>
        </w:tc>
        <w:tc>
          <w:tcPr>
            <w:tcW w:w="17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C00000"/>
                <w:sz w:val="18"/>
                <w:szCs w:val="18"/>
                <w:lang w:eastAsia="es-BO"/>
              </w:rPr>
              <w:t>1 HR.</w:t>
            </w:r>
          </w:p>
        </w:tc>
        <w:tc>
          <w:tcPr>
            <w:tcW w:w="17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C00000"/>
                <w:sz w:val="18"/>
                <w:szCs w:val="18"/>
              </w:rPr>
              <w:t>Asfalto -Tierra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5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sz w:val="18"/>
                <w:szCs w:val="18"/>
                <w:lang w:eastAsia="es-BO"/>
              </w:rPr>
            </w:pPr>
            <w:r>
              <w:rPr>
                <w:rFonts w:cs="Tahoma" w:ascii="Tahoma" w:hAnsi="Tahoma"/>
                <w:color w:val="C00000"/>
                <w:sz w:val="18"/>
                <w:szCs w:val="18"/>
              </w:rPr>
              <w:t>UYUNI</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8"/>
                <w:szCs w:val="18"/>
                <w:lang w:eastAsia="es-BO"/>
              </w:rPr>
            </w:pPr>
            <w:r>
              <w:rPr>
                <w:rFonts w:cs="Tahoma" w:ascii="Tahoma" w:hAnsi="Tahoma"/>
                <w:color w:val="C00000"/>
                <w:sz w:val="18"/>
                <w:szCs w:val="18"/>
              </w:rPr>
              <w:t>CHITA</w:t>
            </w:r>
          </w:p>
        </w:tc>
        <w:tc>
          <w:tcPr>
            <w:tcW w:w="10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C00000"/>
                <w:sz w:val="18"/>
                <w:szCs w:val="18"/>
                <w:lang w:eastAsia="es-BO"/>
              </w:rPr>
              <w:t>40 KM</w:t>
            </w:r>
          </w:p>
        </w:tc>
        <w:tc>
          <w:tcPr>
            <w:tcW w:w="17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C00000"/>
                <w:sz w:val="18"/>
                <w:szCs w:val="18"/>
                <w:lang w:eastAsia="es-BO"/>
              </w:rPr>
              <w:t>45 MINT.</w:t>
            </w:r>
          </w:p>
        </w:tc>
        <w:tc>
          <w:tcPr>
            <w:tcW w:w="17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C00000"/>
                <w:sz w:val="18"/>
                <w:szCs w:val="18"/>
              </w:rPr>
              <w:t xml:space="preserve">Asfalto </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15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sz w:val="18"/>
                <w:szCs w:val="18"/>
                <w:lang w:eastAsia="es-BO"/>
              </w:rPr>
            </w:pPr>
            <w:r>
              <w:rPr>
                <w:rFonts w:cs="Tahoma" w:ascii="Tahoma" w:hAnsi="Tahoma"/>
                <w:color w:val="C00000"/>
                <w:sz w:val="18"/>
                <w:szCs w:val="18"/>
              </w:rPr>
              <w:t>CHITA</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18"/>
                <w:szCs w:val="18"/>
              </w:rPr>
            </w:pPr>
            <w:r>
              <w:rPr>
                <w:rFonts w:cs="Tahoma" w:ascii="Tahoma" w:hAnsi="Tahoma"/>
                <w:color w:val="C00000"/>
                <w:sz w:val="18"/>
                <w:szCs w:val="18"/>
              </w:rPr>
              <w:t>NUEVA ESPERANZA</w:t>
            </w:r>
          </w:p>
        </w:tc>
        <w:tc>
          <w:tcPr>
            <w:tcW w:w="10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20 KM</w:t>
            </w:r>
          </w:p>
        </w:tc>
        <w:tc>
          <w:tcPr>
            <w:tcW w:w="17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40 MINT.</w:t>
            </w:r>
          </w:p>
        </w:tc>
        <w:tc>
          <w:tcPr>
            <w:tcW w:w="17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15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sz w:val="18"/>
                <w:szCs w:val="18"/>
                <w:lang w:eastAsia="es-BO"/>
              </w:rPr>
            </w:pPr>
            <w:r>
              <w:rPr>
                <w:rFonts w:cs="Tahoma" w:ascii="Tahoma" w:hAnsi="Tahoma"/>
                <w:color w:val="C00000"/>
                <w:sz w:val="18"/>
                <w:szCs w:val="18"/>
              </w:rPr>
              <w:t>NUEVA ESPERANZA</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18"/>
                <w:szCs w:val="18"/>
              </w:rPr>
            </w:pPr>
            <w:r>
              <w:rPr>
                <w:rFonts w:cs="Tahoma" w:ascii="Tahoma" w:hAnsi="Tahoma"/>
                <w:color w:val="C00000"/>
                <w:sz w:val="18"/>
                <w:szCs w:val="18"/>
              </w:rPr>
              <w:t>JARUMA</w:t>
            </w:r>
          </w:p>
        </w:tc>
        <w:tc>
          <w:tcPr>
            <w:tcW w:w="10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15 KM</w:t>
            </w:r>
          </w:p>
        </w:tc>
        <w:tc>
          <w:tcPr>
            <w:tcW w:w="17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30 MINT.</w:t>
            </w:r>
          </w:p>
        </w:tc>
        <w:tc>
          <w:tcPr>
            <w:tcW w:w="17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Tierra</w:t>
            </w:r>
          </w:p>
        </w:tc>
      </w:tr>
    </w:tbl>
    <w:p>
      <w:pPr>
        <w:pStyle w:val="ListParagraph"/>
        <w:widowControl w:val="false"/>
        <w:numPr>
          <w:ilvl w:val="0"/>
          <w:numId w:val="46"/>
        </w:numPr>
        <w:rPr>
          <w:rFonts w:ascii="Tahoma" w:hAnsi="Tahoma" w:cs="Tahoma"/>
          <w:bCs/>
          <w:i/>
          <w:i/>
          <w:iCs/>
        </w:rPr>
      </w:pPr>
      <w:bookmarkStart w:id="44" w:name="_Toc49530406"/>
      <w:bookmarkStart w:id="45" w:name="_Toc49531233"/>
      <w:bookmarkStart w:id="46" w:name="_Toc100250568"/>
      <w:r>
        <w:rPr>
          <w:rFonts w:cs="Tahoma" w:ascii="Tahoma" w:hAnsi="Tahoma"/>
          <w:bCs/>
          <w:i/>
          <w:iCs/>
        </w:rPr>
        <w:t>Es responsabilidad plena de la Entidad Ejecutora conocer el lugar de intervención, no podrá alegar desconocimiento dado que en su propuesta acepta conocer la zona de intervención.</w:t>
      </w:r>
      <w:bookmarkEnd w:id="44"/>
      <w:bookmarkEnd w:id="45"/>
      <w:bookmarkEnd w:id="46"/>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UYUNI</w:t>
      </w:r>
      <w:r>
        <w:rPr>
          <w:rFonts w:cs="Tahoma" w:ascii="Tahoma" w:hAnsi="Tahoma"/>
          <w:b/>
        </w:rPr>
        <w:t xml:space="preserve"> – FASE </w:t>
      </w:r>
      <w:r>
        <w:rPr>
          <w:rFonts w:cs="Tahoma" w:ascii="Tahoma" w:hAnsi="Tahoma"/>
          <w:b/>
          <w:color w:val="FF0000"/>
        </w:rPr>
        <w:t>(XII)</w:t>
      </w:r>
      <w:r>
        <w:rPr>
          <w:rFonts w:cs="Tahoma" w:ascii="Tahoma" w:hAnsi="Tahoma"/>
          <w:b/>
        </w:rPr>
        <w:t xml:space="preserve"> </w:t>
      </w:r>
      <w:r>
        <w:rPr>
          <w:rFonts w:cs="Tahoma" w:ascii="Tahoma" w:hAnsi="Tahoma"/>
          <w:b/>
          <w:color w:val="FF0000"/>
        </w:rPr>
        <w:t xml:space="preserve">2024 </w:t>
      </w:r>
      <w:r>
        <w:rPr>
          <w:rFonts w:cs="Tahoma" w:ascii="Tahoma" w:hAnsi="Tahoma"/>
          <w:b/>
        </w:rPr>
        <w:t xml:space="preserve">– </w:t>
      </w:r>
      <w:r>
        <w:rPr>
          <w:rFonts w:cs="Tahoma" w:ascii="Tahoma" w:hAnsi="Tahoma"/>
          <w:b/>
          <w:color w:val="FF0000"/>
        </w:rPr>
        <w:t>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33</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7"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66</w:t>
      </w:r>
      <w:r>
        <w:rPr>
          <w:rFonts w:cs="Tahoma" w:ascii="Tahoma" w:hAnsi="Tahoma"/>
          <w:lang w:val="es-ES_tradnl"/>
        </w:rPr>
        <w:t xml:space="preserve"> beneficiarios emitidos por Derechos Reales, correspondientes al presente proyecto.</w:t>
      </w:r>
      <w:bookmarkEnd w:id="47"/>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8" w:name="_Toc71811150"/>
      <w:r>
        <w:rPr>
          <w:rFonts w:cs="Tahoma" w:ascii="Tahoma" w:hAnsi="Tahoma"/>
          <w:b/>
          <w:bCs/>
          <w:color w:val="000000"/>
          <w:kern w:val="2"/>
          <w:lang w:val="es-ES_tradnl"/>
        </w:rPr>
        <w:t>ALCANCE DE LA CONSULTORÍA.</w:t>
      </w:r>
      <w:bookmarkEnd w:id="48"/>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49" w:name="_Hlk170288552"/>
      <w:r>
        <w:rPr>
          <w:rFonts w:cs="Tahoma" w:ascii="Tahoma" w:hAnsi="Tahoma"/>
          <w:b/>
          <w:color w:val="000000"/>
          <w:lang w:val="es-ES_tradnl"/>
        </w:rPr>
        <w:t>- SELECCIÓN DE BENEFICIARIOS</w:t>
      </w:r>
    </w:p>
    <w:p>
      <w:pPr>
        <w:pStyle w:val="Normal"/>
        <w:numPr>
          <w:ilvl w:val="0"/>
          <w:numId w:val="75"/>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5"/>
        </w:numPr>
        <w:spacing w:lineRule="auto" w:line="300"/>
        <w:ind w:left="284" w:hanging="360"/>
        <w:jc w:val="both"/>
        <w:rPr>
          <w:rFonts w:ascii="Tahoma" w:hAnsi="Tahoma" w:cs="Tahoma"/>
          <w:highlight w:val="green"/>
          <w:lang w:val="es-ES_tradnl"/>
        </w:rPr>
      </w:pPr>
      <w:bookmarkStart w:id="50" w:name="_Hlk179540628"/>
      <w:r>
        <w:rPr>
          <w:rFonts w:cs="Tahoma" w:ascii="Tahoma" w:hAnsi="Tahoma"/>
          <w:highlight w:val="green"/>
          <w:lang w:val="es-ES_tradnl"/>
        </w:rPr>
        <w:t xml:space="preserve">En el plazo establecido la Entidad Ejecutora deberá realizar la </w:t>
      </w:r>
      <w:r>
        <w:rPr>
          <w:rFonts w:cs="Tahoma" w:ascii="Tahoma" w:hAnsi="Tahoma"/>
          <w:b/>
          <w:highlight w:val="green"/>
          <w:lang w:val="es-ES_tradnl"/>
        </w:rPr>
        <w:t>socialización y evaluación</w:t>
      </w:r>
      <w:r>
        <w:rPr>
          <w:rFonts w:cs="Tahoma" w:ascii="Tahoma" w:hAnsi="Tahoma"/>
          <w:highlight w:val="green"/>
          <w:lang w:val="es-ES_tradnl"/>
        </w:rPr>
        <w:t xml:space="preserve"> a los solicitantes en la Zona de intervención, </w:t>
      </w:r>
      <w:r>
        <w:rPr>
          <w:rFonts w:cs="Tahoma" w:ascii="Tahoma" w:hAnsi="Tahoma"/>
          <w:b/>
          <w:highlight w:val="green"/>
          <w:lang w:val="es-ES_tradnl"/>
        </w:rPr>
        <w:t>de manera conjunta</w:t>
      </w:r>
      <w:r>
        <w:rPr>
          <w:rFonts w:cs="Tahoma" w:ascii="Tahoma" w:hAnsi="Tahoma"/>
          <w:highlight w:val="green"/>
          <w:lang w:val="es-ES_tradnl"/>
        </w:rPr>
        <w:t xml:space="preserve"> con la AEVIVIENDA, de acuerdo a normativa vigente referida a </w:t>
      </w:r>
      <w:r>
        <w:rPr>
          <w:rFonts w:cs="Tahoma" w:ascii="Tahoma" w:hAnsi="Tahoma"/>
          <w:b/>
          <w:highlight w:val="green"/>
          <w:u w:val="single"/>
          <w:lang w:val="es-ES_tradnl"/>
        </w:rPr>
        <w:t>SELECCIÓN DE BENEFICIARIOS</w:t>
      </w:r>
      <w:r>
        <w:rPr>
          <w:rFonts w:cs="Tahoma" w:ascii="Tahoma" w:hAnsi="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0"/>
    </w:p>
    <w:p>
      <w:pPr>
        <w:pStyle w:val="Normal"/>
        <w:numPr>
          <w:ilvl w:val="0"/>
          <w:numId w:val="75"/>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5"/>
        </w:numPr>
        <w:spacing w:lineRule="auto" w:line="300"/>
        <w:ind w:left="284" w:hanging="360"/>
        <w:jc w:val="both"/>
        <w:rPr>
          <w:rFonts w:ascii="Tahoma" w:hAnsi="Tahoma" w:cs="Tahoma"/>
          <w:lang w:val="es-ES_tradnl"/>
        </w:rPr>
      </w:pPr>
      <w:bookmarkStart w:id="51"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51"/>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7"/>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8"/>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52" w:name="_Hlk170292260"/>
      <w:bookmarkStart w:id="53" w:name="_Hlk170292239"/>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53"/>
      <w:r>
        <w:rPr>
          <w:rFonts w:cs="Tahoma" w:ascii="Tahoma" w:hAnsi="Tahoma"/>
          <w:lang w:val="es-ES_tradnl"/>
        </w:rPr>
        <w:t>de no Propiedad previo a la ejecución física de la obra.</w:t>
      </w:r>
      <w:bookmarkEnd w:id="52"/>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54" w:name="_Hlk179540707"/>
      <w:bookmarkEnd w:id="54"/>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5"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5"/>
      <w:r>
        <w:rPr>
          <w:rFonts w:cs="Tahoma" w:ascii="Tahoma" w:hAnsi="Tahoma"/>
          <w:lang w:val="es-ES_tradnl"/>
        </w:rPr>
        <w:t>, mediante visitas al sitio, aprobado por el Inspector</w:t>
      </w:r>
      <w:bookmarkStart w:id="56" w:name="_Hlk113371329"/>
      <w:r>
        <w:rPr>
          <w:rFonts w:cs="Tahoma" w:ascii="Tahoma" w:hAnsi="Tahoma"/>
          <w:lang w:val="es-ES_tradnl"/>
        </w:rPr>
        <w:t xml:space="preserve"> y validado por el Fiscal del Proyecto, previo acompañamiento.</w:t>
      </w:r>
      <w:bookmarkEnd w:id="56"/>
    </w:p>
    <w:p>
      <w:pPr>
        <w:pStyle w:val="ListParagraph"/>
        <w:widowControl w:val="false"/>
        <w:numPr>
          <w:ilvl w:val="0"/>
          <w:numId w:val="49"/>
        </w:numPr>
        <w:ind w:left="284" w:hanging="283"/>
        <w:jc w:val="both"/>
        <w:rPr>
          <w:rFonts w:ascii="Tahoma" w:hAnsi="Tahoma" w:cs="Tahoma"/>
          <w:lang w:val="es-ES_tradnl"/>
        </w:rPr>
      </w:pPr>
      <w:bookmarkStart w:id="57" w:name="_Hlk179540707"/>
      <w:bookmarkStart w:id="58" w:name="_Hlk146287105"/>
      <w:bookmarkStart w:id="59" w:name="_Hlk146287826"/>
      <w:bookmarkEnd w:id="57"/>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8"/>
      <w:bookmarkEnd w:id="59"/>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9"/>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66</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9"/>
        </w:numPr>
        <w:spacing w:lineRule="atLeast" w:line="260"/>
        <w:ind w:left="284" w:hanging="284"/>
        <w:jc w:val="both"/>
        <w:rPr>
          <w:rFonts w:ascii="Tahoma" w:hAnsi="Tahoma" w:cs="Tahoma"/>
        </w:rPr>
      </w:pPr>
      <w:bookmarkStart w:id="60" w:name="_Hlk145577011"/>
      <w:bookmarkStart w:id="61"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0"/>
      <w:bookmarkEnd w:id="61"/>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9"/>
        </w:numPr>
        <w:spacing w:lineRule="atLeast" w:line="260" w:before="0" w:after="0"/>
        <w:ind w:left="284" w:hanging="283"/>
        <w:contextualSpacing/>
        <w:jc w:val="both"/>
        <w:rPr>
          <w:rFonts w:ascii="Tahoma" w:hAnsi="Tahoma" w:cs="Tahoma"/>
          <w:lang w:val="es-ES_tradnl"/>
        </w:rPr>
      </w:pPr>
      <w:bookmarkStart w:id="62"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3" w:name="_Hlk126076662"/>
      <w:r>
        <w:rPr>
          <w:rFonts w:cs="Tahoma" w:ascii="Tahoma" w:hAnsi="Tahoma"/>
          <w:lang w:val="es-ES_tradnl"/>
        </w:rPr>
        <w:t xml:space="preserve">en la implantación de </w:t>
      </w:r>
      <w:bookmarkEnd w:id="63"/>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2"/>
    </w:p>
    <w:p>
      <w:pPr>
        <w:pStyle w:val="ListParagraph"/>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4"/>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5"/>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4" w:name="_Hlk158992379"/>
      <w:r>
        <w:rPr>
          <w:rFonts w:cs="Tahoma" w:ascii="Tahoma" w:hAnsi="Tahoma"/>
          <w:lang w:val="es-ES_tradnl"/>
        </w:rPr>
        <w:t>incumplimiento de aporte propio, a la tercera notificación de incumplimiento.</w:t>
      </w:r>
      <w:bookmarkEnd w:id="64"/>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5"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5"/>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1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2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1"/>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2"/>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2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6" w:name="_Hlk126076967"/>
      <w:r>
        <w:rPr>
          <w:rFonts w:cs="Tahoma" w:ascii="Tahoma" w:hAnsi="Tahoma"/>
          <w:color w:val="000000"/>
          <w:lang w:val="es-ES_tradnl"/>
        </w:rPr>
        <w:t xml:space="preserve">cantidades asignadas </w:t>
      </w:r>
      <w:bookmarkEnd w:id="66"/>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7" w:name="_Toc71811151"/>
      <w:r>
        <w:rPr>
          <w:rFonts w:cs="Tahoma" w:ascii="Tahoma" w:hAnsi="Tahoma"/>
          <w:b/>
          <w:bCs/>
          <w:color w:val="000000"/>
          <w:kern w:val="2"/>
          <w:lang w:val="es-ES_tradnl"/>
        </w:rPr>
        <w:t>FASES DE LA CONSULTORÍA.</w:t>
      </w:r>
      <w:bookmarkEnd w:id="67"/>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5A021E8F">
                <wp:simplePos x="0" y="0"/>
                <wp:positionH relativeFrom="column">
                  <wp:posOffset>433070</wp:posOffset>
                </wp:positionH>
                <wp:positionV relativeFrom="paragraph">
                  <wp:posOffset>193675</wp:posOffset>
                </wp:positionV>
                <wp:extent cx="1342390" cy="654685"/>
                <wp:effectExtent l="6350" t="6985" r="19050" b="31115"/>
                <wp:wrapNone/>
                <wp:docPr id="7"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5A021E8F">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17BF433D">
                <wp:simplePos x="0" y="0"/>
                <wp:positionH relativeFrom="column">
                  <wp:posOffset>1628775</wp:posOffset>
                </wp:positionH>
                <wp:positionV relativeFrom="paragraph">
                  <wp:posOffset>413385</wp:posOffset>
                </wp:positionV>
                <wp:extent cx="654685" cy="213360"/>
                <wp:effectExtent l="6985" t="22225" r="20320" b="46990"/>
                <wp:wrapNone/>
                <wp:docPr id="9"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17BF433D"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2DC70FBA">
                <wp:simplePos x="0" y="0"/>
                <wp:positionH relativeFrom="column">
                  <wp:posOffset>2280920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2DC70FBA">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0A8F07A0">
                <wp:simplePos x="0" y="0"/>
                <wp:positionH relativeFrom="column">
                  <wp:posOffset>3484245</wp:posOffset>
                </wp:positionH>
                <wp:positionV relativeFrom="paragraph">
                  <wp:posOffset>236855</wp:posOffset>
                </wp:positionV>
                <wp:extent cx="654685" cy="213360"/>
                <wp:effectExtent l="6985" t="22225" r="20320" b="46990"/>
                <wp:wrapNone/>
                <wp:docPr id="12"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0A8F07A0"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06DB23C1">
                <wp:simplePos x="0" y="0"/>
                <wp:positionH relativeFrom="column">
                  <wp:posOffset>4119245</wp:posOffset>
                </wp:positionH>
                <wp:positionV relativeFrom="paragraph">
                  <wp:posOffset>1905</wp:posOffset>
                </wp:positionV>
                <wp:extent cx="170434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06DB23C1">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1"/>
        </w:numPr>
        <w:spacing w:lineRule="atLeast" w:line="260" w:before="0" w:after="0"/>
        <w:ind w:left="284" w:hanging="284"/>
        <w:contextualSpacing/>
        <w:jc w:val="both"/>
        <w:rPr>
          <w:rFonts w:ascii="Tahoma" w:hAnsi="Tahoma" w:cs="Tahoma"/>
        </w:rPr>
      </w:pPr>
      <w:bookmarkStart w:id="68" w:name="_Hlk164185315"/>
      <w:r>
        <w:rPr>
          <w:rFonts w:cs="Tahoma" w:ascii="Tahoma" w:hAnsi="Tahoma"/>
        </w:rPr>
        <w:t>Gestión y presentación de los Certificados de no Propiedad a nivel nacional de los beneficiarios del proyecto.</w:t>
      </w:r>
      <w:bookmarkEnd w:id="68"/>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9" w:name="_Toc71811152"/>
      <w:r>
        <w:rPr>
          <w:rFonts w:cs="Tahoma" w:ascii="Tahoma" w:hAnsi="Tahoma"/>
          <w:b/>
          <w:bCs/>
          <w:color w:val="000000"/>
          <w:kern w:val="2"/>
          <w:lang w:val="es-ES_tradnl"/>
        </w:rPr>
        <w:t>PLAZO DE EJECUCIÓN DE LA CONSULTORÍA</w:t>
      </w:r>
      <w:bookmarkEnd w:id="69"/>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135 (Ciento Treinta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0" w:name="_Toc71811153"/>
      <w:r>
        <w:rPr>
          <w:rFonts w:cs="Tahoma" w:ascii="Tahoma" w:hAnsi="Tahoma"/>
          <w:b/>
          <w:bCs/>
          <w:color w:val="000000"/>
          <w:kern w:val="2"/>
          <w:lang w:val="es-ES_tradnl"/>
        </w:rPr>
        <w:t>CRONOGRAMA DE PLAZOS DE LA CONSULTORÍA</w:t>
      </w:r>
      <w:bookmarkEnd w:id="70"/>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1"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71"/>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2" w:name="_Hlk179541938"/>
            <w:bookmarkEnd w:id="72"/>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25</w:t>
            </w:r>
            <w:r>
              <w:rPr>
                <w:rFonts w:cs="Tahoma" w:ascii="Tahoma" w:hAnsi="Tahoma"/>
                <w:color w:val="FF0000"/>
                <w:sz w:val="16"/>
                <w:szCs w:val="16"/>
              </w:rPr>
              <w:t xml:space="preserve"> (el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8" wp14:anchorId="71A74F29">
                      <wp:simplePos x="0" y="0"/>
                      <wp:positionH relativeFrom="column">
                        <wp:posOffset>608965</wp:posOffset>
                      </wp:positionH>
                      <wp:positionV relativeFrom="paragraph">
                        <wp:posOffset>512445</wp:posOffset>
                      </wp:positionV>
                      <wp:extent cx="635" cy="752475"/>
                      <wp:effectExtent l="47625" t="16510" r="47625" b="0"/>
                      <wp:wrapNone/>
                      <wp:docPr id="15"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71A74F29"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9" wp14:anchorId="7705B8EF">
                      <wp:simplePos x="0" y="0"/>
                      <wp:positionH relativeFrom="column">
                        <wp:posOffset>1905</wp:posOffset>
                      </wp:positionH>
                      <wp:positionV relativeFrom="paragraph">
                        <wp:posOffset>349250</wp:posOffset>
                      </wp:positionV>
                      <wp:extent cx="612140" cy="162560"/>
                      <wp:effectExtent l="19685" t="19685" r="32385" b="45085"/>
                      <wp:wrapNone/>
                      <wp:docPr id="16"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15</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40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7" wp14:anchorId="506CD21A">
                      <wp:simplePos x="0" y="0"/>
                      <wp:positionH relativeFrom="column">
                        <wp:posOffset>605790</wp:posOffset>
                      </wp:positionH>
                      <wp:positionV relativeFrom="paragraph">
                        <wp:posOffset>188595</wp:posOffset>
                      </wp:positionV>
                      <wp:extent cx="791845" cy="168910"/>
                      <wp:effectExtent l="20320" t="19685" r="31750" b="45085"/>
                      <wp:wrapNone/>
                      <wp:docPr id="17"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2FE5DAB3">
                      <wp:simplePos x="0" y="0"/>
                      <wp:positionH relativeFrom="column">
                        <wp:posOffset>1413510</wp:posOffset>
                      </wp:positionH>
                      <wp:positionV relativeFrom="paragraph">
                        <wp:posOffset>335915</wp:posOffset>
                      </wp:positionV>
                      <wp:extent cx="1270" cy="471805"/>
                      <wp:effectExtent l="46355" t="16510" r="48260" b="0"/>
                      <wp:wrapNone/>
                      <wp:docPr id="19"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2FE5DAB3"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45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4" wp14:anchorId="19E4C5F5">
                      <wp:simplePos x="0" y="0"/>
                      <wp:positionH relativeFrom="column">
                        <wp:posOffset>1410970</wp:posOffset>
                      </wp:positionH>
                      <wp:positionV relativeFrom="paragraph">
                        <wp:posOffset>270510</wp:posOffset>
                      </wp:positionV>
                      <wp:extent cx="1007745" cy="192405"/>
                      <wp:effectExtent l="20320" t="20320" r="31750" b="44450"/>
                      <wp:wrapNone/>
                      <wp:docPr id="20"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8"/>
                <w:szCs w:val="18"/>
              </w:rPr>
            </w:pPr>
            <w:r>
              <w:rPr>
                <w:rFonts w:cs="Tahoma" w:ascii="Tahoma" w:hAnsi="Tahoma"/>
                <w:b/>
                <w:bCs/>
                <w:color w:val="FF0000"/>
                <w:sz w:val="18"/>
                <w:szCs w:val="18"/>
              </w:rPr>
              <w:t xml:space="preserve">125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9" wp14:anchorId="5630647C">
                      <wp:simplePos x="0" y="0"/>
                      <wp:positionH relativeFrom="column">
                        <wp:posOffset>13335</wp:posOffset>
                      </wp:positionH>
                      <wp:positionV relativeFrom="paragraph">
                        <wp:posOffset>139700</wp:posOffset>
                      </wp:positionV>
                      <wp:extent cx="2411730" cy="165100"/>
                      <wp:effectExtent l="19685" t="19685" r="32385" b="45085"/>
                      <wp:wrapNone/>
                      <wp:docPr id="21"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0911D603">
                      <wp:simplePos x="0" y="0"/>
                      <wp:positionH relativeFrom="column">
                        <wp:posOffset>2555875</wp:posOffset>
                      </wp:positionH>
                      <wp:positionV relativeFrom="paragraph">
                        <wp:posOffset>99695</wp:posOffset>
                      </wp:positionV>
                      <wp:extent cx="263525" cy="194310"/>
                      <wp:effectExtent l="0" t="0" r="0" b="0"/>
                      <wp:wrapNone/>
                      <wp:docPr id="22"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0911D603">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8"/>
                <w:szCs w:val="18"/>
              </w:rPr>
            </w:pPr>
            <w:r>
              <w:rPr>
                <w:rFonts w:cs="Tahoma" w:ascii="Tahoma" w:hAnsi="Tahoma"/>
                <w:color w:val="FF0000"/>
                <w:sz w:val="18"/>
                <w:szCs w:val="18"/>
              </w:rPr>
              <w:t xml:space="preserve">Hasta 10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6" wp14:anchorId="1A3EAE3D">
                      <wp:simplePos x="0" y="0"/>
                      <wp:positionH relativeFrom="column">
                        <wp:posOffset>2424430</wp:posOffset>
                      </wp:positionH>
                      <wp:positionV relativeFrom="paragraph">
                        <wp:posOffset>189865</wp:posOffset>
                      </wp:positionV>
                      <wp:extent cx="612140" cy="162560"/>
                      <wp:effectExtent l="19685" t="19685" r="32385" b="45085"/>
                      <wp:wrapNone/>
                      <wp:docPr id="24"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5" wp14:anchorId="2432F3F2">
                      <wp:simplePos x="0" y="0"/>
                      <wp:positionH relativeFrom="column">
                        <wp:posOffset>2438400</wp:posOffset>
                      </wp:positionH>
                      <wp:positionV relativeFrom="paragraph">
                        <wp:posOffset>-805815</wp:posOffset>
                      </wp:positionV>
                      <wp:extent cx="11430" cy="1083310"/>
                      <wp:effectExtent l="47625" t="635" r="36830" b="635"/>
                      <wp:wrapNone/>
                      <wp:docPr id="25"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2432F3F2"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8"/>
                <w:szCs w:val="18"/>
              </w:rPr>
            </w:pPr>
            <w:r>
              <w:rPr>
                <w:rFonts w:cs="Tahoma" w:ascii="Tahoma" w:hAnsi="Tahoma"/>
                <w:b/>
                <w:bCs/>
                <w:color w:val="FF0000"/>
                <w:sz w:val="18"/>
                <w:szCs w:val="18"/>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1" wp14:anchorId="4B647843">
                      <wp:simplePos x="0" y="0"/>
                      <wp:positionH relativeFrom="column">
                        <wp:posOffset>35560</wp:posOffset>
                      </wp:positionH>
                      <wp:positionV relativeFrom="paragraph">
                        <wp:posOffset>143510</wp:posOffset>
                      </wp:positionV>
                      <wp:extent cx="3023870" cy="172085"/>
                      <wp:effectExtent l="19685" t="20320" r="32385" b="44450"/>
                      <wp:wrapNone/>
                      <wp:docPr id="26"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673D0EC2">
                      <wp:simplePos x="0" y="0"/>
                      <wp:positionH relativeFrom="column">
                        <wp:posOffset>3000375</wp:posOffset>
                      </wp:positionH>
                      <wp:positionV relativeFrom="paragraph">
                        <wp:posOffset>92075</wp:posOffset>
                      </wp:positionV>
                      <wp:extent cx="343535" cy="194310"/>
                      <wp:effectExtent l="0" t="0" r="0" b="0"/>
                      <wp:wrapNone/>
                      <wp:docPr id="27"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673D0EC2">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3" w:name="_Hlk179541938"/>
            <w:bookmarkStart w:id="74" w:name="_Hlk179541938"/>
            <w:bookmarkEnd w:id="74"/>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8"/>
        </w:numPr>
        <w:spacing w:lineRule="atLeast" w:line="240"/>
        <w:ind w:left="426" w:hanging="360"/>
        <w:jc w:val="both"/>
        <w:rPr>
          <w:rFonts w:ascii="Tahoma" w:hAnsi="Tahoma" w:cs="Tahoma"/>
          <w:lang w:val="es-ES_tradnl"/>
        </w:rPr>
      </w:pPr>
      <w:bookmarkStart w:id="75" w:name="_Hlk179541326"/>
      <w:r>
        <w:rPr>
          <w:rFonts w:cs="Tahoma" w:ascii="Tahoma" w:hAnsi="Tahoma"/>
          <w:lang w:val="es-ES_tradnl"/>
        </w:rPr>
        <w:t>El método de la ruta crítica (CPM) programa los alcances de la consultoría basado en:</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8"/>
        </w:numPr>
        <w:spacing w:lineRule="atLeast" w:line="240"/>
        <w:ind w:left="426" w:hanging="360"/>
        <w:jc w:val="both"/>
        <w:rPr>
          <w:rFonts w:ascii="Tahoma" w:hAnsi="Tahoma" w:cs="Tahoma"/>
          <w:highlight w:val="yellow"/>
          <w:lang w:val="es-ES_tradnl"/>
        </w:rPr>
      </w:pPr>
      <w:bookmarkStart w:id="76" w:name="_Hlk170197918"/>
      <w:bookmarkStart w:id="77" w:name="_Hlk164185058"/>
      <w:bookmarkEnd w:id="77"/>
      <w:r>
        <w:rPr>
          <w:rFonts w:cs="Tahoma" w:ascii="Tahoma" w:hAnsi="Tahoma"/>
          <w:highlight w:val="yellow"/>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8"/>
        </w:numPr>
        <w:spacing w:lineRule="atLeast" w:line="240"/>
        <w:ind w:left="426" w:hanging="360"/>
        <w:jc w:val="both"/>
        <w:rPr>
          <w:rFonts w:ascii="Tahoma" w:hAnsi="Tahoma" w:cs="Tahoma"/>
          <w:lang w:val="es-ES_tradnl"/>
        </w:rPr>
      </w:pPr>
      <w:bookmarkStart w:id="78" w:name="_Hlk179541326"/>
      <w:bookmarkStart w:id="79"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8"/>
      <w:bookmarkEnd w:id="79"/>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80" w:name="_Hlk164185058"/>
      <w:bookmarkStart w:id="81" w:name="_Hlk179541991"/>
      <w:bookmarkEnd w:id="80"/>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2" w:name="_Toc71811154"/>
      <w:bookmarkStart w:id="83"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81"/>
      <w:bookmarkEnd w:id="83"/>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4" w:name="_Toc71811154"/>
      <w:r>
        <w:rPr>
          <w:rFonts w:cs="Tahoma" w:ascii="Tahoma" w:hAnsi="Tahoma"/>
          <w:b/>
          <w:bCs/>
          <w:color w:val="000000"/>
          <w:kern w:val="2"/>
          <w:lang w:val="es-ES_tradnl"/>
        </w:rPr>
        <w:t>PRECIO REFERENCIAL</w:t>
      </w:r>
      <w:bookmarkEnd w:id="84"/>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2.100.099,22 (Dos Millones Cien Mil Noventa y Nueve 22/100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5" w:name="_Toc71811155"/>
      <w:r>
        <w:rPr>
          <w:rFonts w:cs="Tahoma" w:ascii="Tahoma" w:hAnsi="Tahoma"/>
          <w:b/>
          <w:bCs/>
          <w:color w:val="000000"/>
          <w:kern w:val="2"/>
          <w:lang w:val="es-ES_tradnl"/>
        </w:rPr>
        <w:t>FORMA DE PAGO.</w:t>
      </w:r>
      <w:bookmarkEnd w:id="85"/>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193"/>
        <w:gridCol w:w="1456"/>
        <w:gridCol w:w="3042"/>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099"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56"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304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116"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56"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304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56"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304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34.447,09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1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877.814,16</w:t>
            </w:r>
          </w:p>
        </w:tc>
        <w:tc>
          <w:tcPr>
            <w:tcW w:w="14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912.261,25</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68.894,18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1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877.814,15</w:t>
            </w:r>
          </w:p>
        </w:tc>
        <w:tc>
          <w:tcPr>
            <w:tcW w:w="14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946.708,33</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68.894,18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19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4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68.894,18</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172.235,46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19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172.235,46</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344.470,91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1.755.628,31</w:t>
            </w:r>
          </w:p>
        </w:tc>
        <w:tc>
          <w:tcPr>
            <w:tcW w:w="1456"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2.100.099,22</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6" w:name="_Toc71811156"/>
      <w:r>
        <w:rPr>
          <w:rFonts w:cs="Tahoma" w:ascii="Tahoma" w:hAnsi="Tahoma"/>
          <w:b/>
          <w:bCs/>
          <w:color w:val="000000"/>
          <w:kern w:val="2"/>
          <w:lang w:val="es-ES_tradnl"/>
        </w:rPr>
        <w:t>SEGUROS</w:t>
      </w:r>
      <w:bookmarkEnd w:id="86"/>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7"/>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7"/>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7"/>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7" w:name="_Hlk144978880"/>
      <w:r>
        <w:rPr>
          <w:rFonts w:cs="Tahoma" w:ascii="Tahoma" w:hAnsi="Tahoma"/>
          <w:lang w:eastAsia="es-BO"/>
        </w:rPr>
        <w:t xml:space="preserve">hábiles </w:t>
      </w:r>
      <w:bookmarkEnd w:id="87"/>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8" w:name="_Toc71811157"/>
      <w:r>
        <w:rPr>
          <w:rFonts w:cs="Tahoma" w:ascii="Tahoma" w:hAnsi="Tahoma"/>
          <w:b/>
          <w:bCs/>
          <w:color w:val="000000"/>
          <w:kern w:val="2"/>
          <w:lang w:val="es-ES_tradnl"/>
        </w:rPr>
        <w:t>PAGO DE IMPUESTOS</w:t>
      </w:r>
      <w:bookmarkEnd w:id="88"/>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9" w:name="_Toc71811158"/>
      <w:r>
        <w:rPr>
          <w:rFonts w:cs="Tahoma" w:ascii="Tahoma" w:hAnsi="Tahoma"/>
          <w:b/>
          <w:bCs/>
          <w:color w:val="000000"/>
          <w:kern w:val="2"/>
          <w:lang w:val="es-ES_tradnl"/>
        </w:rPr>
        <w:t>APORTES AL SISTEMA INTEGRADO DE PENSIONES</w:t>
      </w:r>
      <w:bookmarkEnd w:id="89"/>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0" w:name="_Hlk132898907"/>
      <w:bookmarkEnd w:id="90"/>
      <w:r>
        <w:rPr>
          <w:rFonts w:cs="Tahoma" w:ascii="Tahoma" w:hAnsi="Tahoma"/>
          <w:b/>
          <w:bCs/>
          <w:color w:val="000000"/>
          <w:kern w:val="2"/>
          <w:lang w:val="es-ES_tradnl"/>
        </w:rPr>
        <w:t>GARANTÍAS</w:t>
      </w:r>
    </w:p>
    <w:p>
      <w:pPr>
        <w:pStyle w:val="Normal"/>
        <w:jc w:val="both"/>
        <w:rPr>
          <w:rFonts w:ascii="Tahoma" w:hAnsi="Tahoma" w:cs="Tahoma"/>
          <w:lang w:val="es-ES_tradnl"/>
        </w:rPr>
      </w:pPr>
      <w:bookmarkStart w:id="91" w:name="_Hlk132898907"/>
      <w:bookmarkStart w:id="92" w:name="_Hlk179541408"/>
      <w:bookmarkStart w:id="93" w:name="_Toc81229595"/>
      <w:bookmarkStart w:id="94" w:name="_Toc81314437"/>
      <w:bookmarkEnd w:id="91"/>
      <w:bookmarkEnd w:id="92"/>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5" w:name="_Hlk127960441"/>
      <w:r>
        <w:rPr>
          <w:rFonts w:cs="Tahoma" w:ascii="Tahoma" w:hAnsi="Tahoma"/>
          <w:lang w:eastAsia="es-BO"/>
        </w:rPr>
        <w:t xml:space="preserve">se establece las </w:t>
      </w:r>
      <w:bookmarkEnd w:id="93"/>
      <w:bookmarkEnd w:id="94"/>
      <w:bookmarkEnd w:id="95"/>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6" w:name="_Hlk179541408"/>
      <w:bookmarkStart w:id="97" w:name="_Toc100250575"/>
      <w:bookmarkStart w:id="98" w:name="_Toc81314438"/>
      <w:bookmarkEnd w:id="96"/>
      <w:r>
        <w:rPr>
          <w:rFonts w:cs="Tahoma" w:ascii="Tahoma" w:hAnsi="Tahoma"/>
          <w:b/>
          <w:lang w:val="es-ES_tradnl"/>
        </w:rPr>
        <w:t>GARANTÍA DE SERIEDAD DE PROPUESTA:</w:t>
      </w:r>
      <w:bookmarkEnd w:id="97"/>
      <w:bookmarkEnd w:id="98"/>
    </w:p>
    <w:p>
      <w:pPr>
        <w:pStyle w:val="Normal"/>
        <w:spacing w:lineRule="atLeast" w:line="260"/>
        <w:jc w:val="both"/>
        <w:rPr>
          <w:rFonts w:ascii="Tahoma" w:hAnsi="Tahoma" w:cs="Tahoma"/>
          <w:lang w:eastAsia="es-BO"/>
        </w:rPr>
      </w:pPr>
      <w:bookmarkStart w:id="99" w:name="_Toc81314439"/>
      <w:bookmarkStart w:id="100" w:name="_Toc81229597"/>
      <w:bookmarkEnd w:id="99"/>
      <w:bookmarkEnd w:id="100"/>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1" w:name="_Hlk144978940"/>
      <w:r>
        <w:rPr>
          <w:rFonts w:cs="Tahoma" w:ascii="Tahoma" w:hAnsi="Tahoma"/>
          <w:lang w:eastAsia="es-BO"/>
        </w:rPr>
        <w:t xml:space="preserve">cero punto cinco por ciento (0.5%) </w:t>
      </w:r>
      <w:bookmarkEnd w:id="101"/>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2" w:name="_Toc81314439"/>
      <w:bookmarkStart w:id="103" w:name="_Toc81229597"/>
      <w:bookmarkStart w:id="104" w:name="_Toc81314440"/>
      <w:bookmarkStart w:id="105" w:name="_Toc81229598"/>
      <w:bookmarkEnd w:id="102"/>
      <w:bookmarkEnd w:id="103"/>
      <w:r>
        <w:rPr>
          <w:rFonts w:cs="Tahoma" w:ascii="Tahoma" w:hAnsi="Tahoma"/>
          <w:lang w:eastAsia="es-BO"/>
        </w:rPr>
        <w:t xml:space="preserve">La vigencia de esta garantía deberá tener noventa (90) días calendario a partir de la apertura de la propuesta establecida en el DCD. </w:t>
      </w:r>
      <w:bookmarkEnd w:id="104"/>
      <w:bookmarkEnd w:id="105"/>
    </w:p>
    <w:p>
      <w:pPr>
        <w:pStyle w:val="Normal"/>
        <w:spacing w:lineRule="atLeast" w:line="260"/>
        <w:jc w:val="both"/>
        <w:rPr>
          <w:rFonts w:ascii="Tahoma" w:hAnsi="Tahoma" w:cs="Tahoma"/>
          <w:lang w:eastAsia="es-BO"/>
        </w:rPr>
      </w:pPr>
      <w:bookmarkStart w:id="106" w:name="_Toc81314441"/>
      <w:bookmarkStart w:id="107" w:name="_Toc81229599"/>
      <w:r>
        <w:rPr>
          <w:rFonts w:cs="Tahoma" w:ascii="Tahoma" w:hAnsi="Tahoma"/>
          <w:lang w:eastAsia="es-BO"/>
        </w:rPr>
        <w:t>La Garantía de Seriedad de Propuesta será devuelta conforme a lo establecido en el DCD.</w:t>
      </w:r>
      <w:bookmarkEnd w:id="106"/>
      <w:bookmarkEnd w:id="107"/>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8" w:name="_Toc71811161"/>
      <w:r>
        <w:rPr>
          <w:rFonts w:cs="Tahoma" w:ascii="Tahoma" w:hAnsi="Tahoma"/>
          <w:b/>
          <w:bCs/>
          <w:color w:val="000000"/>
          <w:kern w:val="2"/>
          <w:lang w:val="es-ES_tradnl"/>
        </w:rPr>
        <w:t>GARANTÍA DE CUMPLIMIENTO DE CONTRATO</w:t>
      </w:r>
      <w:bookmarkEnd w:id="108"/>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9" w:name="_Hlk144978977"/>
      <w:r>
        <w:rPr>
          <w:rFonts w:eastAsia="Calibri" w:cs="Tahoma" w:ascii="Tahoma" w:hAnsi="Tahoma"/>
          <w:lang w:eastAsia="es-BO"/>
        </w:rPr>
        <w:t>La garantía, será devuelta a la Entidad Ejecutora, una vez que se cuente con el pago final del servicio de consultoría</w:t>
      </w:r>
      <w:bookmarkEnd w:id="109"/>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10"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11"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11"/>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12" w:name="_Toc71811159"/>
      <w:r>
        <w:rPr>
          <w:rFonts w:cs="Tahoma" w:ascii="Tahoma" w:hAnsi="Tahoma"/>
          <w:b/>
          <w:bCs/>
          <w:color w:val="000000"/>
          <w:kern w:val="2"/>
          <w:lang w:val="es-ES_tradnl"/>
        </w:rPr>
        <w:t>GARANTÍA DE CORRECTA INVERSIÓN DE ANTICIPO PARA EL COMPONENTE DE PROVISIÓN/DOTACIÓN DE MATERIALES DE CONSTRUCCIÓN</w:t>
      </w:r>
      <w:bookmarkEnd w:id="112"/>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3"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3"/>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8"/>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8"/>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4" w:name="_Toc71811160"/>
      <w:r>
        <w:rPr>
          <w:rFonts w:cs="Tahoma" w:ascii="Tahoma" w:hAnsi="Tahoma"/>
          <w:b/>
          <w:bCs/>
          <w:color w:val="000000"/>
          <w:kern w:val="2"/>
          <w:lang w:val="es-ES_tradnl"/>
        </w:rPr>
        <w:t>LIBERACIÓN DE GARANTÍA DE ANTICIPO</w:t>
      </w:r>
      <w:bookmarkEnd w:id="114"/>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5" w:name="_Toc71811162"/>
      <w:r>
        <w:rPr>
          <w:rFonts w:cs="Tahoma" w:ascii="Tahoma" w:hAnsi="Tahoma"/>
          <w:b/>
          <w:bCs/>
          <w:color w:val="000000"/>
          <w:kern w:val="2"/>
          <w:lang w:val="es-ES_tradnl"/>
        </w:rPr>
        <w:t>MULTAS</w:t>
      </w:r>
      <w:bookmarkEnd w:id="115"/>
      <w:r>
        <w:rPr>
          <w:rFonts w:cs="Tahoma" w:ascii="Tahoma" w:hAnsi="Tahoma"/>
          <w:b/>
          <w:bCs/>
          <w:color w:val="000000"/>
          <w:kern w:val="2"/>
          <w:lang w:val="es-ES_tradnl"/>
        </w:rPr>
        <w:t xml:space="preserve"> Y SANCIONES</w:t>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bookmarkStart w:id="116" w:name="_Hlk118649982"/>
      <w:r>
        <w:rPr>
          <w:rFonts w:cs="Tahoma" w:ascii="Tahoma" w:hAnsi="Tahoma"/>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17"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7"/>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118" w:name="_Hlk118650022"/>
      <w:bookmarkStart w:id="119" w:name="_Hlk170235409"/>
      <w:r>
        <w:rPr>
          <w:rFonts w:cs="Tahoma" w:ascii="Tahoma" w:hAnsi="Tahoma"/>
          <w:lang w:val="es-ES_tradnl"/>
        </w:rPr>
        <w:t xml:space="preserve">Cuando la Entidad Ejecutora contratada, retrase, incumpla o </w:t>
      </w:r>
      <w:bookmarkStart w:id="120" w:name="_Hlk144979071"/>
      <w:r>
        <w:rPr>
          <w:rFonts w:cs="Tahoma" w:ascii="Tahoma" w:hAnsi="Tahoma"/>
          <w:lang w:val="es-ES_tradnl"/>
        </w:rPr>
        <w:t xml:space="preserve">no se encuentre en obra </w:t>
      </w:r>
      <w:bookmarkEnd w:id="120"/>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9"/>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highlight w:val="green"/>
        </w:rPr>
        <w:t>3</w:t>
      </w:r>
      <w:r>
        <w:rPr>
          <w:rFonts w:cs="Tahoma" w:ascii="Tahoma" w:hAnsi="Tahoma"/>
          <w:b/>
          <w:bCs/>
          <w:highlight w:val="green"/>
          <w:lang w:eastAsia="es-BO"/>
        </w:rPr>
        <w:t xml:space="preserve"> </w:t>
      </w:r>
      <w:r>
        <w:rPr>
          <w:rFonts w:cs="Tahoma" w:ascii="Tahoma" w:hAnsi="Tahoma"/>
          <w:b/>
          <w:bCs/>
          <w:highlight w:val="green"/>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5"/>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8"/>
    </w:p>
    <w:p>
      <w:pPr>
        <w:pStyle w:val="ListParagraph"/>
        <w:widowControl w:val="false"/>
        <w:numPr>
          <w:ilvl w:val="0"/>
          <w:numId w:val="80"/>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80"/>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5"/>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21"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1"/>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2" w:name="_Hlk144979166"/>
      <w:bookmarkStart w:id="123" w:name="_Hlk144979166"/>
    </w:p>
    <w:p>
      <w:pPr>
        <w:pStyle w:val="Normal"/>
        <w:widowControl w:val="false"/>
        <w:numPr>
          <w:ilvl w:val="1"/>
          <w:numId w:val="55"/>
        </w:numPr>
        <w:spacing w:lineRule="auto" w:line="276" w:before="0" w:after="0"/>
        <w:ind w:left="567" w:hanging="360"/>
        <w:contextualSpacing/>
        <w:jc w:val="both"/>
        <w:rPr>
          <w:rFonts w:ascii="Tahoma" w:hAnsi="Tahoma" w:cs="Tahoma"/>
        </w:rPr>
      </w:pPr>
      <w:bookmarkStart w:id="124" w:name="_Hlk144979166"/>
      <w:r>
        <w:rPr>
          <w:rFonts w:eastAsia="Calibri" w:cs="Tahoma" w:ascii="Tahoma" w:hAnsi="Tahoma"/>
          <w:b/>
          <w:iCs/>
        </w:rPr>
        <w:t>Resolución de Contrato:</w:t>
      </w:r>
      <w:bookmarkEnd w:id="124"/>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bookmarkStart w:id="125" w:name="_Toc71811163"/>
      <w:r>
        <w:rPr>
          <w:rFonts w:cs="Tahoma" w:ascii="Tahoma" w:hAnsi="Tahoma"/>
          <w:b/>
          <w:bCs/>
          <w:color w:val="000000"/>
          <w:kern w:val="2"/>
          <w:lang w:val="es-ES_tradnl"/>
        </w:rPr>
        <w:t>MODIFICACIONES AL CONTRATO</w:t>
      </w:r>
      <w:bookmarkEnd w:id="125"/>
    </w:p>
    <w:p>
      <w:pPr>
        <w:pStyle w:val="Normal"/>
        <w:numPr>
          <w:ilvl w:val="0"/>
          <w:numId w:val="64"/>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6" w:name="_Hlk179542202"/>
      <w:r>
        <w:rPr>
          <w:rFonts w:cs="Tahoma" w:ascii="Tahoma" w:hAnsi="Tahoma"/>
          <w:lang w:val="es-ES_tradnl"/>
        </w:rPr>
        <w:t>La Orden de Cambio podrá presentarse hasta 10 días calendario antes de la recepción provisional del proyecto.</w:t>
      </w:r>
      <w:bookmarkEnd w:id="126"/>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7"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7"/>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4"/>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8"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29" w:name="_Hlk144979257"/>
      <w:r>
        <w:rPr>
          <w:rFonts w:cs="Tahoma" w:ascii="Tahoma" w:hAnsi="Tahoma"/>
          <w:lang w:val="es-ES_tradnl"/>
        </w:rPr>
        <w:t>El contrato modificatorio podrá presentarse hasta 10 días calendario antes de la recepción provisional del proyecto.</w:t>
      </w:r>
      <w:bookmarkEnd w:id="129"/>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6"/>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0" w:name="_Hlk144979275"/>
      <w:r>
        <w:rPr>
          <w:rFonts w:cs="Tahoma" w:ascii="Tahoma" w:hAnsi="Tahoma"/>
          <w:color w:val="000000"/>
        </w:rPr>
        <w:t xml:space="preserve">directa </w:t>
      </w:r>
      <w:bookmarkEnd w:id="130"/>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31" w:name="_Toc71811164"/>
      <w:r>
        <w:rPr>
          <w:rFonts w:cs="Tahoma" w:ascii="Tahoma" w:hAnsi="Tahoma"/>
          <w:b/>
          <w:bCs/>
          <w:color w:val="000000"/>
          <w:kern w:val="2"/>
          <w:lang w:val="es-ES_tradnl"/>
        </w:rPr>
        <w:t>INFORMES / PRODUCTOS ESPERADOS:</w:t>
      </w:r>
      <w:bookmarkEnd w:id="131"/>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3"/>
        </w:numPr>
        <w:spacing w:lineRule="atLeast" w:line="260"/>
        <w:ind w:left="426" w:hanging="425"/>
        <w:jc w:val="both"/>
        <w:rPr>
          <w:rFonts w:ascii="Tahoma" w:hAnsi="Tahoma" w:cs="Tahoma"/>
          <w:lang w:val="es-ES_tradnl"/>
        </w:rPr>
      </w:pPr>
      <w:bookmarkStart w:id="132"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2"/>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3"/>
        </w:numPr>
        <w:spacing w:lineRule="atLeast" w:line="260"/>
        <w:ind w:left="426" w:hanging="425"/>
        <w:jc w:val="both"/>
        <w:rPr>
          <w:rFonts w:ascii="Tahoma" w:hAnsi="Tahoma" w:cs="Tahoma"/>
          <w:sz w:val="18"/>
          <w:szCs w:val="18"/>
          <w:lang w:val="es-ES_tradnl"/>
        </w:rPr>
      </w:pPr>
      <w:bookmarkStart w:id="133" w:name="_Hlk170288826"/>
      <w:bookmarkEnd w:id="133"/>
      <w:r>
        <w:rPr>
          <w:rFonts w:cs="Tahoma" w:ascii="Tahoma" w:hAnsi="Tahoma"/>
          <w:lang w:val="es-ES_tradnl"/>
        </w:rPr>
        <w:t>Nota de Consolidación de la lista de Beneficiarios emitida por la AEVIVIENDA (copia simple).</w:t>
      </w:r>
    </w:p>
    <w:p>
      <w:pPr>
        <w:pStyle w:val="Normal"/>
        <w:numPr>
          <w:ilvl w:val="0"/>
          <w:numId w:val="53"/>
        </w:numPr>
        <w:spacing w:lineRule="atLeast" w:line="260"/>
        <w:ind w:left="426" w:hanging="425"/>
        <w:jc w:val="both"/>
        <w:rPr>
          <w:rFonts w:ascii="Tahoma" w:hAnsi="Tahoma" w:cs="Tahoma"/>
          <w:lang w:val="es-ES_tradnl"/>
        </w:rPr>
      </w:pPr>
      <w:bookmarkStart w:id="134" w:name="_Hlk170288826"/>
      <w:bookmarkStart w:id="135" w:name="_Hlk126939647"/>
      <w:bookmarkEnd w:id="134"/>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5"/>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3"/>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3"/>
        </w:numPr>
        <w:spacing w:before="0" w:after="0"/>
        <w:contextualSpacing/>
        <w:jc w:val="both"/>
        <w:rPr>
          <w:rFonts w:ascii="Tahoma" w:hAnsi="Tahoma" w:cs="Tahoma"/>
          <w:bCs/>
          <w:lang w:val="es-ES_tradnl" w:eastAsia="es-ES_tradnl"/>
        </w:rPr>
      </w:pPr>
      <w:bookmarkStart w:id="136" w:name="_Hlk170198030"/>
      <w:bookmarkStart w:id="137" w:name="_Hlk179542285"/>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6"/>
      <w:bookmarkEnd w:id="137"/>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1"/>
        </w:numPr>
        <w:spacing w:lineRule="atLeast" w:line="260"/>
        <w:ind w:left="426" w:hanging="426"/>
        <w:jc w:val="both"/>
        <w:rPr>
          <w:rFonts w:ascii="Tahoma" w:hAnsi="Tahoma" w:cs="Tahoma"/>
        </w:rPr>
      </w:pPr>
      <w:bookmarkStart w:id="138"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8"/>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9" w:name="_Hlk158993206"/>
      <w:bookmarkStart w:id="140" w:name="_Hlk128047540"/>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1" w:name="_Hlk158887837"/>
      <w:r>
        <w:rPr>
          <w:rFonts w:cs="Tahoma" w:ascii="Tahoma" w:hAnsi="Tahoma"/>
          <w:color w:val="000000"/>
          <w:szCs w:val="16"/>
          <w:lang w:val="es-ES_tradnl"/>
        </w:rPr>
        <w:t>posteriores a la recepción de la solicitud</w:t>
      </w:r>
      <w:bookmarkEnd w:id="141"/>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39"/>
      <w:bookmarkEnd w:id="14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2"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2"/>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4"/>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4"/>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4"/>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4"/>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4"/>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4"/>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4"/>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4"/>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4"/>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4"/>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3" w:name="_Hlk146908551"/>
      <w:r>
        <w:rPr>
          <w:rFonts w:cs="Tahoma" w:ascii="Tahoma" w:hAnsi="Tahoma"/>
        </w:rPr>
        <w:t>Se debe mencionar que, una vez entregado el penúltimo producto se dará inicio al periodo contractual del plazo para el ultimo producto.</w:t>
      </w:r>
      <w:bookmarkEnd w:id="143"/>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4"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5"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6" w:name="_Hlk158887989"/>
      <w:bookmarkEnd w:id="145"/>
      <w:r>
        <w:rPr>
          <w:rFonts w:cs="Tahoma" w:ascii="Tahoma" w:hAnsi="Tahoma"/>
          <w:color w:val="000000"/>
          <w:szCs w:val="16"/>
          <w:lang w:val="es-ES_tradnl"/>
        </w:rPr>
        <w:t>posteriores a la recepción de la solicitud</w:t>
      </w:r>
      <w:bookmarkEnd w:id="146"/>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44"/>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3"/>
        </w:numPr>
        <w:spacing w:lineRule="atLeast" w:line="260"/>
        <w:ind w:left="426" w:hanging="426"/>
        <w:jc w:val="both"/>
        <w:rPr>
          <w:rFonts w:ascii="Tahoma" w:hAnsi="Tahoma" w:cs="Tahoma"/>
          <w:lang w:val="es-ES_tradnl"/>
        </w:rPr>
      </w:pPr>
      <w:bookmarkStart w:id="147" w:name="_Hlk117853558"/>
      <w:bookmarkEnd w:id="147"/>
      <w:r>
        <w:rPr>
          <w:rFonts w:cs="Tahoma" w:ascii="Tahoma" w:hAnsi="Tahoma"/>
          <w:szCs w:val="16"/>
          <w:lang w:val="es-ES_tradnl"/>
        </w:rPr>
        <w:t xml:space="preserve">Acta de Recepción Definitiva del proyecto (3 ejemplares originales). </w:t>
      </w:r>
    </w:p>
    <w:p>
      <w:pPr>
        <w:pStyle w:val="Normal"/>
        <w:numPr>
          <w:ilvl w:val="0"/>
          <w:numId w:val="73"/>
        </w:numPr>
        <w:spacing w:lineRule="atLeast" w:line="260"/>
        <w:ind w:left="426" w:hanging="426"/>
        <w:jc w:val="both"/>
        <w:rPr>
          <w:rFonts w:ascii="Tahoma" w:hAnsi="Tahoma" w:cs="Tahoma"/>
          <w:szCs w:val="16"/>
          <w:lang w:val="es-ES_tradnl"/>
        </w:rPr>
      </w:pPr>
      <w:bookmarkStart w:id="148" w:name="_Hlk117853558"/>
      <w:bookmarkStart w:id="149" w:name="_Hlk117853529"/>
      <w:bookmarkEnd w:id="148"/>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49"/>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3"/>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50" w:name="_Toc71811165"/>
      <w:bookmarkStart w:id="151" w:name="_Toc536520830"/>
      <w:r>
        <w:rPr>
          <w:rFonts w:cs="Tahoma" w:ascii="Tahoma" w:hAnsi="Tahoma"/>
          <w:b/>
          <w:bCs/>
          <w:color w:val="000000"/>
          <w:kern w:val="2"/>
          <w:lang w:val="es-ES_tradnl"/>
        </w:rPr>
        <w:t>PERFIL DEL PROPONENTE</w:t>
      </w:r>
      <w:bookmarkEnd w:id="150"/>
      <w:bookmarkEnd w:id="151"/>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9"/>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9"/>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5"/>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2" w:name="_Toc71811166"/>
      <w:bookmarkStart w:id="153"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9"/>
        </w:numPr>
        <w:spacing w:lineRule="atLeast" w:line="260"/>
        <w:jc w:val="both"/>
        <w:rPr>
          <w:rFonts w:ascii="Tahoma" w:hAnsi="Tahoma" w:cs="Tahoma"/>
        </w:rPr>
      </w:pPr>
      <w:bookmarkStart w:id="154"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9"/>
        </w:numPr>
        <w:spacing w:lineRule="atLeast" w:line="260"/>
        <w:jc w:val="both"/>
        <w:rPr>
          <w:rFonts w:ascii="Tahoma" w:hAnsi="Tahoma" w:cs="Tahoma"/>
        </w:rPr>
      </w:pPr>
      <w:bookmarkStart w:id="155" w:name="_Hlk179960365"/>
      <w:r>
        <w:rPr>
          <w:rFonts w:cs="Tahoma" w:ascii="Tahoma" w:hAnsi="Tahoma"/>
        </w:rPr>
        <w:t xml:space="preserve">Para la experiencia con particulares, debe presentar Contrato notariado con documento de respaldo de conclusión. </w:t>
      </w:r>
      <w:bookmarkEnd w:id="155"/>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6" w:name="_Toc71811166"/>
      <w:bookmarkStart w:id="157" w:name="_Toc536520831"/>
      <w:r>
        <w:rPr>
          <w:rFonts w:cs="Tahoma" w:ascii="Tahoma" w:hAnsi="Tahoma"/>
          <w:b/>
          <w:bCs/>
          <w:color w:val="000000"/>
          <w:kern w:val="2"/>
          <w:lang w:val="es-ES_tradnl"/>
        </w:rPr>
        <w:t>PERSONAL REQUERIDO</w:t>
      </w:r>
      <w:bookmarkEnd w:id="156"/>
      <w:bookmarkEnd w:id="157"/>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8" w:name="_Hlk144979420"/>
      <w:bookmarkStart w:id="159" w:name="_Hlk144979420"/>
      <w:bookmarkEnd w:id="159"/>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highlight w:val="green"/>
        </w:rPr>
      </w:pPr>
      <w:bookmarkStart w:id="160" w:name="_Hlk179481936"/>
      <w:r>
        <w:rPr>
          <w:rFonts w:cs="Tahoma" w:ascii="Tahoma" w:hAnsi="Tahoma"/>
          <w:i/>
          <w:iCs/>
          <w:sz w:val="18"/>
          <w:szCs w:val="18"/>
          <w:highlight w:val="green"/>
        </w:rPr>
        <w:t xml:space="preserve">La experiencia del personal será computada considerando el conjunto de contratos en los cuales el profesional ha </w:t>
      </w:r>
      <w:bookmarkStart w:id="161"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8"/>
        </w:numPr>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8"/>
        </w:numPr>
        <w:jc w:val="both"/>
        <w:rPr>
          <w:rFonts w:ascii="Tahoma" w:hAnsi="Tahoma" w:cs="Tahoma"/>
          <w:i/>
          <w:i/>
          <w:iCs/>
          <w:sz w:val="18"/>
          <w:szCs w:val="18"/>
          <w:highlight w:val="green"/>
        </w:rPr>
      </w:pPr>
      <w:bookmarkStart w:id="162"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62"/>
      <w:bookmarkEnd w:id="161"/>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63" w:name="_Hlk179541676"/>
      <w:r>
        <w:rPr>
          <w:rFonts w:cs="Tahoma" w:ascii="Tahoma" w:hAnsi="Tahoma"/>
          <w:b/>
        </w:rPr>
        <w:t>(NO SE CONSIDERA COMO PERSONAL CLAVE)</w:t>
      </w:r>
      <w:bookmarkEnd w:id="163"/>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 xml:space="preserve">Técnico Carpintero Especialista P/Instalación De Puertas De Madera </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FF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64" w:name="_Hlk144979420"/>
            <w:bookmarkStart w:id="165" w:name="_Hlk144979420"/>
            <w:bookmarkEnd w:id="165"/>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6"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7" w:name="_Hlk179541717"/>
      <w:r>
        <w:rPr>
          <w:rFonts w:cs="Tahoma" w:ascii="Tahoma" w:hAnsi="Tahoma"/>
        </w:rPr>
        <w:t>debe anexar fotocopia de carnet de identidad y documentos de respaldos declarados en el formulario A-4.</w:t>
      </w:r>
      <w:bookmarkEnd w:id="167"/>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6"/>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8" w:name="_Hlk143872192"/>
      <w:r>
        <w:rPr>
          <w:rFonts w:cs="Tahoma" w:ascii="Tahoma" w:hAnsi="Tahoma"/>
        </w:rPr>
        <w:t>el reemplazante deberá tener un perfil igual o mayor al profesional ofertado en su propuesta.</w:t>
      </w:r>
      <w:bookmarkEnd w:id="168"/>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0"/>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69" w:name="_Hlk170205284"/>
      <w:bookmarkStart w:id="170" w:name="_Hlk179542968"/>
      <w:bookmarkStart w:id="171" w:name="_Toc71811167"/>
      <w:bookmarkStart w:id="172" w:name="_Toc536520832"/>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73" w:name="_Hlk179909520"/>
      <w:r>
        <w:rPr>
          <w:rFonts w:cs="Tahoma" w:ascii="Tahoma" w:hAnsi="Tahoma"/>
        </w:rPr>
        <w:t xml:space="preserve">aprobado por el Inspector y validado por la AEVIVIENDA </w:t>
      </w:r>
      <w:bookmarkEnd w:id="173"/>
      <w:r>
        <w:rPr>
          <w:rFonts w:cs="Tahoma" w:ascii="Tahoma" w:hAnsi="Tahoma"/>
        </w:rPr>
        <w:t>y evitar que estos abandonen el proyecto.</w:t>
      </w:r>
      <w:bookmarkEnd w:id="170"/>
    </w:p>
    <w:p>
      <w:pPr>
        <w:pStyle w:val="Normal"/>
        <w:numPr>
          <w:ilvl w:val="0"/>
          <w:numId w:val="70"/>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9"/>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4" w:name="_Toc71811167"/>
      <w:bookmarkStart w:id="175" w:name="_Toc536520832"/>
      <w:r>
        <w:rPr>
          <w:rFonts w:cs="Tahoma" w:ascii="Tahoma" w:hAnsi="Tahoma"/>
          <w:b/>
          <w:bCs/>
          <w:color w:val="000000"/>
          <w:kern w:val="2"/>
          <w:lang w:val="es-ES_tradnl"/>
        </w:rPr>
        <w:t>OFICINAS Y ALMACENES.</w:t>
      </w:r>
      <w:bookmarkEnd w:id="174"/>
      <w:bookmarkEnd w:id="175"/>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color w:val="FF0000"/>
                <w:lang w:eastAsia="es-ES"/>
              </w:rPr>
            </w:pPr>
            <w:r>
              <w:rPr>
                <w:rFonts w:cs="Tahoma" w:ascii="Tahoma" w:hAnsi="Tahoma"/>
                <w:color w:val="FF0000"/>
                <w:lang w:eastAsia="es-ES"/>
              </w:rPr>
              <w:t>CHITA</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FF0000"/>
                <w:lang w:eastAsia="es-ES"/>
              </w:rPr>
            </w:pPr>
            <w:r>
              <w:rPr>
                <w:rFonts w:cs="Tahoma" w:ascii="Tahoma" w:hAnsi="Tahoma"/>
                <w:color w:val="FF0000"/>
                <w:lang w:val="en-US"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3"/>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3"/>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3"/>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76" w:name="_Toc71811168"/>
      <w:bookmarkStart w:id="177" w:name="_Toc536520833"/>
      <w:r>
        <w:rPr>
          <w:rFonts w:cs="Tahoma" w:ascii="Tahoma" w:hAnsi="Tahoma"/>
          <w:b/>
          <w:bCs/>
          <w:color w:val="000000"/>
          <w:kern w:val="2"/>
          <w:lang w:val="es-ES_tradnl"/>
        </w:rPr>
        <w:t>EQUIPO, MAQUINARIA, VEHÍCULOS Y OTROS</w:t>
      </w:r>
      <w:bookmarkEnd w:id="176"/>
      <w:bookmarkEnd w:id="177"/>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8" w:name="_Hlk144980305"/>
            <w:bookmarkStart w:id="179"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9"/>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0"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0"/>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1" w:name="_Toc71811169"/>
      <w:bookmarkStart w:id="182" w:name="_Toc536520834"/>
      <w:r>
        <w:rPr>
          <w:rFonts w:cs="Tahoma" w:ascii="Tahoma" w:hAnsi="Tahoma"/>
          <w:b/>
          <w:bCs/>
          <w:color w:val="000000"/>
          <w:kern w:val="2"/>
          <w:lang w:val="es-ES_tradnl"/>
        </w:rPr>
        <w:t>HERRAMIENTAS E INSUMOS</w:t>
      </w:r>
      <w:bookmarkEnd w:id="181"/>
      <w:bookmarkEnd w:id="182"/>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83" w:name="_Hlk170235456"/>
      <w:bookmarkEnd w:id="183"/>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4"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5" w:name="_Hlk170235456"/>
      <w:bookmarkStart w:id="186" w:name="_Toc71811170"/>
      <w:bookmarkEnd w:id="185"/>
      <w:r>
        <w:rPr>
          <w:rFonts w:cs="Tahoma" w:ascii="Tahoma" w:hAnsi="Tahoma"/>
          <w:b/>
          <w:bCs/>
          <w:color w:val="000000"/>
          <w:kern w:val="2"/>
          <w:lang w:val="es-ES_tradnl"/>
        </w:rPr>
        <w:t>CONTROL Y SEGUIMIENTO DE LA CONSULTORÍA</w:t>
      </w:r>
      <w:bookmarkEnd w:id="184"/>
      <w:bookmarkEnd w:id="186"/>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87" w:name="_Hlk170236919"/>
    </w:p>
    <w:p>
      <w:pPr>
        <w:pStyle w:val="Normal"/>
        <w:numPr>
          <w:ilvl w:val="1"/>
          <w:numId w:val="71"/>
        </w:numPr>
        <w:spacing w:lineRule="atLeast" w:line="260"/>
        <w:ind w:left="426" w:hanging="360"/>
        <w:jc w:val="both"/>
        <w:rPr>
          <w:rFonts w:ascii="Tahoma" w:hAnsi="Tahoma" w:cs="Tahoma"/>
          <w:lang w:val="es-ES_tradnl"/>
        </w:rPr>
      </w:pPr>
      <w:bookmarkStart w:id="188" w:name="_Hlk170235486"/>
      <w:r>
        <w:rPr>
          <w:rFonts w:cs="Tahoma" w:ascii="Tahoma" w:hAnsi="Tahoma"/>
          <w:lang w:val="es-ES_tradnl"/>
        </w:rPr>
        <w:t>Realizar el estricto seguimiento y control al cumplimiento de las condiciones ofertadas por la Entidad Ejecutora.</w:t>
      </w:r>
      <w:bookmarkEnd w:id="187"/>
      <w:bookmarkEnd w:id="188"/>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9" w:name="_Toc536520844"/>
      <w:r>
        <w:rPr>
          <w:rFonts w:cs="Tahoma" w:ascii="Tahoma" w:hAnsi="Tahoma"/>
          <w:color w:val="000000"/>
          <w:lang w:val="es-ES_tradnl"/>
        </w:rPr>
        <w:t xml:space="preserve"> </w:t>
      </w:r>
      <w:bookmarkStart w:id="190" w:name="_Toc536520845"/>
      <w:bookmarkEnd w:id="189"/>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191" w:name="_Toc71811171"/>
      <w:bookmarkStart w:id="192" w:name="_Toc49774783"/>
      <w:r>
        <w:rPr>
          <w:rFonts w:cs="Tahoma" w:ascii="Tahoma" w:hAnsi="Tahoma"/>
          <w:b/>
          <w:bCs/>
          <w:color w:val="000000"/>
          <w:kern w:val="2"/>
          <w:lang w:val="es-ES_tradnl"/>
        </w:rPr>
        <w:t>DETALLE REFERENCIAL DE LOS COMPONENTE</w:t>
      </w:r>
      <w:bookmarkEnd w:id="192"/>
      <w:r>
        <w:rPr>
          <w:rFonts w:cs="Tahoma" w:ascii="Tahoma" w:hAnsi="Tahoma"/>
          <w:b/>
          <w:bCs/>
          <w:color w:val="000000"/>
          <w:kern w:val="2"/>
          <w:lang w:val="es-ES_tradnl"/>
        </w:rPr>
        <w:t>S (PROVISIÓN Y DOTACIÓN DE MATERIALES DE CONSTRUCCIÓN Y APORTE PROPIO).</w:t>
      </w:r>
      <w:bookmarkEnd w:id="191"/>
    </w:p>
    <w:p>
      <w:pPr>
        <w:pStyle w:val="Normal"/>
        <w:rPr>
          <w:lang w:val="es-ES_tradnl"/>
        </w:rPr>
      </w:pPr>
      <w:r>
        <w:rPr>
          <w:lang w:val="es-ES_tradnl"/>
        </w:rPr>
      </w:r>
    </w:p>
    <w:p>
      <w:pPr>
        <w:pStyle w:val="Normal"/>
        <w:numPr>
          <w:ilvl w:val="0"/>
          <w:numId w:val="60"/>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6"/>
        <w:gridCol w:w="4574"/>
        <w:gridCol w:w="1270"/>
        <w:gridCol w:w="1951"/>
      </w:tblGrid>
      <w:tr>
        <w:trPr>
          <w:trHeight w:val="972" w:hRule="atLeast"/>
        </w:trPr>
        <w:tc>
          <w:tcPr>
            <w:tcW w:w="84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57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w:t>
            </w:r>
          </w:p>
        </w:tc>
        <w:tc>
          <w:tcPr>
            <w:tcW w:w="457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ABRAZADERA DE 3"</w:t>
            </w:r>
          </w:p>
        </w:tc>
        <w:tc>
          <w:tcPr>
            <w:tcW w:w="1270"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178,20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AMARRE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221,63</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10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858,00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12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3.828,00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14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3.531,00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TEJIDO (ROLLO 40M X 0,80M)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134,10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ALQUITRÁN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93,31</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BARNIZ</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162,03</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BISAGRA DE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396,00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BISAGRA PARA METAL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99,00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BOTAGUAS DE CERÁMICA UNA CAÍDA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858,00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DE REGISTRO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PARA 1 TÉRMICO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PARA 3 TÉRMICOS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PLÁSTICA CIRCULAR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594,00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CAJA PLÁSTICA RECTANGULAR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594,00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SIFONADA PVC INC/REJILLA DE PISO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CALAMINA GALVANIZADA ONDULADA NRO 28 PREPINTADA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2.404,25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CANALETA DE CALAMINA GALVANIZADA NRO 28 CORTE 33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478,50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CAÑERÍA DE ALUMINIO 1/2" (BRAZO DE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CARTÓN ASFALTICO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130,63</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BLANCO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978,89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COLA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14.784,00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PORTLAND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BL</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3.376,56</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CERÁMICA NACIONAL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2.539,37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CERÁMICA NACIONAL TIPO PORCELANATO (60X60)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199,29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CHAPA INTERIOR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CHICOTILLO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CIELO PVC TIPO MACHIHEMBRE MAS ESTRUCTURA GALVANIZADA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1.791,57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CINTA AISLANTE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120,45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CLAVOS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350,93</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CLAVOS PARA CALAMINA CON GOMA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226,56</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FG GALVANIZADO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660,00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1.584,00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178,20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COPLA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CORDEL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429,00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CUMBRERA DE CALAMINA PLANA PREPINTADA NRO 28 CORTE 50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193,74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DUCHA PLÁSTICA ELÉCTRICA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ESQUINERO DE ALUMINIO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289,87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ESQUINERO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1.881,15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86,52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1/4"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852,30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3/8"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683,29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5/16"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109,55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GRIFERÍA PARA LAVAMANOS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GRIFERÍA PARA LAVAPLATOS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GRIFO DE PARED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IMPERMEABILIZANTE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165,00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INODORO T/BAJO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INTERRUPTOR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297,00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LADRILLO 6H (24X15X10)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77.467,50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LADRILLO GAMBOTE (24X12X6)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24.024,00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LAVAMANOS CON PEDESTAL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LAVANDERÍA DE CEMENTO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LAVAPLATOS 1 FOSA Y 1 FREGADERO MAS SOPAPA Y SIFÓN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LIJA P/PARED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661,03</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LISTON DE MADERA SEMIDURA (2"X2")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5.420,42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LLAVE DE PASO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LLAVE DE PASO 1/2" PARA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MADERA DE CONSTRUCCIÓN (3 USOS)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3.052,51</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MADERA DURA (2"X6")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7.749,41</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MASA ACRÍLICA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523,59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MASA CORRIDA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320,99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NIPLE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PANEL LED 24W EMPOTRABLE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297,00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PEGAMENTO PARA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22,84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PINTURA LATEX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2.196,21</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PLETINA DE 1/8" X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239,25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POLIESTIRENO E=1CM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45,54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PUERTA MIXTA METAL Y MADERA (1.00X2.10)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PUERTA TABLERO DE MADERA SEMIDURA (0,90X2,10)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REJILLA DE PISO METÁLICA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SELLA ROSCA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SELLADOR DE PARED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757,32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SIFÓN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SIFÓN DE PVC PARA LAVANDERÍA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TANQUE PLÁSTICO DE AGUA 650 LITROS C/ACCESORIOS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GLB</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TEFLÓN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168,30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20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25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32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TOMACORRIENTE DOBLE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297,00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TOPE DE PUERTA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165,00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TORNILLO MAS RAMPLUG DE 2"X6MM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534,60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990,00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3.547,50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DESAGUE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396,00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187,11</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544,50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VENTANA DE ALUMINIO LÍNEA 20 C/VIDRIO 4MM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300,63</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YEE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rPr>
            </w:pPr>
            <w:r>
              <w:rPr>
                <w:rFonts w:cs="Tahoma" w:ascii="Tahoma" w:hAnsi="Tahoma"/>
                <w:color w:val="C00000"/>
                <w:sz w:val="18"/>
                <w:szCs w:val="18"/>
              </w:rPr>
              <w:t>100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rPr>
            </w:pPr>
            <w:r>
              <w:rPr>
                <w:rFonts w:cs="Tahoma" w:ascii="Tahoma" w:hAnsi="Tahoma"/>
                <w:color w:val="000000"/>
                <w:sz w:val="18"/>
                <w:szCs w:val="18"/>
              </w:rPr>
              <w:t>YESO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rPr>
            </w:pPr>
            <w:r>
              <w:rPr>
                <w:rFonts w:cs="Tahoma" w:ascii="Tahoma" w:hAnsi="Tahoma"/>
                <w:color w:val="000000"/>
                <w:sz w:val="18"/>
                <w:szCs w:val="18"/>
              </w:rPr>
              <w:t>54.695,32</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5"/>
        <w:gridCol w:w="4400"/>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101</w:t>
            </w:r>
          </w:p>
        </w:tc>
        <w:tc>
          <w:tcPr>
            <w:tcW w:w="44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344.470,91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60"/>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KG</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3" w:name="_Toc71811172"/>
      <w:bookmarkStart w:id="194" w:name="_Toc536520829"/>
      <w:r>
        <w:rPr>
          <w:rFonts w:cs="Tahoma" w:ascii="Tahoma" w:hAnsi="Tahoma"/>
          <w:b/>
          <w:bCs/>
          <w:color w:val="000000"/>
          <w:kern w:val="2"/>
          <w:lang w:val="es-ES_tradnl"/>
        </w:rPr>
        <w:t>PLANILLA DE INSUMOS OPERATIVOS DE LA ENTIDAD EJECUTORA</w:t>
      </w:r>
      <w:bookmarkEnd w:id="193"/>
      <w:bookmarkEnd w:id="194"/>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73"/>
        <w:gridCol w:w="1118"/>
        <w:gridCol w:w="1162"/>
      </w:tblGrid>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PLANILLA DE COSTOS OPERATIVOS</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 </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ITEM</w:t>
            </w:r>
          </w:p>
        </w:tc>
        <w:tc>
          <w:tcPr>
            <w:tcW w:w="1118"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UNIDAD</w:t>
            </w:r>
          </w:p>
        </w:tc>
        <w:tc>
          <w:tcPr>
            <w:tcW w:w="1162"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CANTIDAD</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MUEBLES Y ENSERES</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SILLA DE PLÁSTICO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MESA DE PLÁSTICO REUNIONES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GABETERO METÁLICO CON 4 CAJONES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ESTANTES METÁLICO TIPO MECANO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ESCRITORIO DE MADERA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EQUIPO DE COMPUTACIÓN</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IMPRESORA DE TINTA CONTINUA - MULTIUSO (DEPRECIACIÓN)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FLASH MEMORY 8GB</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COMPUTADORA PORTÁTIL (DEPRECIACIÓN)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EQUIPO ELECTRÓNICO</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GPS (DEPRECIACIÓN)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ESTUFA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DATA SHOW (DEPRECIACIÓN)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MATERIAL INFORMATIVO</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VALLA DE GESTIÓN CON ESTRUCTURA METÁLICA Y BANNER (2.00 X 3.00)</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VALLA DE GESTIÓN BANNER (2.00 X 3.00)</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PLACA DE NUMERACIÓN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33</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PLACA DE ENTREGA DE PROYECTO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LETRERO DE PROYECTO DE MURO DE LADRILLO </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AFICHE DE MEJORAMIENTO DE VIVIENDA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33</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MATERIAL DE APOYO AL MEJORAMIENTO DE VIVIENDA</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MALETÍN ALMACENEROS (LIBROS DE ACTAS, CALCULADORA, TAMPOS, SELLOS, ENGRAMPADORAS, ETC.)</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STK</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IMPRESIÓN DE TARJETAS FAMILIARES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33</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FORMULARIOS IMPRESOS CONTROL DE ALMACENES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33</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CARPETAS FAMILIARES PLÁSTICAS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33</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MATERIAL DE ESCRITORIO</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TAJADOR</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TABLERO DE ANOTACIONES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PORTA DOCUMENTOS DE PLÁSTICO TAMAÑO OFICIO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PERFORADORA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SABANA TAMAÑO RESMA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CARBÓNICO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BOND TAMAÑO CARTA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PQT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20</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INDELEBLE</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DE AGUA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NEGRO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GRAMPAS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GOMA DE BORRAR</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FOLDERS DE PLÁSTICO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ENGRAMPADORA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ACTAS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100 HOJAS TAMAÑO CARTA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CLIPS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SCOTCH TRANSPARENTE</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MASKING</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BOLÍGRAFO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ARCHIVADORES DE PALANCA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CAPACITACIÓN TALLER PARA LIDERES Y AUTORIDADES</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TAJADOR</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PAPELÓGRAFO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SABANA TAMAÑO RESMA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DE AGUA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MANUAL CAPACITACIÓN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NEGRO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GOMA DE BORRAR</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30 HOJAS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MASKING</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BOLÍGRAFO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CAPACITACIÓN TALLER EN TÉCNICAS CONSTRUCTIVAS</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TAJADOR</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33</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PORTA DOCUMENTOS DE PLÁSTICO TAMAÑO OFICIO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33</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PAPELÓGRAFO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10</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SABANA TAMAÑO RESMA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33</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DE AGUA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MANUAL CAPACITACIÓN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33</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NEGRO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33</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GOMA DE BORRAR</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33</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100 HOJAS TAMAÑO CARTA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33</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MASKING</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33</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BOLÍGRAFO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33</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HERRAMIENTAS</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ZARANDA (TAMIZ 1X0.8CM)</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TURRIL PLÁSTICO DE 200LT</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TESTER MULTÍMETRO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TENAZA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TARRAJAS DE PVC DE 1/2</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TALADRO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SIERRA METÁLICA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SERRUCHO PARA MADERA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RODILLO ESPUMA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66</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PLOMADA 300GR</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PLANCHA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PINZA DE ELECTRICISTA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PINZA DE CORTE LATERAL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PICO Y MANGO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PATA DE CABRA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PALA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NIVEL DE MANO DE 30CM</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MARTILLO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MANGUERA TRANSPARENTE DE NIVEL 3/8"</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30</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MALLA MILIMÉTRICA (H=1M; 1,10M)</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M2</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LLAVE UNIVERSAL PARA TUBOS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LLAVE STILSON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LLAVE PERICO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DE CARPINTERO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HUINCHA DE 50M</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HOJAS PARA SIERRA MECÁNICA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HILO TANZA #0,70</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RL</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GUANTES DE SEGURIDAD (ESPECIAL)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FROTACHO (15X20)</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ESTILETE</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ESCUADRA (0,40X0,60)</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DESTORNILLADOR PUNTA ESTRELLA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DESTORNILLADOR PUNTA PLANA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COMBO 5 LIBRAS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CEPILLO DE ACERO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CARRETILLA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BROCHA 3</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33</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BARRETA DE 1.5 M</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BALDE PLÁSTICO 20LT</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BADILEJOS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AZADÓN Y MANGO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ALICATE</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10</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FLEXO 10M</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ROPA DE TRABAJO</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OVEROL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GUANTES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GORRA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CINTURÓN DE SEGURIDAD</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CHALECO DE IDENTIFICACIÓN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CASCO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BOTAS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PERSONAL DE PROYECTO (FACTURADO RURAL)</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TÉCNICO OPERATIVO DE ÁREA (RURAL)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TÉCNICO CARPINTERO ESPECIALISTA P/INSTALACIÓN DE PUERTAS DE MADERA (RURAL)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TÉCNICO ALMACENERO (RURAL)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EDUCADOR SOCIAL (RURAL)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ESPECIALISTA P/INSTALACIÓN SANITARIA Y AGUA POTABLE (RURAL)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ESPECIALISTA P/INSTALACIÓN ELÉCTRICA (RURAL)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ALBAÑIL (RURAL)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 ALBAÑIL APOYO SOCIAL PARA POBLACIÓN VULNERABLE (CASOS ESPECIALES RURAL)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COMBUSTIBLES Y LUBRICANTES</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GASOLINA PARA MOTOCICLETA(S)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250</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GASOLINA PARA CAMIONETA(S)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2300</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CAMBIO DE FILTRO DE ACEITE DE TODOS LOS VEHÍCULOS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CAMBIO DE ACEITE DE TODOS LOS VEHÍCULOS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ALQUILERES</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 DE VIVIENDA PARA CONSTRUCTORES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 DE OFICINA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 DE ALMACENES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MANTENIMIENTO Y REPARACIÓN DE MOTORIZADOS</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REPUESTOS, ACCESORIOS PARA VEHÍCULO(S) Y/O MOTOCICLETA(S)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MOTOCICLETA (DEPRECIACIÓN)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CAMIONETA (DEPRECIACIÓN)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GASTOS VARIOS</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SERVICIOS BÁSICOS P/OFICINA (AGUA/ELECTRICIDAD/LIMPIEZA ETC.)</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FOTOCOPIAS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1500</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CERTIFICADO DE NO PROPIEDAD</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66</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RODAJES PEAJES Y OTROS</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RODAJE, PEAJES, ITF, IMPUESTO VEHÍCULOS Y OTROS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w:t>
            </w:r>
          </w:p>
        </w:tc>
        <w:tc>
          <w:tcPr>
            <w:tcW w:w="11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5" w:name="_Toc71811173"/>
      <w:r>
        <w:rPr>
          <w:rFonts w:cs="Tahoma" w:ascii="Tahoma" w:hAnsi="Tahoma"/>
          <w:b/>
          <w:bCs/>
          <w:color w:val="000000"/>
          <w:kern w:val="2"/>
          <w:lang w:val="es-ES_tradnl"/>
        </w:rPr>
        <w:t>DETALLE DE ÍTEMS DEL PROYECTO</w:t>
      </w:r>
      <w:bookmarkEnd w:id="195"/>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rFonts w:ascii="Tahoma" w:hAnsi="Tahoma" w:cs="Tahoma"/>
          <w:color w:val="000000"/>
          <w:lang w:val="es-ES_tradnl"/>
        </w:rPr>
      </w:pPr>
      <w:r>
        <w:rPr>
          <w:rFonts w:cs="Tahoma" w:ascii="Tahoma" w:hAnsi="Tahoma"/>
          <w:color w:val="000000"/>
          <w:lang w:val="es-ES_tradnl"/>
        </w:rPr>
      </w:r>
    </w:p>
    <w:tbl>
      <w:tblPr>
        <w:tblW w:w="9394"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03"/>
        <w:gridCol w:w="6852"/>
        <w:gridCol w:w="1839"/>
      </w:tblGrid>
      <w:tr>
        <w:trPr>
          <w:trHeight w:val="57" w:hRule="atLeast"/>
        </w:trPr>
        <w:tc>
          <w:tcPr>
            <w:tcW w:w="703"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852"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839"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85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83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bookmarkStart w:id="196" w:name="_Toc71811174"/>
      <w:bookmarkStart w:id="197" w:name="_Toc71811174"/>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90"/>
      <w:r>
        <w:rPr>
          <w:rFonts w:cs="Tahoma" w:ascii="Tahoma" w:hAnsi="Tahoma"/>
          <w:b/>
          <w:bCs/>
          <w:color w:val="000000"/>
          <w:kern w:val="2"/>
          <w:lang w:val="es-ES_tradnl"/>
        </w:rPr>
        <w:t>CONSTRUCCIÓN</w:t>
      </w:r>
      <w:bookmarkEnd w:id="197"/>
    </w:p>
    <w:p>
      <w:pPr>
        <w:pStyle w:val="Normal"/>
        <w:rPr>
          <w:lang w:val="es-ES_tradnl"/>
        </w:rPr>
      </w:pPr>
      <w:r>
        <w:rPr>
          <w:lang w:val="es-ES_tradnl"/>
        </w:rPr>
      </w:r>
    </w:p>
    <w:p>
      <w:pPr>
        <w:pStyle w:val="Normal"/>
        <w:jc w:val="both"/>
        <w:rPr>
          <w:rFonts w:ascii="Tahoma" w:hAnsi="Tahoma" w:cs="Tahoma"/>
        </w:rPr>
      </w:pPr>
      <w:bookmarkStart w:id="198" w:name="_Hlk170208442"/>
      <w:bookmarkStart w:id="199" w:name="_Hlk17954325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200" w:name="_Hlk170208442"/>
      <w:bookmarkStart w:id="201" w:name="_Hlk179543256"/>
      <w:r>
        <w:rPr>
          <w:rFonts w:cs="Tahoma" w:ascii="Tahoma" w:hAnsi="Tahoma"/>
        </w:rPr>
        <w:t>En caso de ser requerido, el Inspector de Proyecto aclarará o ampliará las características de un insumo a ser adquirido para la ejecución del proyecto.</w:t>
      </w:r>
      <w:bookmarkEnd w:id="200"/>
      <w:bookmarkEnd w:id="201"/>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2" w:name="_Hlk118650468"/>
      <w:r>
        <w:rPr>
          <w:rFonts w:cs="Tahoma" w:ascii="Tahoma" w:hAnsi="Tahoma"/>
          <w:b/>
          <w:lang w:val="es-ES_tradnl"/>
        </w:rPr>
        <w:t>de construcción</w:t>
      </w:r>
      <w:bookmarkEnd w:id="202"/>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203" w:name="_Toc71811176"/>
      <w:bookmarkStart w:id="204" w:name="_Toc536520846"/>
      <w:r>
        <w:rPr>
          <w:rFonts w:cs="Tahoma" w:ascii="Tahoma" w:hAnsi="Tahoma"/>
          <w:b/>
          <w:bCs/>
          <w:color w:val="000000"/>
          <w:kern w:val="2"/>
          <w:lang w:val="es-ES_tradnl"/>
        </w:rPr>
        <w:t>ESPECIFICACIONES TÉCNICAS DE MATERIALES</w:t>
      </w:r>
      <w:bookmarkEnd w:id="204"/>
      <w:r>
        <w:rPr>
          <w:rFonts w:cs="Tahoma" w:ascii="Tahoma" w:hAnsi="Tahoma"/>
          <w:b/>
          <w:bCs/>
          <w:color w:val="000000"/>
          <w:kern w:val="2"/>
          <w:lang w:val="es-ES_tradnl"/>
        </w:rPr>
        <w:t xml:space="preserve"> DE CONSTRUCCIÓN</w:t>
      </w:r>
      <w:bookmarkEnd w:id="203"/>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38"/>
        <w:gridCol w:w="1801"/>
        <w:gridCol w:w="919"/>
        <w:gridCol w:w="5894"/>
      </w:tblGrid>
      <w:tr>
        <w:trPr>
          <w:trHeight w:val="170"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UYUNI -FASE(XII) 2024- POTOSI</w:t>
            </w:r>
          </w:p>
        </w:tc>
      </w:tr>
      <w:tr>
        <w:trPr>
          <w:trHeight w:val="170"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170" w:hRule="atLeast"/>
        </w:trPr>
        <w:tc>
          <w:tcPr>
            <w:tcW w:w="638"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0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919"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589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PVC</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PVC son perfiles o molduras en forma de "L" fabricadas con policloruro de vinilo (PVC), estos esquineros se utilizarán  para la protección de esquinas contra daños, golpes y roces de igual manera proporcionan un aspecto pulido y terminado.</w:t>
              <w:br/>
              <w:t>REQUISITOS:</w:t>
              <w:br/>
              <w:t>• Deben ser resistentes a golpes e impactos.</w:t>
              <w:br/>
              <w:t>• Deben ser resistentes a la humedad y al agua.</w:t>
              <w:br/>
              <w:t>• Deben tener estabilidad térmica.</w:t>
              <w:br/>
              <w:t>• Deberá ser de fácil instalación, serán ligeros y fáciles de cortar y manipular. Esto facilita su instalación, ya sea mediante adhesivos especiales para PVC o mediante clavos, según las necesidades del proyecto.</w:t>
              <w:br/>
              <w:t>La Entidad Ejecutora deberá garantizar que el material de referencia sea de buena calidad y de marca reconocida.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contará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 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 la llave en si deberá ser de tipo globo o lo que instruya el Inspector de obra.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89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será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9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63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0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91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spacing w:lineRule="auto" w:line="300"/>
        <w:jc w:val="both"/>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Tahoma" w:hAnsi="Tahoma" w:cs="Tahoma"/>
          <w:b/>
          <w:b/>
          <w:iCs/>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bookmarkStart w:id="205" w:name="_Hlk184157807"/>
      <w:bookmarkStart w:id="206" w:name="_Hlk184157807"/>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1125"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7" w:name="_Hlk99371405"/>
      <w:bookmarkStart w:id="208"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9"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9"/>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drawing>
          <wp:anchor behindDoc="0" distT="0" distB="0" distL="0" distR="0" simplePos="0" locked="0" layoutInCell="0" allowOverlap="1" relativeHeight="32">
            <wp:simplePos x="0" y="0"/>
            <wp:positionH relativeFrom="column">
              <wp:posOffset>3944620</wp:posOffset>
            </wp:positionH>
            <wp:positionV relativeFrom="paragraph">
              <wp:posOffset>10160</wp:posOffset>
            </wp:positionV>
            <wp:extent cx="1944370" cy="2736850"/>
            <wp:effectExtent l="0" t="0" r="0" b="0"/>
            <wp:wrapNone/>
            <wp:docPr id="29"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64" descr=""/>
                    <pic:cNvPicPr>
                      <a:picLocks noChangeAspect="1" noChangeArrowheads="1"/>
                    </pic:cNvPicPr>
                  </pic:nvPicPr>
                  <pic:blipFill>
                    <a:blip r:embed="rId7"/>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mc:AlternateContent>
          <mc:Choice Requires="wpg">
            <w:drawing>
              <wp:inline distT="0" distB="0" distL="0" distR="0" wp14:anchorId="5C7A6653">
                <wp:extent cx="4709795" cy="1955800"/>
                <wp:effectExtent l="0" t="0" r="0" b="6350"/>
                <wp:docPr id="30" name="Forma18"/>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0" name="Picture 3" descr=""/>
                                        <pic:cNvPicPr/>
                                      </pic:nvPicPr>
                                      <pic:blipFill>
                                        <a:blip r:embed="rId8"/>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18" style="position:absolute;margin-left:-13.25pt;margin-top:-154.55pt;width:384.15pt;height:154pt" coordorigin="-265,-3091" coordsize="7683,3080">
                <v:group id="shape_0" alt="Grupo 476404122" style="position:absolute;left:207;top:-2417;width:370;height:1686"/>
                <v:group id="shape_0" alt="Grupo 476404130" style="position:absolute;left:-265;top:-3091;width:7683;height:3080">
                  <v:group id="shape_0" alt="Grupo 476404131" style="position:absolute;left:-265;top:-3091;width:7683;height:3080">
                    <v:rect id="shape_0" ID="Cuadro de texto 476404132"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476404133" style="position:absolute;left:-265;top:-3091;width:7633;height:3080">
                      <v:rect id="shape_0" ID="Cuadro de texto 476404134"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476404135" style="position:absolute;left:-265;top:-3091;width:6398;height:3080">
                        <v:group id="shape_0" alt="Grupo 476404136" style="position:absolute;left:-265;top:-3091;width:6398;height:2431">
                          <v:group id="shape_0" alt="Grupo 476404137" style="position:absolute;left:675;top:-3091;width:5458;height:2431">
                            <v:group id="shape_0" alt="Grupo 476404138" style="position:absolute;left:675;top:-2919;width:2631;height:2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675;top:-2426;width:1619;height:1765;mso-wrap-style:none;v-text-anchor:middle;mso-position-vertical:top" type="_x0000_t75">
                                <v:imagedata r:id="rId8" o:detectmouseclick="t"/>
                                <v:stroke color="#3465a4" joinstyle="round" endcap="flat"/>
                                <w10:wrap type="square"/>
                              </v:shape>
                            </v:group>
                            <v:rect id="shape_0" ID="Cuadro de texto 84"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85"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86"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87" style="position:absolute;left:674;top:-724;width:1612;height:437"/>
                </v:group>
              </v:group>
            </w:pict>
          </mc:Fallback>
        </mc:AlternateConten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1"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67" descr=""/>
                    <pic:cNvPicPr>
                      <a:picLocks noChangeAspect="1" noChangeArrowheads="1"/>
                    </pic:cNvPicPr>
                  </pic:nvPicPr>
                  <pic:blipFill>
                    <a:blip r:embed="rId9"/>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10"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11"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12" w:name="_Hlk99012889"/>
      <w:bookmarkStart w:id="213"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12"/>
      <w:bookmarkEnd w:id="213"/>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438137CD">
                <wp:extent cx="2553335" cy="3954780"/>
                <wp:effectExtent l="0" t="715010" r="0" b="690245"/>
                <wp:docPr id="32" name="Imagen 20"/>
                <a:graphic xmlns:a="http://schemas.openxmlformats.org/drawingml/2006/main">
                  <a:graphicData uri="http://schemas.openxmlformats.org/drawingml/2006/picture">
                    <pic:pic xmlns:pic="http://schemas.openxmlformats.org/drawingml/2006/picture">
                      <pic:nvPicPr>
                        <pic:cNvPr id="1" name="Imagen 20" descr=""/>
                        <pic:cNvPicPr/>
                      </pic:nvPicPr>
                      <pic:blipFill>
                        <a:blip r:embed="rId10"/>
                        <a:srcRect l="21679" t="0" r="26719" b="0"/>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9pt;width:201pt;height:311.35pt;mso-wrap-style:none;v-text-anchor:middle;rotation:270;mso-position-vertical:top" wp14:anchorId="438137CD" type="_x0000_t75">
                <v:imagedata r:id="rId10" o:detectmouseclick="t"/>
                <v:stroke color="#3465a4" joinstyle="round" endcap="flat"/>
                <w10:wrap type="square"/>
              </v:shape>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10"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214" w:name="_Hlk161764330"/>
            <w:r>
              <w:rPr>
                <w:rFonts w:cs="Tahoma" w:ascii="Tahoma" w:hAnsi="Tahoma"/>
                <w:b/>
                <w:sz w:val="18"/>
                <w:szCs w:val="18"/>
                <w:lang w:eastAsia="es-ES"/>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ITEM</w:t>
            </w:r>
          </w:p>
        </w:tc>
      </w:tr>
      <w:tr>
        <w:trPr>
          <w:trHeight w:val="510"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11</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215" w:name="_Hlk161764330"/>
            <w:r>
              <w:rPr>
                <w:rFonts w:cs="Tahoma" w:ascii="Tahoma" w:hAnsi="Tahoma"/>
                <w:b/>
                <w:bCs/>
                <w:sz w:val="18"/>
                <w:szCs w:val="18"/>
                <w:lang w:eastAsia="es-ES"/>
              </w:rPr>
              <w:t>CUBIERTA DE CALAMINA GALVANIZADA ONDULADA Nro 28 PREPINTADA C/MADERAMEN</w:t>
            </w:r>
            <w:bookmarkEnd w:id="215"/>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Deberá cumplirse con las normas técnicas que IBNORCA prescriba para los materiales usados en el presente ítem.</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los elementos de madera de manera complementaria deberá cumplirse con lo indicado en el Manual de Diseño del Grupo Andino.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maderamen de la techumbre deberá anclarse firmemente en los muros de apoyo, según los planos de detalles o indicaciones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traslape entre hojas no podrá ser inferior a 25 cm en el sentido longitudinal y a 1,5 canales en el sentido lateral.</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Al efecto se recuerda que la Entidad Ejecutora es el absoluto responsable de la estabilidad de estas estructuras.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modificación que crea conveniente realizar, deberá ser aprobada y autorizada por 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acceder a la cubierta la Entidad Ejecutora debe tener tablones que cubran la distancia de no menos de 3 listones.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Se rechazará toda calamina que estén en mal estado ya sea antes de la colocación o después de la misma, su reposición será inmediata.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Al terminar el trabajo se realizará una prueba de agua regando la cubierta por todos los sectores principalmente en las uniones y en la colocación de los clavos de calamina.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 a ello, si la prueba resulta satisfactoria, el Inspector de Proyecto dará la aprobación.</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Cualquier hoja que no cumpla con los espesores de plancha y galvanizado debe ser cambiado de manera inmediata.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MEDICIÓN.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sz w:val="18"/>
          <w:szCs w:val="18"/>
          <w:lang w:eastAsia="es-ES"/>
        </w:rPr>
        <w:t xml:space="preserve">La </w:t>
      </w:r>
      <w:r>
        <w:rPr>
          <w:rFonts w:cs="Tahoma" w:ascii="Tahoma" w:hAnsi="Tahoma"/>
          <w:bCs/>
          <w:sz w:val="18"/>
          <w:szCs w:val="18"/>
          <w:lang w:eastAsia="es-ES"/>
        </w:rPr>
        <w:t>cubierta de calamina galvanizada ondulada Nº 28 pre pintada c/maderamen</w:t>
      </w:r>
      <w:r>
        <w:rPr>
          <w:rFonts w:cs="Tahoma" w:ascii="Tahoma" w:hAnsi="Tahoma"/>
          <w:sz w:val="18"/>
          <w:szCs w:val="18"/>
          <w:lang w:eastAsia="es-ES"/>
        </w:rPr>
        <w:t xml:space="preserve"> se medirá en </w:t>
      </w:r>
      <w:r>
        <w:rPr>
          <w:rFonts w:cs="Tahoma" w:ascii="Tahoma" w:hAnsi="Tahoma"/>
          <w:b/>
          <w:sz w:val="18"/>
          <w:szCs w:val="18"/>
          <w:lang w:eastAsia="es-ES"/>
        </w:rPr>
        <w:t>metros cuadrados</w:t>
      </w:r>
      <w:r>
        <w:rPr>
          <w:rFonts w:cs="Tahoma" w:ascii="Tahoma" w:hAnsi="Tahoma"/>
          <w:sz w:val="18"/>
          <w:szCs w:val="18"/>
          <w:lang w:eastAsia="es-ES"/>
        </w:rPr>
        <w:t xml:space="preserve"> tomando en cuenta únicamente el área neta del trabajo ejecutado y autorizado.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sz w:val="18"/>
          <w:szCs w:val="18"/>
          <w:lang w:eastAsia="es-ES"/>
        </w:rPr>
      </w:pPr>
      <w:r>
        <w:rPr>
          <w:rFonts w:cs="Tahoma" w:ascii="Tahoma" w:hAnsi="Tahoma"/>
          <w:color w:val="000000"/>
          <w:sz w:val="18"/>
          <w:szCs w:val="18"/>
          <w:lang w:eastAsia="es-ES"/>
        </w:rPr>
        <w:t xml:space="preserve">El aporte propio se encuentra especificado en el </w:t>
      </w:r>
      <w:r>
        <w:rPr>
          <w:rFonts w:cs="Tahoma" w:ascii="Tahoma" w:hAnsi="Tahoma"/>
          <w:sz w:val="18"/>
          <w:szCs w:val="18"/>
          <w:lang w:eastAsia="es-ES"/>
        </w:rPr>
        <w:t xml:space="preserve">análisis de precios unitarios, mismos que no serán tomados en cuenta en la cantidad monetaria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 xml:space="preserve">En caso de mano de obra </w:t>
      </w:r>
      <w:r>
        <w:rPr>
          <w:rFonts w:cs="Tahoma" w:ascii="Tahoma" w:hAnsi="Tahoma"/>
          <w:color w:val="000000"/>
          <w:sz w:val="18"/>
          <w:szCs w:val="18"/>
          <w:lang w:eastAsia="es-ES"/>
        </w:rPr>
        <w:t xml:space="preserve">no calificada, la Entidad Ejecutora deberá capacitar al beneficiario para la buena ejecución del ítem a seguir. </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En caso de material de aporte propio, este será aprobado por el Inspector de Proyecto, para garantizar su calidad.</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Este aporte propio estará sujeto al cronograma de ejecución de Proyecto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1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1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VAC-OG-CUM-3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CUMBRERA DE CALAMINA GALVANIZADA PLANA NRO 28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profesional que montará el techo debe tener conocimiento previo de este material. Al momento de instalar se debe usar equipos de protección personal. (Arnés con cuerda de vida, zapatos de seguridad, etc.).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rechazará toda cumbrera (o parte de ella) que estén en mal estado ya sea antes de la colocación o después de la misma; su reposición será inmediata.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cumbreras de calamina galvanizada plana Nro 28 prepintada se medirán en </w:t>
      </w:r>
      <w:r>
        <w:rPr>
          <w:rFonts w:eastAsia="Arial" w:cs="Tahoma" w:ascii="Tahoma" w:hAnsi="Tahoma"/>
          <w:b/>
          <w:sz w:val="18"/>
          <w:szCs w:val="18"/>
        </w:rPr>
        <w:t>metros</w:t>
      </w:r>
      <w:r>
        <w:rPr>
          <w:rFonts w:eastAsia="Arial" w:cs="Tahoma" w:ascii="Tahoma" w:hAnsi="Tahoma"/>
          <w:sz w:val="18"/>
          <w:szCs w:val="18"/>
        </w:rPr>
        <w:t>, tomando en cuenta únicamente las longitudes netas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 xml:space="preserve">que no serán tomados en cuenta en la cantidad monetaria del ítem.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En caso de mano de obra no calificada, la Entidad Ejecutora deberá capacitar al beneficiario para la buena ejecución del ítem a seguir.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2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216"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216"/>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17" w:name="_Hlk161513692"/>
      <w:r>
        <w:rPr>
          <w:rFonts w:eastAsia="Arial" w:cs="Tahoma" w:ascii="Tahoma" w:hAnsi="Tahoma"/>
          <w:b/>
          <w:sz w:val="18"/>
          <w:szCs w:val="18"/>
        </w:rPr>
        <w:t>Preparación de la Superficie</w:t>
      </w:r>
      <w:bookmarkEnd w:id="217"/>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18"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9"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9"/>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0"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20"/>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1"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21"/>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2" w:name="_Hlk95686236"/>
      <w:bookmarkEnd w:id="222"/>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3" w:name="_Hlk95686236"/>
      <w:bookmarkStart w:id="224" w:name="_Hlk95686228"/>
      <w:bookmarkStart w:id="225" w:name="_Hlk95686236"/>
      <w:bookmarkStart w:id="226" w:name="_Hlk95686228"/>
      <w:bookmarkEnd w:id="225"/>
    </w:p>
    <w:p>
      <w:pPr>
        <w:pStyle w:val="Normal"/>
        <w:widowControl w:val="false"/>
        <w:spacing w:before="0" w:after="120"/>
        <w:jc w:val="both"/>
        <w:rPr>
          <w:rFonts w:ascii="Tahoma" w:hAnsi="Tahoma" w:eastAsia="Arial" w:cs="Tahoma"/>
          <w:b/>
          <w:b/>
          <w:bCs/>
          <w:sz w:val="18"/>
          <w:szCs w:val="18"/>
        </w:rPr>
      </w:pPr>
      <w:bookmarkStart w:id="227" w:name="_Hlk95686228"/>
      <w:r>
        <w:rPr>
          <w:rFonts w:eastAsia="Arial" w:cs="Tahoma" w:ascii="Tahoma" w:hAnsi="Tahoma"/>
          <w:b/>
          <w:bCs/>
          <w:sz w:val="18"/>
          <w:szCs w:val="18"/>
        </w:rPr>
        <w:t>Aplicación del Revestimiento</w:t>
      </w:r>
      <w:bookmarkEnd w:id="227"/>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8" w:name="_Hlk94715458"/>
      <w:bookmarkEnd w:id="228"/>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29" w:name="_Hlk94715458"/>
      <w:bookmarkStart w:id="230" w:name="_Hlk94715458"/>
      <w:bookmarkEnd w:id="23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31"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31"/>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32" w:name="_Hlk161511539"/>
      <w:r>
        <w:rPr>
          <w:rFonts w:eastAsia="Arial" w:cs="Tahoma" w:ascii="Tahoma" w:hAnsi="Tahoma"/>
          <w:sz w:val="18"/>
          <w:szCs w:val="18"/>
        </w:rPr>
        <w:t xml:space="preserve">Antes del proceder con el revoque, </w:t>
      </w:r>
      <w:bookmarkEnd w:id="232"/>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33"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34"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34"/>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35" w:name="_Hlk166508075"/>
      <w:r>
        <w:rPr>
          <w:rFonts w:eastAsia="Arial" w:cs="Tahoma" w:ascii="Tahoma" w:hAnsi="Tahoma"/>
          <w:sz w:val="18"/>
          <w:szCs w:val="18"/>
        </w:rPr>
        <w:t>proyecto</w:t>
      </w:r>
      <w:bookmarkEnd w:id="235"/>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26</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6" w:name="_Hlk67220710"/>
      <w:bookmarkStart w:id="237" w:name="_Hlk67220710"/>
      <w:bookmarkEnd w:id="237"/>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28</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8" w:name="_Hlk67220710"/>
      <w:bookmarkStart w:id="239" w:name="_Hlk67220710"/>
      <w:bookmarkEnd w:id="239"/>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31</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40" w:name="_Hlk95056544"/>
      <w:bookmarkEnd w:id="240"/>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41" w:name="_Hlk95056544"/>
      <w:bookmarkStart w:id="242" w:name="_Hlk95056544"/>
      <w:bookmarkEnd w:id="242"/>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43"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44"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44"/>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34</w:t>
            </w:r>
          </w:p>
        </w:tc>
        <w:tc>
          <w:tcPr>
            <w:tcW w:w="2293"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36</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bookmarkStart w:id="245" w:name="_Hlk164171005"/>
            <w:r>
              <w:rPr>
                <w:rFonts w:eastAsia="Verdana" w:cs="Tahoma" w:ascii="Tahoma" w:hAnsi="Tahoma"/>
                <w:b/>
                <w:kern w:val="0"/>
                <w:sz w:val="18"/>
                <w:szCs w:val="18"/>
                <w:lang w:val="es-ES" w:bidi="ar-SA"/>
              </w:rPr>
              <w:t>INSTALACIÓN ELÉCTRICA (PUNTO TOMACORRIENTE DOBLE)</w:t>
            </w:r>
            <w:bookmarkEnd w:id="245"/>
          </w:p>
        </w:tc>
      </w:tr>
    </w:tbl>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0"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46" w:name="_Hlk99441616"/>
      <w:bookmarkStart w:id="247" w:name="_Hlk99440952"/>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46"/>
      <w:bookmarkEnd w:id="247"/>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38</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39</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numPr>
          <w:ilvl w:val="0"/>
          <w:numId w:val="0"/>
        </w:numPr>
        <w:spacing w:before="120" w:after="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numPr>
          <w:ilvl w:val="0"/>
          <w:numId w:val="0"/>
        </w:numPr>
        <w:spacing w:before="120" w:after="0"/>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48"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8"/>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CAMARA DE INSPECCIÓN DE LADRILLO GA</w:t>
            </w:r>
            <w:bookmarkStart w:id="249" w:name="_GoBack"/>
            <w:bookmarkEnd w:id="249"/>
            <w:r>
              <w:rPr>
                <w:rFonts w:eastAsia="Arial" w:cs="Tahoma" w:ascii="Tahoma" w:hAnsi="Tahoma"/>
                <w:b/>
                <w:bCs/>
                <w:kern w:val="0"/>
                <w:sz w:val="18"/>
                <w:szCs w:val="18"/>
                <w:lang w:val="es-ES" w:bidi="ar-SA"/>
              </w:rPr>
              <w:t>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rHeight w:val="20" w:hRule="atLeast"/>
        </w:trPr>
        <w:tc>
          <w:tcPr>
            <w:tcW w:w="5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4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520"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52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bookmarkStart w:id="250" w:name="_Hlk184157807"/>
      <w:r>
        <w:rPr>
          <w:rFonts w:eastAsia="Arial" w:cs="Tahoma" w:ascii="Tahoma" w:hAnsi="Tahoma"/>
          <w:color w:val="000000"/>
          <w:sz w:val="18"/>
          <w:szCs w:val="18"/>
        </w:rPr>
        <w:t>Este aporte propio estará sujeto al cronograma de ejecución de obra de la Entidad Ejecutora.</w:t>
      </w:r>
      <w:bookmarkEnd w:id="250"/>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ind w:left="708" w:hanging="708"/>
        <w:rPr>
          <w:rFonts w:ascii="Arial" w:hAnsi="Arial" w:cs="Arial"/>
          <w:b/>
          <w:b/>
          <w:bCs/>
          <w:i/>
          <w:i/>
          <w:u w:val="single"/>
        </w:rPr>
      </w:pPr>
      <w:r>
        <w:rPr>
          <w:rFonts w:cs="Arial" w:ascii="Arial" w:hAnsi="Arial"/>
          <w:b/>
          <w:bCs/>
          <w:i/>
          <w:u w:val="single"/>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rPr>
          <w:rFonts w:ascii="Arial" w:hAnsi="Arial" w:cs="Arial"/>
          <w:b/>
          <w:b/>
          <w:bCs/>
          <w:i/>
          <w:i/>
          <w:u w:val="single"/>
        </w:rPr>
      </w:pPr>
      <w:r>
        <w:rPr>
          <w:rFonts w:cs="Arial" w:ascii="Arial" w:hAnsi="Arial"/>
          <w:b/>
          <w:bCs/>
          <w:i/>
          <w:u w:val="single"/>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ind w:left="708" w:hanging="708"/>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51" w:name="_Hlk181199973"/>
      <w:bookmarkEnd w:id="251"/>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52"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52"/>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53" w:name="_Hlk146219645"/>
      <w:r>
        <w:rPr>
          <w:rFonts w:cs="Arial" w:ascii="Verdana" w:hAnsi="Verdana"/>
          <w:sz w:val="18"/>
          <w:szCs w:val="18"/>
          <w:lang w:val="es-BO"/>
        </w:rPr>
        <w:t>vigente hasta la suscripción del contrato.</w:t>
      </w:r>
      <w:bookmarkEnd w:id="253"/>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54" w:name="_Hlk181210009"/>
      <w:r>
        <w:rPr>
          <w:rFonts w:cs="Arial" w:ascii="Verdana" w:hAnsi="Verdana"/>
          <w:sz w:val="18"/>
          <w:szCs w:val="18"/>
          <w:lang w:val="es-BO"/>
        </w:rPr>
        <w:t>Testimonio de Contrato de Asociación Accidental, cuando corresponda.</w:t>
      </w:r>
      <w:bookmarkEnd w:id="254"/>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55" w:name="_Hlk181199973"/>
      <w:bookmarkStart w:id="256" w:name="_Hlk181199973"/>
      <w:bookmarkEnd w:id="256"/>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57" w:name="_Hlk181200721"/>
            <w:bookmarkEnd w:id="257"/>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58" w:name="_Hlk181200721"/>
            <w:bookmarkStart w:id="259" w:name="_Hlk181200721"/>
            <w:bookmarkEnd w:id="259"/>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13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60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60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60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lang w:val="es-BO"/>
              </w:rPr>
            </w:pPr>
            <w:r>
              <w:rPr>
                <w:rFonts w:cs="Tahoma" w:ascii="Century Gothic" w:hAnsi="Century Gothic"/>
                <w:color w:val="C00000"/>
                <w:sz w:val="18"/>
                <w:szCs w:val="18"/>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178,20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221,63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858,00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3.828,00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3.531,00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134,10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93,31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162,03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99,00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858,00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594,00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594,00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2.404,25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478,50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130,63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978,89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14.784,00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3.376,56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2.539,37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199,29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132,00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66,00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1.791,57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120,45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350,93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226,56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660,00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1.584,00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132,00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178,20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66,00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66,00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429,00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193,74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289,87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ESQUINERO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1.881,15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86,52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852,30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683,29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109,55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165,00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297,00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77.467,50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24.024,00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661,03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5.420,42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132,00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3.052,51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7.749,41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523,59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320,99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66,00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297,00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22,84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2.196,21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239,25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45,54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132,00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66,00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757,32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132,00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66,00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66,00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168,30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66,00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297,00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165,00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534,60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990,00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3.547,50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187,11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544,50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300,63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66,00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8"/>
                <w:szCs w:val="18"/>
              </w:rPr>
            </w:pPr>
            <w:r>
              <w:rPr>
                <w:rFonts w:cs="Tahoma" w:ascii="Century Gothic" w:hAnsi="Century Gothic"/>
                <w:color w:val="C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8"/>
                <w:szCs w:val="18"/>
              </w:rPr>
            </w:pPr>
            <w:r>
              <w:rPr>
                <w:rFonts w:cs="Tahoma" w:ascii="Century Gothic" w:hAnsi="Century Gothic"/>
                <w:color w:val="C00000"/>
                <w:sz w:val="18"/>
                <w:szCs w:val="18"/>
              </w:rPr>
              <w:t>54.695,32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101</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344.470,91</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344.470,91</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344.470,91</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60" w:name="_Hlk181201425"/>
      <w:bookmarkStart w:id="261"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61"/>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2" w:name="_Hlk181201699"/>
            <w:bookmarkEnd w:id="262"/>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3" w:name="_Hlk181201699"/>
            <w:bookmarkStart w:id="264" w:name="_Hlk181201699"/>
            <w:bookmarkEnd w:id="264"/>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5" w:name="_Hlk181201795"/>
            <w:bookmarkEnd w:id="265"/>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6" w:name="_Hlk181201795"/>
            <w:bookmarkStart w:id="267" w:name="_Hlk181201795"/>
            <w:bookmarkEnd w:id="267"/>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68" w:name="_Hlk181201860"/>
            <w:bookmarkEnd w:id="268"/>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69" w:name="_Hlk181201860"/>
            <w:bookmarkStart w:id="270" w:name="_Hlk181201860"/>
            <w:bookmarkEnd w:id="270"/>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3"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779924855"/>
    </w:sdtPr>
    <w:sdtContent>
      <w:p>
        <w:pPr>
          <w:pStyle w:val="Piedepgina"/>
          <w:jc w:val="right"/>
          <w:rPr/>
        </w:pPr>
        <w:r>
          <w:rPr/>
          <w:fldChar w:fldCharType="begin"/>
        </w:r>
        <w:r>
          <w:rPr/>
          <w:instrText xml:space="preserve"> PAGE </w:instrText>
        </w:r>
        <w:r>
          <w:rPr/>
          <w:fldChar w:fldCharType="separate"/>
        </w:r>
        <w:r>
          <w:rPr/>
          <w:t>18</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290037266"/>
    </w:sdtPr>
    <w:sdtContent>
      <w:p>
        <w:pPr>
          <w:pStyle w:val="Piedepgina"/>
          <w:jc w:val="right"/>
          <w:rPr/>
        </w:pPr>
        <w:r>
          <w:rPr/>
          <w:fldChar w:fldCharType="begin"/>
        </w:r>
        <w:r>
          <w:rPr/>
          <w:instrText xml:space="preserve"> PAGE </w:instrText>
        </w:r>
        <w:r>
          <w:rPr/>
          <w:fldChar w:fldCharType="separate"/>
        </w:r>
        <w:r>
          <w:rPr/>
          <w:t>18</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8">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6">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9">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1">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77"/>
    <w:lvlOverride w:ilvl="0">
      <w:startOverride w:val="1"/>
    </w:lvlOverride>
  </w:num>
  <w:num w:numId="115">
    <w:abstractNumId w:val="77"/>
  </w:num>
  <w:num w:numId="116">
    <w:abstractNumId w:val="77"/>
  </w:num>
  <w:num w:numId="117">
    <w:abstractNumId w:val="77"/>
  </w:num>
  <w:num w:numId="118">
    <w:abstractNumId w:val="77"/>
  </w:num>
  <w:num w:numId="119">
    <w:abstractNumId w:val="77"/>
  </w:num>
  <w:num w:numId="120">
    <w:abstractNumId w:val="77"/>
  </w:num>
  <w:num w:numId="121">
    <w:abstractNumId w:val="77"/>
  </w:num>
  <w:num w:numId="122">
    <w:abstractNumId w:val="77"/>
  </w:num>
  <w:num w:numId="123">
    <w:abstractNumId w:val="77"/>
  </w:num>
  <w:num w:numId="124">
    <w:abstractNumId w:val="77"/>
  </w:num>
  <w:num w:numId="125">
    <w:abstractNumId w:val="77"/>
  </w:num>
  <w:num w:numId="126">
    <w:abstractNumId w:val="77"/>
  </w:num>
  <w:num w:numId="127">
    <w:abstractNumId w:val="10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2">
    <w:name w:val="Tabla con cuadrícula COPA6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2">
    <w:name w:val="Tabla con cuadrícula14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2">
    <w:name w:val="Tabla con cuadrícula COPA7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2">
    <w:name w:val="Tabla con cuadrícula COPA8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2">
    <w:name w:val="Tabla con cuadrícula COPA9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2">
    <w:name w:val="Tabla con cuadrícula COPA2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2">
    <w:name w:val="Tabla con cuadrícula COPA11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2">
    <w:name w:val="Tabla con cuadrícula COPA2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2">
    <w:name w:val="Tabla con cuadrícula COPA3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2">
    <w:name w:val="Tabla con cuadrícula COPA4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2">
    <w:name w:val="Tabla con cuadrícula COPA5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2">
    <w:name w:val="Tabla con cuadrícula COPA6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2">
    <w:name w:val="Tabla con cuadrícula15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2">
    <w:name w:val="Tabla con cuadrícula COPA7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2">
    <w:name w:val="Tabla con cuadrícula COPA8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2">
    <w:name w:val="Tabla con cuadrícula COPA9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2">
    <w:name w:val="Tabla con cuadrícula COPA2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3">
    <w:name w:val="Tabla con cuadrícula COPA1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2">
    <w:name w:val="Tabla con cuadrícula COPA2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2">
    <w:name w:val="Tabla con cuadrícula COPA3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2">
    <w:name w:val="Tabla con cuadrícula COPA4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2">
    <w:name w:val="Tabla con cuadrícula COPA5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2">
    <w:name w:val="Tabla con cuadrícula COPA6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2">
    <w:name w:val="Tabla con cuadrícula16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2">
    <w:name w:val="Tabla con cuadrícula COPA7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2">
    <w:name w:val="Tabla con cuadrícula COPA8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2">
    <w:name w:val="Tabla con cuadrícula COPA9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2">
    <w:name w:val="Tabla con cuadrícula COPA2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2">
    <w:name w:val="Tabla con cuadrícula COPA1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2">
    <w:name w:val="Tabla con cuadrícula COPA2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2">
    <w:name w:val="Tabla con cuadrícula COPA3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2">
    <w:name w:val="Tabla con cuadrícula COPA4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2">
    <w:name w:val="Tabla con cuadrícula COPA5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2">
    <w:name w:val="Tabla con cuadrícula COPA6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2">
    <w:name w:val="Tabla con cuadrícula17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2">
    <w:name w:val="Tabla con cuadrícula COPA7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2">
    <w:name w:val="Tabla con cuadrícula COPA8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2">
    <w:name w:val="Tabla con cuadrícula COPA9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2">
    <w:name w:val="Tabla con cuadrícula COPA3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2">
    <w:name w:val="Tabla con cuadrícula COPA1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2">
    <w:name w:val="Tabla con cuadrícula COPA2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2">
    <w:name w:val="Tabla con cuadrícula COPA3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2">
    <w:name w:val="Tabla con cuadrícula COPA4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2">
    <w:name w:val="Tabla con cuadrícula COPA5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2">
    <w:name w:val="Tabla con cuadrícula COPA6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2">
    <w:name w:val="Tabla con cuadrícula18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2">
    <w:name w:val="Tabla con cuadrícula COPA7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2">
    <w:name w:val="Tabla con cuadrícula COPA8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2">
    <w:name w:val="Tabla con cuadrícula COPA9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2">
    <w:name w:val="Tabla con cuadrícula COPA3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2">
    <w:name w:val="Tabla con cuadrícula COPA4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2">
    <w:name w:val="Tabla de cuadrícula 7 con colores12"/>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2">
    <w:name w:val="Tabla con cuadrícula COPA4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2">
    <w:name w:val="Tabla con cuadrícula COPA5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2">
    <w:name w:val="Tabla con cuadrícula COPA5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2">
    <w:name w:val="Tabla con cuadrícula COPA6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2">
    <w:name w:val="Tabla con cuadrícula COPA6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2">
    <w:name w:val="Tabla con cuadrícula COPA114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2">
    <w:name w:val="Tabla con cuadrícula COPA2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2">
    <w:name w:val="Tabla con cuadrícula COPA3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2">
    <w:name w:val="Tabla con cuadrícula COPA4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2">
    <w:name w:val="Tabla con cuadrícula COPA5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2">
    <w:name w:val="Tabla con cuadrícula COPA6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2">
    <w:name w:val="Tabla con cuadrícula19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2">
    <w:name w:val="Tabla con cuadrícula COPA7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2">
    <w:name w:val="Tabla con cuadrícula COPA8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2">
    <w:name w:val="Tabla con cuadrícula COPA9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2">
    <w:name w:val="Tabla con cuadrícula COPA7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2">
    <w:name w:val="Tabla con cuadrícula COPA115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2">
    <w:name w:val="Tabla con cuadrícula COPA2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2">
    <w:name w:val="Tabla con cuadrícula COPA3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2">
    <w:name w:val="Tabla con cuadrícula COPA4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2">
    <w:name w:val="Tabla con cuadrícula COPA5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2">
    <w:name w:val="Tabla con cuadrícula COPA6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2">
    <w:name w:val="Tabla con cuadrícula110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2">
    <w:name w:val="Tabla con cuadrícula COPA7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2">
    <w:name w:val="Tabla con cuadrícula COPA8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2">
    <w:name w:val="Tabla con cuadrícula COPA9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2">
    <w:name w:val="Tabla con cuadrícula COPA8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2">
    <w:name w:val="Tabla con cuadrícula COPA1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2">
    <w:name w:val="Tabla con cuadrícula COPA2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2">
    <w:name w:val="Tabla con cuadrícula COPA3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2">
    <w:name w:val="Tabla con cuadrícula COPA4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2">
    <w:name w:val="Tabla con cuadrícula COPA5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2">
    <w:name w:val="Tabla con cuadrícula COPA6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2">
    <w:name w:val="Tabla con cuadrícula1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2">
    <w:name w:val="Tabla con cuadrícula COPA7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2">
    <w:name w:val="Tabla con cuadrícula COPA8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jpeg"/><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98E5F1-CBBB-4695-8C1C-FF85FEDEF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Application>LibreOffice/7.3.7.2$Linux_X86_64 LibreOffice_project/30$Build-2</Application>
  <AppVersion>15.0000</AppVersion>
  <Pages>192</Pages>
  <Words>84211</Words>
  <Characters>455987</Characters>
  <CharactersWithSpaces>535571</CharactersWithSpaces>
  <Paragraphs>6024</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2025-02-17T16:09:00Z</cp:lastPrinted>
  <dcterms:modified xsi:type="dcterms:W3CDTF">2025-02-24T19:30:38Z</dcterms:modified>
  <cp:revision>103</cp:revision>
  <dc:subject/>
  <dc:title/>
</cp:coreProperties>
</file>

<file path=docProps/custom.xml><?xml version="1.0" encoding="utf-8"?>
<Properties xmlns="http://schemas.openxmlformats.org/officeDocument/2006/custom-properties" xmlns:vt="http://schemas.openxmlformats.org/officeDocument/2006/docPropsVTypes"/>
</file>