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header1.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5.png" ContentType="image/png"/>
  <Override PartName="/word/media/image2.png" ContentType="image/png"/>
  <Override PartName="/word/media/image3.png" ContentType="image/png"/>
  <Override PartName="/word/media/image4.png" ContentType="image/png"/>
  <Override PartName="/word/media/image6.png" ContentType="image/png"/>
  <Override PartName="/word/media/image7.jpeg" ContentType="image/jpeg"/>
  <Override PartName="/word/header2.xml" ContentType="application/vnd.openxmlformats-officedocument.wordprocessingml.header+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rPr/>
        <w:t xml:space="preserve">                  </w:t>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Arial" w:hAnsi="Arial" w:cs="Arial"/>
          <w:color w:val="0070C0"/>
          <w:sz w:val="24"/>
        </w:rPr>
      </w:pPr>
      <w:r>
        <w:rPr>
          <w:rFonts w:cs="Arial" w:ascii="Arial" w:hAnsi="Arial"/>
          <w:color w:val="0070C0"/>
          <w:sz w:val="24"/>
        </w:rPr>
      </w:r>
    </w:p>
    <w:p>
      <w:pPr>
        <w:pStyle w:val="Normal"/>
        <w:jc w:val="center"/>
        <w:rPr>
          <w:rFonts w:ascii="Verdana" w:hAnsi="Verdana" w:cs="Arial"/>
          <w:b/>
          <w:b/>
          <w:i/>
          <w:i/>
          <w:color w:val="1F497D"/>
          <w:sz w:val="24"/>
          <w:szCs w:val="24"/>
        </w:rPr>
      </w:pPr>
      <w:r>
        <w:rPr>
          <w:rFonts w:cs="Arial" w:ascii="Arial" w:hAnsi="Arial"/>
          <w:color w:val="0070C0"/>
          <w:sz w:val="24"/>
        </w:rPr>
        <w:t>ESTADO PLURINACIONAL DE BOLIVIA</w:t>
      </w:r>
    </w:p>
    <w:p>
      <w:pPr>
        <w:pStyle w:val="Normal"/>
        <w:jc w:val="center"/>
        <w:rPr>
          <w:rFonts w:ascii="Century Gothic" w:hAnsi="Century Gothic"/>
          <w:b/>
          <w:b/>
          <w:color w:val="0070C0"/>
          <w:sz w:val="32"/>
          <w:szCs w:val="34"/>
        </w:rPr>
      </w:pPr>
      <w:r>
        <w:rPr>
          <w:rFonts w:ascii="Century Gothic" w:hAnsi="Century Gothic"/>
          <w:b/>
          <w:color w:val="0070C0"/>
          <w:sz w:val="32"/>
          <w:szCs w:val="34"/>
        </w:rPr>
        <w:t>AGENCIA ESTATAL DE VIVIENDA</w:t>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 xml:space="preserve">DIRECCIÓN DEPARTAMENTAL DE </w:t>
      </w:r>
      <w:r>
        <w:rPr>
          <w:rFonts w:cs="Arial" w:ascii="Century Gothic" w:hAnsi="Century Gothic"/>
          <w:b/>
          <w:color w:val="FF0000"/>
          <w:sz w:val="24"/>
          <w:szCs w:val="18"/>
          <w:lang w:val="es-BO"/>
        </w:rPr>
        <w:t>POTOSÍ</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7620" distB="6350" distL="7620" distR="6350" simplePos="0" locked="0" layoutInCell="0" allowOverlap="1" relativeHeight="7" wp14:anchorId="2FC199E6">
                <wp:simplePos x="0" y="0"/>
                <wp:positionH relativeFrom="column">
                  <wp:posOffset>0</wp:posOffset>
                </wp:positionH>
                <wp:positionV relativeFrom="paragraph">
                  <wp:posOffset>57785</wp:posOffset>
                </wp:positionV>
                <wp:extent cx="5537835" cy="4073525"/>
                <wp:effectExtent l="7620" t="7620" r="6350" b="6350"/>
                <wp:wrapNone/>
                <wp:docPr id="1"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LLICA </w:t>
                            </w:r>
                            <w:r>
                              <w:rPr>
                                <w:rFonts w:cs="Arial" w:ascii="Century Gothic" w:hAnsi="Century Gothic"/>
                                <w:b/>
                                <w:color w:val="0000FF"/>
                                <w:sz w:val="28"/>
                              </w:rPr>
                              <w:t>– FASE (</w:t>
                            </w:r>
                            <w:r>
                              <w:rPr>
                                <w:rFonts w:cs="Arial" w:ascii="Century Gothic" w:hAnsi="Century Gothic"/>
                                <w:b/>
                                <w:color w:val="FF0000"/>
                                <w:sz w:val="28"/>
                              </w:rPr>
                              <w:t>VI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53</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4.55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LLICA </w:t>
                      </w:r>
                      <w:r>
                        <w:rPr>
                          <w:rFonts w:cs="Arial" w:ascii="Century Gothic" w:hAnsi="Century Gothic"/>
                          <w:b/>
                          <w:color w:val="0000FF"/>
                          <w:sz w:val="28"/>
                        </w:rPr>
                        <w:t>– FASE (</w:t>
                      </w:r>
                      <w:r>
                        <w:rPr>
                          <w:rFonts w:cs="Arial" w:ascii="Century Gothic" w:hAnsi="Century Gothic"/>
                          <w:b/>
                          <w:color w:val="FF0000"/>
                          <w:sz w:val="28"/>
                        </w:rPr>
                        <w:t>VI</w:t>
                      </w:r>
                      <w:r>
                        <w:rPr>
                          <w:rFonts w:cs="Arial" w:ascii="Century Gothic" w:hAnsi="Century Gothic"/>
                          <w:b/>
                          <w:color w:val="0000FF"/>
                          <w:sz w:val="28"/>
                        </w:rPr>
                        <w:t>) 2024 - POTOSÍ</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53</w:t>
                      </w:r>
                      <w:r>
                        <w:rPr>
                          <w:rFonts w:ascii="Century Gothic" w:hAnsi="Century Gothic"/>
                          <w:b/>
                          <w:color w:val="0000FF"/>
                          <w:sz w:val="32"/>
                          <w:lang w:val="es-AR"/>
                        </w:rPr>
                        <w:t>/24</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r>
                        <w:rPr>
                          <w:rFonts w:ascii="Century Gothic" w:hAnsi="Century Gothic"/>
                          <w:b/>
                          <w:color w:val="3333FF"/>
                          <w:sz w:val="32"/>
                          <w:lang w:val="es-AR"/>
                        </w:rPr>
                        <w:t>CUARTA</w:t>
                      </w:r>
                      <w:r>
                        <w:rPr>
                          <w:rFonts w:ascii="Century Gothic" w:hAnsi="Century Gothic"/>
                          <w:b/>
                          <w:color w:val="FF0000"/>
                          <w:sz w:val="32"/>
                          <w:lang w:val="es-AR"/>
                        </w:rPr>
                        <w:t xml:space="preserve"> CONVOCATORIA</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sectPr>
          <w:headerReference w:type="default" r:id="rId2"/>
          <w:type w:val="nextPage"/>
          <w:pgSz w:w="12240" w:h="15840"/>
          <w:pgMar w:left="1701" w:right="1276" w:gutter="0" w:header="709" w:top="1418" w:footer="0" w:bottom="1418"/>
          <w:pgNumType w:start="1" w:fmt="decimal"/>
          <w:formProt w:val="false"/>
          <w:textDirection w:val="lrTb"/>
          <w:docGrid w:type="default" w:linePitch="360" w:charSpace="8192"/>
        </w:sect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0" w:name="_Toc347486202"/>
      <w:r>
        <w:rPr>
          <w:rFonts w:ascii="Verdana" w:hAnsi="Verdana"/>
          <w:sz w:val="18"/>
        </w:rPr>
        <w:t>NORMATIVA APLICABLE AL PROCESO DE CONTRATACIÓN</w:t>
      </w:r>
      <w:bookmarkEnd w:id="0"/>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3"/>
        </w:numPr>
        <w:spacing w:before="0" w:after="0"/>
        <w:jc w:val="left"/>
        <w:rPr>
          <w:rFonts w:ascii="Verdana" w:hAnsi="Verdana"/>
          <w:sz w:val="18"/>
        </w:rPr>
      </w:pPr>
      <w:bookmarkStart w:id="1" w:name="_Toc347486203"/>
      <w:r>
        <w:rPr>
          <w:rFonts w:ascii="Verdana" w:hAnsi="Verdana"/>
          <w:sz w:val="18"/>
        </w:rPr>
        <w:t>PROPONENTES ELEGIBLES</w:t>
      </w:r>
      <w:bookmarkEnd w:id="1"/>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13"/>
        </w:numPr>
        <w:tabs>
          <w:tab w:val="clear" w:pos="708"/>
          <w:tab w:val="left" w:pos="851" w:leader="none"/>
        </w:tabs>
        <w:spacing w:before="160" w:after="160"/>
        <w:jc w:val="both"/>
        <w:rPr>
          <w:rFonts w:ascii="Verdana" w:hAnsi="Verdana"/>
          <w:sz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r>
        <w:rPr>
          <w:rFonts w:ascii="Verdana" w:hAnsi="Verdana"/>
          <w:sz w:val="18"/>
        </w:rPr>
        <w:t>ACTIVIDADES PREVIAS A LA PRESENTACIÓN DE PROPUESTAS</w:t>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numPr>
          <w:ilvl w:val="1"/>
          <w:numId w:val="28"/>
        </w:numPr>
        <w:shd w:val="clear" w:color="auto" w:fill="FFFFFF" w:themeFill="background1"/>
        <w:jc w:val="both"/>
        <w:rPr>
          <w:rFonts w:ascii="Verdana" w:hAnsi="Verdana" w:cs="Verdana"/>
          <w:sz w:val="18"/>
          <w:szCs w:val="18"/>
        </w:rPr>
      </w:pPr>
      <w:r>
        <w:rPr>
          <w:rFonts w:cs="Verdana" w:ascii="Verdana" w:hAnsi="Verdana"/>
          <w:b/>
          <w:bCs/>
          <w:sz w:val="18"/>
          <w:szCs w:val="18"/>
        </w:rPr>
        <w:t xml:space="preserve">Aclaraciones y Enmiendas el DCD </w:t>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Verdana"/>
          <w:sz w:val="18"/>
          <w:szCs w:val="18"/>
        </w:rPr>
      </w:pPr>
      <w:r>
        <w:rPr>
          <w:rFonts w:cs="Verdana" w:ascii="Verdana" w:hAnsi="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2" w:name="_Toc347486210"/>
      <w:r>
        <w:rPr>
          <w:rFonts w:ascii="Verdana" w:hAnsi="Verdana"/>
          <w:sz w:val="18"/>
        </w:rPr>
        <w:t>GARANTÍAS</w:t>
      </w:r>
      <w:bookmarkEnd w:id="2"/>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284"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4"/>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4"/>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3"/>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9"/>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tiene por objeto garantizar que los proponentes participan de buena fe y con la intención de culminar el proceso de la contratación directa. Será por un monto equivalente al cero punto cinco por ciento (0.5%) 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9"/>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9"/>
        </w:numPr>
        <w:shd w:val="clear" w:color="auto" w:fill="FFFFFF" w:themeFill="background1"/>
        <w:ind w:left="1276" w:hanging="360"/>
        <w:jc w:val="both"/>
        <w:rPr>
          <w:rFonts w:ascii="Verdana" w:hAnsi="Verdana" w:cs="Calibri" w:cstheme="minorHAnsi"/>
          <w:sz w:val="18"/>
          <w:szCs w:val="18"/>
        </w:rPr>
      </w:pPr>
      <w:r>
        <w:rPr>
          <w:rFonts w:cs="Verdana" w:ascii="Verdana" w:hAnsi="Verdana"/>
          <w:b/>
          <w:bCs/>
          <w:sz w:val="18"/>
          <w:szCs w:val="18"/>
          <w:lang w:eastAsia="es-ES"/>
        </w:rPr>
        <w:t>Garantía Adicional a la Garantía de Cumplimiento de Contrato de Obras</w:t>
      </w:r>
      <w:r>
        <w:rPr>
          <w:rFonts w:cs="Verdana" w:ascii="Verdana" w:hAnsi="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pPr>
        <w:pStyle w:val="Normal"/>
        <w:shd w:val="clear" w:color="auto" w:fill="FFFFFF" w:themeFill="background1"/>
        <w:ind w:left="1276" w:hanging="0"/>
        <w:jc w:val="both"/>
        <w:rPr>
          <w:rFonts w:ascii="Verdana" w:hAnsi="Verdana" w:cs="Arial"/>
          <w:b/>
          <w:b/>
          <w:sz w:val="14"/>
          <w:szCs w:val="18"/>
          <w:lang w:val="es-BO"/>
        </w:rPr>
      </w:pPr>
      <w:r>
        <w:rPr>
          <w:rFonts w:cs="Calibri" w:ascii="Verdana" w:hAnsi="Verdana" w:cstheme="minorHAnsi"/>
          <w:sz w:val="18"/>
          <w:szCs w:val="18"/>
        </w:rPr>
        <w:t xml:space="preserve"> </w:t>
      </w:r>
    </w:p>
    <w:p>
      <w:pPr>
        <w:pStyle w:val="Normal"/>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5"/>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3"/>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709"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3" w:name="_Toc347486211"/>
      <w:r>
        <w:rPr>
          <w:rFonts w:ascii="Verdana" w:hAnsi="Verdana"/>
          <w:sz w:val="18"/>
        </w:rPr>
        <w:t>RECHAZO Y DESCALIFICACIÓN DE PROPUESTAS</w:t>
      </w:r>
      <w:bookmarkEnd w:id="3"/>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Normal"/>
        <w:numPr>
          <w:ilvl w:val="0"/>
          <w:numId w:val="9"/>
        </w:numPr>
        <w:ind w:left="993" w:hanging="426"/>
        <w:jc w:val="both"/>
        <w:rPr>
          <w:rFonts w:ascii="Verdana" w:hAnsi="Verdana" w:cs="Arial"/>
          <w:sz w:val="18"/>
          <w:szCs w:val="18"/>
        </w:rPr>
      </w:pPr>
      <w:r>
        <w:rPr>
          <w:rFonts w:cs="Arial" w:ascii="Verdana" w:hAnsi="Verdana"/>
          <w:sz w:val="18"/>
          <w:szCs w:val="18"/>
        </w:rPr>
        <w:t xml:space="preserve">Cuando el proponente ya cuenta con más de dos (2) </w:t>
      </w:r>
      <w:r>
        <w:rPr>
          <w:rFonts w:cs="Arial" w:ascii="Verdana" w:hAnsi="Verdana"/>
          <w:sz w:val="18"/>
          <w:szCs w:val="18"/>
          <w:lang w:val="es-BO"/>
        </w:rPr>
        <w:t xml:space="preserve">contratos suscritos y en ejecución </w:t>
      </w:r>
      <w:r>
        <w:rPr>
          <w:rFonts w:cs="Arial" w:ascii="Verdana" w:hAnsi="Verdana"/>
          <w:sz w:val="18"/>
          <w:szCs w:val="18"/>
        </w:rPr>
        <w:t xml:space="preserve">con la AEVIVIENDA a nivel nacional, por empresa. (Excepto los proyectos de atención extraordinaria)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cuente con otros contratos suscritos y en ejecución con la AEVIVIENDA, que sumados superen las 100 Unidades Habitacionales, por empresa.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el proponente se encuentre registrados dentro del listado de empresas con cuentas o deudas pendientes en la página de la AEVIVIENDA.</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3"/>
        </w:numPr>
        <w:shd w:val="clear" w:color="auto" w:fill="FFFFFF" w:themeFill="background1"/>
        <w:spacing w:before="0" w:after="0"/>
        <w:jc w:val="left"/>
        <w:rPr>
          <w:rFonts w:ascii="Verdana" w:hAnsi="Verdana"/>
          <w:sz w:val="18"/>
        </w:rPr>
      </w:pPr>
      <w:bookmarkStart w:id="4" w:name="_Toc347486212"/>
      <w:r>
        <w:rPr>
          <w:rFonts w:ascii="Verdana" w:hAnsi="Verdana"/>
          <w:sz w:val="18"/>
        </w:rPr>
        <w:t>CRITERIOS DE SUBSANABILIDAD Y ERRORES NO SUBSANABLES</w:t>
      </w:r>
      <w:bookmarkEnd w:id="4"/>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3"/>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4"/>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4"/>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4"/>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4"/>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3"/>
        </w:numPr>
        <w:spacing w:before="160" w:after="160"/>
        <w:jc w:val="both"/>
        <w:rPr>
          <w:rFonts w:ascii="Verdana" w:hAnsi="Verdana"/>
          <w:color w:val="0000FF"/>
          <w:sz w:val="18"/>
        </w:rPr>
      </w:pPr>
      <w:bookmarkStart w:id="5" w:name="_Toc347486213"/>
      <w:r>
        <w:rPr>
          <w:rFonts w:ascii="Verdana" w:hAnsi="Verdana"/>
          <w:sz w:val="18"/>
          <w:szCs w:val="18"/>
        </w:rPr>
        <w:t xml:space="preserve">DECLARATORIA DESIERTA </w:t>
      </w:r>
      <w:bookmarkEnd w:id="5"/>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3"/>
        </w:numPr>
        <w:spacing w:before="0" w:after="0"/>
        <w:jc w:val="left"/>
        <w:rPr>
          <w:rFonts w:ascii="Verdana" w:hAnsi="Verdana"/>
          <w:sz w:val="18"/>
        </w:rPr>
      </w:pPr>
      <w:bookmarkStart w:id="6" w:name="_Toc347486214"/>
      <w:r>
        <w:rPr>
          <w:rFonts w:ascii="Verdana" w:hAnsi="Verdana"/>
          <w:sz w:val="18"/>
        </w:rPr>
        <w:t>CANCELACIÓN, SUSPENSIÓN Y ANULACIÓN DEL PROCESO DE CONTRATACIÓN</w:t>
      </w:r>
      <w:bookmarkEnd w:id="6"/>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3"/>
        </w:numPr>
        <w:spacing w:before="160" w:after="160"/>
        <w:jc w:val="both"/>
        <w:rPr>
          <w:rFonts w:ascii="Verdana" w:hAnsi="Verdana"/>
          <w:sz w:val="18"/>
        </w:rPr>
      </w:pPr>
      <w:bookmarkStart w:id="7" w:name="_Toc517794406"/>
      <w:r>
        <w:rPr>
          <w:rFonts w:ascii="Verdana" w:hAnsi="Verdana"/>
          <w:sz w:val="18"/>
        </w:rPr>
        <w:t>PREPARACIÓN DE PROPUESTAS</w:t>
      </w:r>
      <w:bookmarkEnd w:id="7"/>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3"/>
        </w:numPr>
        <w:spacing w:before="160" w:after="160"/>
        <w:jc w:val="both"/>
        <w:rPr>
          <w:rFonts w:ascii="Verdana" w:hAnsi="Verdana"/>
          <w:sz w:val="18"/>
        </w:rPr>
      </w:pPr>
      <w:bookmarkStart w:id="8" w:name="_Toc517794407"/>
      <w:r>
        <w:rPr>
          <w:rFonts w:ascii="Verdana" w:hAnsi="Verdana"/>
          <w:sz w:val="18"/>
        </w:rPr>
        <w:t>MONEDA DEL PROCESO DE CONTRATACIÓN</w:t>
      </w:r>
      <w:bookmarkEnd w:id="8"/>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9" w:name="_Toc62551009"/>
    </w:p>
    <w:p>
      <w:pPr>
        <w:pStyle w:val="Ttulo11"/>
        <w:numPr>
          <w:ilvl w:val="0"/>
          <w:numId w:val="13"/>
        </w:numPr>
        <w:spacing w:before="160" w:after="160"/>
        <w:jc w:val="both"/>
        <w:rPr>
          <w:rFonts w:ascii="Verdana" w:hAnsi="Verdana"/>
          <w:sz w:val="18"/>
        </w:rPr>
      </w:pPr>
      <w:r>
        <w:rPr>
          <w:rFonts w:ascii="Verdana" w:hAnsi="Verdana"/>
          <w:sz w:val="18"/>
        </w:rPr>
        <w:t>COSTOS DE PARTICIPACIÓN EN EL PROCESO DE CONTRATACIÓN</w:t>
      </w:r>
      <w:bookmarkEnd w:id="9"/>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3"/>
        </w:numPr>
        <w:spacing w:before="160" w:after="160"/>
        <w:jc w:val="both"/>
        <w:rPr>
          <w:rFonts w:ascii="Verdana" w:hAnsi="Verdana"/>
          <w:sz w:val="18"/>
        </w:rPr>
      </w:pPr>
      <w:bookmarkStart w:id="10" w:name="_Toc517794409"/>
      <w:r>
        <w:rPr>
          <w:rFonts w:ascii="Verdana" w:hAnsi="Verdana"/>
          <w:sz w:val="18"/>
        </w:rPr>
        <w:t>IDIOMA</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3"/>
        </w:numPr>
        <w:spacing w:before="160" w:after="160"/>
        <w:jc w:val="both"/>
        <w:rPr>
          <w:rFonts w:ascii="Verdana" w:hAnsi="Verdana"/>
          <w:sz w:val="18"/>
        </w:rPr>
      </w:pPr>
      <w:bookmarkStart w:id="11" w:name="_Toc517794410"/>
      <w:r>
        <w:rPr>
          <w:rFonts w:ascii="Verdana" w:hAnsi="Verdana"/>
          <w:sz w:val="18"/>
        </w:rPr>
        <w:t>VALIDEZ DE LA PROPUESTA</w:t>
      </w:r>
      <w:bookmarkEnd w:id="11"/>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3"/>
        </w:numPr>
        <w:spacing w:before="160" w:after="160"/>
        <w:jc w:val="both"/>
        <w:rPr>
          <w:rFonts w:ascii="Verdana" w:hAnsi="Verdana"/>
          <w:sz w:val="18"/>
        </w:rPr>
      </w:pPr>
      <w:r>
        <w:rPr>
          <w:rFonts w:ascii="Verdana" w:hAnsi="Verdana"/>
          <w:sz w:val="18"/>
        </w:rPr>
        <w:t>DOCUMENTOS QUE DEBE PRESENTAR EL PROPONENTE</w:t>
      </w:r>
    </w:p>
    <w:p>
      <w:pPr>
        <w:pStyle w:val="Normal"/>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3"/>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3"/>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3"/>
        </w:numPr>
        <w:ind w:left="1560"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tabs>
          <w:tab w:val="clear" w:pos="708"/>
          <w:tab w:val="left" w:pos="1418" w:leader="none"/>
        </w:tabs>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shd w:val="clear" w:color="auto" w:fill="FFFFFF" w:themeFill="background1"/>
        <w:tabs>
          <w:tab w:val="clear" w:pos="708"/>
          <w:tab w:val="left" w:pos="1418" w:leader="none"/>
        </w:tabs>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cero punto cinco por ciento (0.5%)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tabs>
          <w:tab w:val="clear" w:pos="708"/>
          <w:tab w:val="left" w:pos="1418" w:leader="none"/>
        </w:tabs>
        <w:jc w:val="both"/>
        <w:rPr>
          <w:rFonts w:ascii="Verdana" w:hAnsi="Verdana"/>
          <w:sz w:val="18"/>
          <w:szCs w:val="18"/>
        </w:rPr>
      </w:pPr>
      <w:r>
        <w:rPr>
          <w:rFonts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5"/>
        </w:numPr>
        <w:tabs>
          <w:tab w:val="clear" w:pos="708"/>
          <w:tab w:val="left" w:pos="1276"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5"/>
        </w:numPr>
        <w:shd w:val="clear" w:color="auto" w:fill="FFFFFF" w:themeFill="background1"/>
        <w:tabs>
          <w:tab w:val="clear" w:pos="708"/>
          <w:tab w:val="left" w:pos="1276"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2"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2"/>
    </w:p>
    <w:p>
      <w:pPr>
        <w:pStyle w:val="Ttulo11"/>
        <w:numPr>
          <w:ilvl w:val="0"/>
          <w:numId w:val="13"/>
        </w:numPr>
        <w:spacing w:before="160" w:after="160"/>
        <w:jc w:val="both"/>
        <w:rPr>
          <w:rFonts w:ascii="Verdana" w:hAnsi="Verdana"/>
          <w:sz w:val="18"/>
        </w:rPr>
      </w:pPr>
      <w:r>
        <w:rPr>
          <w:rFonts w:ascii="Verdana" w:hAnsi="Verdana"/>
          <w:sz w:val="18"/>
        </w:rPr>
        <w:t>ACREDITACIÓN DE EXPERIENCIA DEL PROPONENTE</w:t>
      </w:r>
    </w:p>
    <w:p>
      <w:pPr>
        <w:pStyle w:val="Normal"/>
        <w:numPr>
          <w:ilvl w:val="1"/>
          <w:numId w:val="13"/>
        </w:numPr>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ind w:left="576" w:hanging="0"/>
        <w:jc w:val="both"/>
        <w:rPr>
          <w:rFonts w:ascii="Verdana" w:hAnsi="Verdana" w:cs="Arial"/>
          <w:b/>
          <w:b/>
          <w:sz w:val="18"/>
          <w:szCs w:val="18"/>
        </w:rPr>
      </w:pPr>
      <w:r>
        <w:rPr>
          <w:rFonts w:cs="Arial" w:ascii="Verdana" w:hAnsi="Verdana"/>
          <w:b/>
          <w:sz w:val="18"/>
          <w:szCs w:val="18"/>
        </w:rPr>
      </w:r>
    </w:p>
    <w:p>
      <w:pPr>
        <w:pStyle w:val="Normal"/>
        <w:numPr>
          <w:ilvl w:val="2"/>
          <w:numId w:val="13"/>
        </w:numPr>
        <w:ind w:left="1701" w:hanging="720"/>
        <w:jc w:val="both"/>
        <w:rPr>
          <w:rFonts w:ascii="Verdana" w:hAnsi="Verdana" w:cs="Verdana"/>
          <w:sz w:val="18"/>
          <w:szCs w:val="18"/>
          <w:lang w:val="es-BO" w:eastAsia="es-BO"/>
        </w:rPr>
      </w:pPr>
      <w:r>
        <w:rPr>
          <w:rFonts w:cs="Arial" w:ascii="Verdana" w:hAnsi="Verdana"/>
          <w:sz w:val="18"/>
          <w:szCs w:val="18"/>
        </w:rPr>
        <w:t>La experiencia del proponente se encuentra definida en los Términos de Referencia.</w:t>
      </w:r>
    </w:p>
    <w:p>
      <w:pPr>
        <w:pStyle w:val="Normal"/>
        <w:ind w:left="1701" w:hanging="0"/>
        <w:jc w:val="both"/>
        <w:rPr>
          <w:rFonts w:ascii="Verdana" w:hAnsi="Verdana" w:cs="Verdana"/>
          <w:color w:val="000000"/>
          <w:sz w:val="18"/>
          <w:szCs w:val="18"/>
          <w:lang w:val="es-BO" w:eastAsia="es-BO"/>
        </w:rPr>
      </w:pPr>
      <w:r>
        <w:rPr>
          <w:rFonts w:cs="Arial" w:ascii="Verdana" w:hAnsi="Verdana"/>
          <w:sz w:val="18"/>
          <w:szCs w:val="18"/>
        </w:rPr>
        <w:t xml:space="preserve"> </w:t>
      </w:r>
    </w:p>
    <w:p>
      <w:pPr>
        <w:pStyle w:val="ListParagraph"/>
        <w:numPr>
          <w:ilvl w:val="2"/>
          <w:numId w:val="13"/>
        </w:numPr>
        <w:ind w:left="1701" w:hanging="72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ListParagraph"/>
        <w:rPr>
          <w:rFonts w:ascii="Verdana" w:hAnsi="Verdana" w:cs="Arial"/>
          <w:sz w:val="18"/>
          <w:szCs w:val="18"/>
          <w:lang w:val="es-BO"/>
        </w:rPr>
      </w:pPr>
      <w:r>
        <w:rPr>
          <w:rFonts w:cs="Arial" w:ascii="Verdana" w:hAnsi="Verdana"/>
          <w:sz w:val="18"/>
          <w:szCs w:val="18"/>
          <w:lang w:val="es-BO"/>
        </w:rPr>
      </w:r>
    </w:p>
    <w:p>
      <w:pPr>
        <w:pStyle w:val="ListParagraph"/>
        <w:numPr>
          <w:ilvl w:val="1"/>
          <w:numId w:val="13"/>
        </w:numPr>
        <w:ind w:left="851" w:hanging="576"/>
        <w:rPr>
          <w:rFonts w:ascii="Verdana" w:hAnsi="Verdana" w:cs="Arial"/>
          <w:b/>
          <w:b/>
          <w:sz w:val="18"/>
          <w:szCs w:val="18"/>
        </w:rPr>
      </w:pPr>
      <w:r>
        <w:rPr>
          <w:rFonts w:cs="Arial" w:ascii="Verdana" w:hAnsi="Verdana"/>
          <w:b/>
          <w:sz w:val="18"/>
          <w:szCs w:val="18"/>
        </w:rPr>
        <w:t>Experiencia General y Específica del Personal.</w:t>
      </w:r>
      <w:r>
        <w:rPr/>
        <w:t xml:space="preserve"> </w:t>
      </w:r>
    </w:p>
    <w:p>
      <w:pPr>
        <w:pStyle w:val="Normal"/>
        <w:ind w:left="720" w:hanging="0"/>
        <w:jc w:val="both"/>
        <w:rPr>
          <w:rFonts w:ascii="Verdana" w:hAnsi="Verdana" w:cs="Arial"/>
          <w:sz w:val="18"/>
          <w:szCs w:val="18"/>
        </w:rPr>
      </w:pPr>
      <w:r>
        <w:rPr>
          <w:rFonts w:cs="Arial" w:ascii="Verdana" w:hAnsi="Verdana"/>
          <w:sz w:val="18"/>
          <w:szCs w:val="18"/>
        </w:rPr>
      </w:r>
    </w:p>
    <w:p>
      <w:pPr>
        <w:pStyle w:val="Normal"/>
        <w:numPr>
          <w:ilvl w:val="2"/>
          <w:numId w:val="13"/>
        </w:numPr>
        <w:shd w:val="clear" w:color="auto" w:fill="FFFFFF" w:themeFill="background1"/>
        <w:ind w:left="1560" w:hanging="72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ind w:left="1560" w:hanging="0"/>
        <w:jc w:val="both"/>
        <w:rPr>
          <w:rFonts w:ascii="Verdana" w:hAnsi="Verdana" w:cs="Arial"/>
          <w:sz w:val="18"/>
          <w:szCs w:val="18"/>
        </w:rPr>
      </w:pPr>
      <w:r>
        <w:rPr>
          <w:rFonts w:cs="Arial" w:ascii="Verdana" w:hAnsi="Verdana"/>
          <w:sz w:val="18"/>
          <w:szCs w:val="18"/>
        </w:rPr>
      </w:r>
    </w:p>
    <w:p>
      <w:pPr>
        <w:pStyle w:val="Normal"/>
        <w:numPr>
          <w:ilvl w:val="2"/>
          <w:numId w:val="13"/>
        </w:numPr>
        <w:ind w:left="1560" w:hanging="720"/>
        <w:jc w:val="both"/>
        <w:rPr>
          <w:rFonts w:ascii="Verdana" w:hAnsi="Verdana" w:cs="Arial"/>
          <w:sz w:val="18"/>
          <w:szCs w:val="18"/>
        </w:rPr>
      </w:pPr>
      <w:r>
        <w:rPr>
          <w:rFonts w:cs="Arial" w:ascii="Verdana" w:hAnsi="Verdana"/>
          <w:sz w:val="18"/>
          <w:szCs w:val="18"/>
        </w:rPr>
        <w:t xml:space="preserve">La Experiencia Específica es parte de la Experiencia General, pero no viceversa definidos en los Términos de Referencia. </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42"/>
        </w:numPr>
        <w:spacing w:before="0" w:after="0"/>
        <w:ind w:left="851" w:hanging="578"/>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633"/>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42"/>
        </w:numPr>
        <w:spacing w:before="0" w:after="0"/>
        <w:ind w:left="851" w:hanging="578"/>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3" w:name="_Toc347486225"/>
      <w:r>
        <w:rPr>
          <w:rFonts w:cs="Arial" w:ascii="Verdana" w:hAnsi="Verdana"/>
          <w:sz w:val="18"/>
          <w:szCs w:val="18"/>
        </w:rPr>
        <w:t>Efectuadas las modificaciones, podrá proceder a su presentación.</w:t>
      </w:r>
      <w:bookmarkEnd w:id="13"/>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2124" w:hanging="708"/>
        <w:jc w:val="both"/>
        <w:rPr>
          <w:rFonts w:ascii="Verdana" w:hAnsi="Verdana" w:cs="Arial"/>
          <w:sz w:val="18"/>
          <w:szCs w:val="18"/>
        </w:rPr>
      </w:pPr>
      <w:r>
        <w:rPr>
          <w:rFonts w:cs="Arial" w:ascii="Verdana" w:hAnsi="Verdana"/>
          <w:sz w:val="18"/>
          <w:szCs w:val="18"/>
        </w:rPr>
      </w:r>
    </w:p>
    <w:p>
      <w:pPr>
        <w:pStyle w:val="Normal"/>
        <w:ind w:left="1843" w:hanging="993"/>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426" w:hanging="360"/>
        <w:jc w:val="both"/>
        <w:rPr>
          <w:rFonts w:ascii="Verdana" w:hAnsi="Verdana"/>
          <w:sz w:val="18"/>
        </w:rPr>
      </w:pPr>
      <w:r>
        <w:rPr>
          <w:rFonts w:ascii="Verdana" w:hAnsi="Verdana"/>
          <w:sz w:val="18"/>
        </w:rPr>
        <w:t>APERTURA DE PROPUESTAS</w:t>
      </w:r>
    </w:p>
    <w:p>
      <w:pPr>
        <w:pStyle w:val="ListParagraph"/>
        <w:numPr>
          <w:ilvl w:val="1"/>
          <w:numId w:val="42"/>
        </w:numPr>
        <w:spacing w:before="160" w:after="160"/>
        <w:ind w:left="993" w:hanging="709"/>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993"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993"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numPr>
          <w:ilvl w:val="1"/>
          <w:numId w:val="42"/>
        </w:numPr>
        <w:ind w:left="993" w:hanging="72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ind w:left="1276"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s>
        <w:ind w:left="1276"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1276"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76" w:hanging="0"/>
        <w:jc w:val="both"/>
        <w:rPr>
          <w:rFonts w:ascii="Verdana" w:hAnsi="Verdana" w:cs="Arial"/>
          <w:sz w:val="18"/>
          <w:szCs w:val="18"/>
        </w:rPr>
      </w:pPr>
      <w:r>
        <w:rPr>
          <w:rFonts w:cs="Arial" w:ascii="Verdana" w:hAnsi="Verdana"/>
          <w:sz w:val="18"/>
          <w:szCs w:val="18"/>
        </w:rPr>
      </w:r>
    </w:p>
    <w:p>
      <w:pPr>
        <w:pStyle w:val="Normal"/>
        <w:ind w:left="1134"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76" w:hanging="0"/>
        <w:jc w:val="both"/>
        <w:rPr>
          <w:rFonts w:ascii="Verdana" w:hAnsi="Verdana" w:cs="Arial"/>
          <w:sz w:val="18"/>
          <w:szCs w:val="18"/>
        </w:rPr>
      </w:pPr>
      <w:r>
        <w:rPr>
          <w:rFonts w:cs="Arial" w:ascii="Verdana" w:hAnsi="Verdana"/>
          <w:sz w:val="18"/>
          <w:szCs w:val="18"/>
        </w:rPr>
      </w:r>
    </w:p>
    <w:p>
      <w:pPr>
        <w:pStyle w:val="Normal"/>
        <w:numPr>
          <w:ilvl w:val="1"/>
          <w:numId w:val="42"/>
        </w:numPr>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ListParagraph"/>
        <w:spacing w:before="160" w:after="160"/>
        <w:ind w:left="1134" w:hanging="0"/>
        <w:contextualSpacing/>
        <w:jc w:val="both"/>
        <w:rPr>
          <w:rFonts w:ascii="Verdana" w:hAnsi="Verdana" w:cs="Arial"/>
          <w:sz w:val="18"/>
          <w:szCs w:val="18"/>
        </w:rPr>
      </w:pPr>
      <w:r>
        <w:rPr>
          <w:rFonts w:cs="Arial" w:ascii="Verdana" w:hAnsi="Verdana"/>
          <w:sz w:val="18"/>
          <w:szCs w:val="18"/>
        </w:rPr>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2"/>
        <w:jc w:val="both"/>
        <w:rPr>
          <w:rFonts w:ascii="Verdana" w:hAnsi="Verdana"/>
          <w:b w:val="false"/>
          <w:b w:val="false"/>
          <w:sz w:val="18"/>
          <w:szCs w:val="18"/>
        </w:rPr>
      </w:pPr>
      <w:bookmarkStart w:id="14" w:name="_Toc347486230"/>
      <w:r>
        <w:rPr>
          <w:rFonts w:ascii="Verdana" w:hAnsi="Verdana"/>
          <w:sz w:val="18"/>
        </w:rPr>
        <w:t>EVALUACIÓN DE PROPUESTAS</w:t>
      </w:r>
      <w:bookmarkEnd w:id="14"/>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567"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rPr>
        <w:t>Precio Evaluado Mas Bajo</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42"/>
        </w:numPr>
        <w:spacing w:before="0" w:after="0"/>
        <w:ind w:left="567" w:hanging="501"/>
        <w:jc w:val="both"/>
        <w:rPr>
          <w:rFonts w:ascii="Verdana" w:hAnsi="Verdana"/>
          <w:sz w:val="18"/>
        </w:rPr>
      </w:pPr>
      <w:bookmarkStart w:id="15" w:name="_Toc347486231"/>
      <w:r>
        <w:rPr>
          <w:rFonts w:ascii="Verdana" w:hAnsi="Verdana"/>
          <w:sz w:val="18"/>
        </w:rPr>
        <w:t>EVALUACIÓN PRELIMINAR</w:t>
      </w:r>
      <w:bookmarkEnd w:id="15"/>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Ttulo11"/>
        <w:numPr>
          <w:ilvl w:val="0"/>
          <w:numId w:val="42"/>
        </w:numPr>
        <w:spacing w:before="0" w:after="0"/>
        <w:ind w:left="567" w:hanging="501"/>
        <w:jc w:val="both"/>
        <w:rPr>
          <w:rFonts w:ascii="Verdana" w:hAnsi="Verdana"/>
          <w:color w:val="0000FF"/>
          <w:sz w:val="18"/>
        </w:rPr>
      </w:pPr>
      <w:bookmarkStart w:id="16" w:name="_Toc347486232"/>
      <w:r>
        <w:rPr>
          <w:rFonts w:ascii="Verdana" w:hAnsi="Verdana"/>
          <w:sz w:val="18"/>
        </w:rPr>
        <w:t xml:space="preserve">MÉTODO DE SELECCIÓN Y ADJUDICACIÓN PRECIO EVALUADO MAS BAJO </w:t>
      </w:r>
      <w:bookmarkEnd w:id="16"/>
    </w:p>
    <w:p>
      <w:pPr>
        <w:pStyle w:val="Ttulo11"/>
        <w:spacing w:before="0" w:after="0"/>
        <w:ind w:left="432" w:hanging="0"/>
        <w:jc w:val="both"/>
        <w:rPr>
          <w:rFonts w:ascii="Verdana" w:hAnsi="Verdana"/>
          <w:color w:val="0000FF"/>
          <w:sz w:val="18"/>
        </w:rPr>
      </w:pPr>
      <w:r>
        <w:rPr>
          <w:rFonts w:ascii="Verdana" w:hAnsi="Verdana"/>
          <w:color w:val="0000FF"/>
          <w:sz w:val="18"/>
        </w:rPr>
      </w:r>
    </w:p>
    <w:p>
      <w:pPr>
        <w:pStyle w:val="Ttulo11"/>
        <w:numPr>
          <w:ilvl w:val="1"/>
          <w:numId w:val="42"/>
        </w:numPr>
        <w:spacing w:before="0" w:after="0"/>
        <w:ind w:left="1276" w:hanging="720"/>
        <w:jc w:val="both"/>
        <w:rPr>
          <w:rFonts w:ascii="Verdana" w:hAnsi="Verdana"/>
          <w:sz w:val="18"/>
        </w:rPr>
      </w:pPr>
      <w:r>
        <w:rPr>
          <w:rFonts w:ascii="Verdana" w:hAnsi="Verdana"/>
          <w:sz w:val="18"/>
          <w:szCs w:val="18"/>
          <w:lang w:val="es-BO"/>
        </w:rPr>
        <w:t>Evaluación de la Propuesta Económica</w:t>
      </w:r>
    </w:p>
    <w:p>
      <w:pPr>
        <w:pStyle w:val="ListParagraph"/>
        <w:numPr>
          <w:ilvl w:val="2"/>
          <w:numId w:val="42"/>
        </w:numPr>
        <w:spacing w:before="160" w:after="160"/>
        <w:ind w:left="1530" w:hanging="900"/>
        <w:jc w:val="both"/>
        <w:rPr>
          <w:rFonts w:ascii="Verdana" w:hAnsi="Verdana" w:cs="Arial"/>
          <w:sz w:val="18"/>
          <w:szCs w:val="18"/>
          <w:lang w:val="es-BO"/>
        </w:rPr>
      </w:pPr>
      <w:r>
        <w:rPr>
          <w:rFonts w:cs="Arial" w:ascii="Verdana" w:hAnsi="Verdana"/>
          <w:b/>
          <w:sz w:val="18"/>
          <w:szCs w:val="18"/>
          <w:lang w:val="es-BO"/>
        </w:rPr>
        <w:t>Errores Aritméticos</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Se corregirán los errores aritméticos, verificando la información del Formulario de Propuesta Económica (Formulario B-1) de cada propuesta, considerando lo siguiente:</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Cuando exista discrepancia entre los montos indicados en numeral y literal, prevalecerá el literal.</w:t>
      </w:r>
    </w:p>
    <w:p>
      <w:pPr>
        <w:pStyle w:val="Normal"/>
        <w:numPr>
          <w:ilvl w:val="0"/>
          <w:numId w:val="40"/>
        </w:numPr>
        <w:spacing w:before="160" w:after="160"/>
        <w:ind w:left="1260" w:hanging="356"/>
        <w:contextualSpacing/>
        <w:jc w:val="both"/>
        <w:rPr>
          <w:rFonts w:ascii="Verdana" w:hAnsi="Verdana" w:cs="Arial"/>
          <w:sz w:val="18"/>
          <w:szCs w:val="18"/>
          <w:lang w:val="es-BO"/>
        </w:rPr>
      </w:pPr>
      <w:r>
        <w:rPr>
          <w:rFonts w:cs="Arial" w:ascii="Verdana" w:hAnsi="Verdana"/>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pPr>
        <w:pStyle w:val="Normal"/>
        <w:numPr>
          <w:ilvl w:val="0"/>
          <w:numId w:val="40"/>
        </w:numPr>
        <w:spacing w:before="160" w:after="160"/>
        <w:ind w:left="1260" w:hanging="356"/>
        <w:jc w:val="both"/>
        <w:rPr>
          <w:rFonts w:ascii="Verdana" w:hAnsi="Verdana" w:cs="Arial"/>
          <w:sz w:val="18"/>
          <w:szCs w:val="18"/>
          <w:lang w:val="es-BO"/>
        </w:rPr>
      </w:pPr>
      <w:r>
        <w:rPr>
          <w:rFonts w:cs="Arial" w:ascii="Verdana" w:hAnsi="Verdana"/>
          <w:sz w:val="18"/>
          <w:szCs w:val="18"/>
          <w:lang w:val="es-BO"/>
        </w:rPr>
        <w:t xml:space="preserve">Si el monto ajustado por revisión aritmética superara el Precio Referencial, la propuesta será descalificada. </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El monto resultante producto de la revisión aritmética, denominado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sz w:val="18"/>
          <w:szCs w:val="18"/>
          <w:lang w:val="es-BO"/>
        </w:rPr>
        <w:t xml:space="preserve"> deberá ser registrado en la cuarta columna del Formulario V-2.</w:t>
      </w:r>
    </w:p>
    <w:p>
      <w:pPr>
        <w:pStyle w:val="Normal"/>
        <w:spacing w:before="160" w:after="160"/>
        <w:ind w:left="851" w:hanging="0"/>
        <w:jc w:val="both"/>
        <w:rPr>
          <w:rFonts w:ascii="Verdana" w:hAnsi="Verdana" w:cs="Arial"/>
          <w:sz w:val="18"/>
          <w:szCs w:val="18"/>
          <w:lang w:val="es-BO"/>
        </w:rPr>
      </w:pPr>
      <w:r>
        <w:rPr>
          <w:rFonts w:cs="Arial" w:ascii="Verdana" w:hAnsi="Verdana"/>
          <w:sz w:val="18"/>
          <w:szCs w:val="18"/>
          <w:lang w:val="es-BO"/>
        </w:rPr>
        <w:t xml:space="preserve">En caso de que producto de la revisión, no se encuentren errores aritméticos el precio de la propuesta o valor leído de la propuesta </w:t>
      </w:r>
      <w:r>
        <w:rPr/>
      </w:r>
      <m:oMath xmlns:m="http://schemas.openxmlformats.org/officeDocument/2006/math">
        <m:d>
          <m:dPr>
            <m:begChr m:val="("/>
            <m:endChr m:val=")"/>
          </m:dPr>
          <m:e>
            <m:r>
              <w:rPr>
                <w:rFonts w:ascii="Cambria Math" w:hAnsi="Cambria Math"/>
              </w:rPr>
              <m:t xml:space="preserve">pp</m:t>
            </m:r>
          </m:e>
        </m:d>
      </m:oMath>
      <w:r>
        <w:rPr>
          <w:rFonts w:cs="Arial" w:ascii="Verdana" w:hAnsi="Verdana"/>
          <w:sz w:val="18"/>
          <w:szCs w:val="18"/>
          <w:lang w:val="es-BO"/>
        </w:rPr>
        <w:t xml:space="preserve"> deberá ser trasladado a la cuarta columna </w:t>
      </w:r>
      <w:r>
        <w:rPr/>
      </w:r>
      <m:oMath xmlns:m="http://schemas.openxmlformats.org/officeDocument/2006/math">
        <m:d>
          <m:dPr>
            <m:begChr m:val="("/>
            <m:endChr m:val=")"/>
          </m:dPr>
          <m:e>
            <m:r>
              <w:rPr>
                <w:rFonts w:ascii="Cambria Math" w:hAnsi="Cambria Math"/>
              </w:rPr>
              <m:t xml:space="preserve">MAPRA</m:t>
            </m:r>
          </m:e>
        </m:d>
      </m:oMath>
      <w:r>
        <w:rPr>
          <w:rFonts w:cs="Arial" w:ascii="Verdana" w:hAnsi="Verdana"/>
          <w:b/>
          <w:sz w:val="18"/>
          <w:szCs w:val="18"/>
          <w:lang w:val="es-BO"/>
        </w:rPr>
        <w:t xml:space="preserve"> </w:t>
      </w:r>
      <w:r>
        <w:rPr>
          <w:rFonts w:cs="Arial" w:ascii="Verdana" w:hAnsi="Verdana"/>
          <w:sz w:val="18"/>
          <w:szCs w:val="18"/>
          <w:lang w:val="es-BO"/>
        </w:rPr>
        <w:t>del Formulario V-2</w:t>
      </w:r>
    </w:p>
    <w:p>
      <w:pPr>
        <w:pStyle w:val="Ttulo11"/>
        <w:numPr>
          <w:ilvl w:val="2"/>
          <w:numId w:val="42"/>
        </w:numPr>
        <w:spacing w:before="0" w:after="0"/>
        <w:ind w:left="1276" w:hanging="720"/>
        <w:jc w:val="both"/>
        <w:rPr>
          <w:rFonts w:ascii="Verdana" w:hAnsi="Verdana"/>
          <w:sz w:val="18"/>
          <w:szCs w:val="18"/>
          <w:lang w:val="es-BO"/>
        </w:rPr>
      </w:pPr>
      <w:r>
        <w:rPr>
          <w:rFonts w:ascii="Verdana" w:hAnsi="Verdana"/>
          <w:sz w:val="18"/>
          <w:szCs w:val="18"/>
          <w:lang w:val="es-BO"/>
        </w:rPr>
        <w:t>Determinación de la Propuesta con el Precio Evaluado Más Bajo</w:t>
      </w:r>
    </w:p>
    <w:p>
      <w:pPr>
        <w:pStyle w:val="ListParagraph"/>
        <w:ind w:left="1276" w:hanging="0"/>
        <w:jc w:val="both"/>
        <w:rPr>
          <w:rFonts w:ascii="Verdana" w:hAnsi="Verdana"/>
          <w:b/>
          <w:b/>
          <w:sz w:val="18"/>
          <w:szCs w:val="18"/>
          <w:lang w:val="es-BO"/>
        </w:rPr>
      </w:pPr>
      <w:r>
        <w:rPr>
          <w:rFonts w:ascii="Verdana" w:hAnsi="Verdana"/>
          <w:b/>
          <w:sz w:val="18"/>
          <w:szCs w:val="18"/>
          <w:lang w:val="es-BO"/>
        </w:rPr>
      </w:r>
    </w:p>
    <w:p>
      <w:pPr>
        <w:pStyle w:val="ListParagraph"/>
        <w:ind w:left="993" w:hanging="0"/>
        <w:jc w:val="both"/>
        <w:rPr>
          <w:rFonts w:ascii="Verdana" w:hAnsi="Verdana"/>
          <w:b/>
          <w:b/>
          <w:sz w:val="18"/>
          <w:szCs w:val="18"/>
          <w:lang w:val="es-BO"/>
        </w:rPr>
      </w:pPr>
      <w:r>
        <w:rPr>
          <w:rFonts w:cs="Arial" w:ascii="Verdana" w:hAnsi="Verdana"/>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pPr>
        <w:pStyle w:val="ListParagraph"/>
        <w:tabs>
          <w:tab w:val="clear" w:pos="708"/>
          <w:tab w:val="left" w:pos="1418" w:leader="none"/>
        </w:tabs>
        <w:ind w:left="993" w:hanging="0"/>
        <w:jc w:val="both"/>
        <w:rPr>
          <w:rFonts w:ascii="Verdana" w:hAnsi="Verdana"/>
          <w:b/>
          <w:b/>
          <w:sz w:val="18"/>
          <w:szCs w:val="18"/>
          <w:lang w:val="es-BO"/>
        </w:rPr>
      </w:pPr>
      <w:r>
        <w:rPr>
          <w:rFonts w:ascii="Verdana" w:hAnsi="Verdana"/>
          <w:b/>
          <w:sz w:val="18"/>
          <w:szCs w:val="18"/>
          <w:lang w:val="es-BO"/>
        </w:rPr>
      </w:r>
    </w:p>
    <w:p>
      <w:pPr>
        <w:pStyle w:val="Normal"/>
        <w:ind w:left="993" w:hanging="0"/>
        <w:jc w:val="both"/>
        <w:rPr>
          <w:rFonts w:ascii="Verdana" w:hAnsi="Verdana"/>
          <w:sz w:val="18"/>
          <w:szCs w:val="18"/>
          <w:lang w:val="es-BO"/>
        </w:rPr>
      </w:pPr>
      <w:r>
        <w:rPr>
          <w:rFonts w:ascii="Verdana" w:hAnsi="Verdana"/>
          <w:sz w:val="18"/>
          <w:szCs w:val="18"/>
          <w:lang w:val="es-BO"/>
        </w:rPr>
        <w:t>Excepcionalmente, en caso de existir un empate entre dos o más propuestas, prevalecerá la propuesta que se haya presentado primero.</w:t>
      </w:r>
    </w:p>
    <w:p>
      <w:pPr>
        <w:pStyle w:val="Normal"/>
        <w:ind w:left="993" w:hanging="0"/>
        <w:jc w:val="both"/>
        <w:rPr>
          <w:rFonts w:ascii="Verdana" w:hAnsi="Verdana"/>
          <w:color w:val="00B050"/>
          <w:sz w:val="18"/>
          <w:szCs w:val="18"/>
          <w:lang w:val="es-BO"/>
        </w:rPr>
      </w:pPr>
      <w:r>
        <w:rPr>
          <w:rFonts w:ascii="Verdana" w:hAnsi="Verdana"/>
          <w:color w:val="00B050"/>
          <w:sz w:val="18"/>
          <w:szCs w:val="18"/>
          <w:lang w:val="es-BO"/>
        </w:rPr>
      </w:r>
    </w:p>
    <w:p>
      <w:pPr>
        <w:pStyle w:val="Ttulo11"/>
        <w:numPr>
          <w:ilvl w:val="2"/>
          <w:numId w:val="42"/>
        </w:numPr>
        <w:spacing w:before="0" w:after="0"/>
        <w:ind w:left="1276" w:hanging="720"/>
        <w:jc w:val="both"/>
        <w:rPr>
          <w:rFonts w:ascii="Verdana" w:hAnsi="Verdana"/>
          <w:b w:val="false"/>
          <w:b w:val="false"/>
          <w:sz w:val="18"/>
          <w:szCs w:val="18"/>
          <w:lang w:val="es-BO"/>
        </w:rPr>
      </w:pPr>
      <w:r>
        <w:rPr>
          <w:rFonts w:ascii="Verdana" w:hAnsi="Verdana"/>
          <w:sz w:val="18"/>
          <w:szCs w:val="18"/>
          <w:lang w:val="es-BO"/>
        </w:rPr>
        <w:t>Evaluación de la Propuesta Técnica</w:t>
      </w:r>
    </w:p>
    <w:p>
      <w:pPr>
        <w:pStyle w:val="Normal"/>
        <w:ind w:left="1276" w:hanging="0"/>
        <w:jc w:val="both"/>
        <w:rPr>
          <w:rFonts w:ascii="Verdana" w:hAnsi="Verdana" w:cs="Arial"/>
          <w:sz w:val="18"/>
          <w:szCs w:val="18"/>
          <w:lang w:val="es-BO"/>
        </w:rPr>
      </w:pPr>
      <w:r>
        <w:rPr>
          <w:rFonts w:cs="Arial" w:ascii="Verdana" w:hAnsi="Verdana"/>
          <w:sz w:val="18"/>
          <w:szCs w:val="18"/>
          <w:lang w:val="es-BO"/>
        </w:rPr>
      </w:r>
    </w:p>
    <w:p>
      <w:pPr>
        <w:pStyle w:val="ListParagraph"/>
        <w:ind w:left="993" w:hanging="0"/>
        <w:jc w:val="both"/>
        <w:rPr>
          <w:rFonts w:ascii="Verdana" w:hAnsi="Verdana" w:cs="Arial"/>
          <w:sz w:val="18"/>
          <w:szCs w:val="18"/>
          <w:lang w:val="es-BO"/>
        </w:rPr>
      </w:pPr>
      <w:r>
        <w:rPr>
          <w:rFonts w:ascii="Verdana" w:hAnsi="Verdana"/>
          <w:sz w:val="18"/>
          <w:szCs w:val="18"/>
          <w:lang w:val="es-BO"/>
        </w:rPr>
        <w:t xml:space="preserve">La propuesta con el Precio Evaluado Más Bajo, </w:t>
      </w:r>
      <w:r>
        <w:rPr>
          <w:rFonts w:cs="Arial" w:ascii="Verdana" w:hAnsi="Verdana"/>
          <w:sz w:val="18"/>
          <w:szCs w:val="18"/>
          <w:lang w:val="es-BO"/>
        </w:rPr>
        <w:t xml:space="preserve">se someterá a la evaluación de la propuesta técnica, aplicando la metodología CUMPLE/NO CUMPLE utilizando el Formulario V-3. </w:t>
      </w:r>
      <w:r>
        <w:rPr>
          <w:rFonts w:cs="Arial" w:ascii="Verdana" w:hAnsi="Verdana"/>
          <w:sz w:val="18"/>
          <w:szCs w:val="18"/>
          <w:shd w:fill="FFFFFF" w:val="clear"/>
          <w:lang w:val="es-BO"/>
        </w:rPr>
        <w:t>En caso de cumplir, l</w:t>
      </w:r>
      <w:r>
        <w:rPr>
          <w:rFonts w:ascii="Verdana" w:hAnsi="Verdana"/>
          <w:sz w:val="18"/>
          <w:szCs w:val="18"/>
          <w:shd w:fill="FFFFFF" w:val="clear"/>
          <w:lang w:val="es-BO"/>
        </w:rPr>
        <w:t>a Comisión de Calificación recomendará</w:t>
      </w:r>
      <w:r>
        <w:rPr>
          <w:rFonts w:cs="Arial" w:ascii="Verdana" w:hAnsi="Verdana"/>
          <w:sz w:val="18"/>
          <w:szCs w:val="18"/>
          <w:shd w:fill="FFFFFF" w:val="clear"/>
          <w:lang w:val="es-BO"/>
        </w:rPr>
        <w:t xml:space="preserve"> su adjudicación, </w:t>
      </w:r>
      <w:r>
        <w:rPr>
          <w:rFonts w:cs="Arial" w:ascii="Verdana" w:hAnsi="Verdana"/>
          <w:sz w:val="18"/>
          <w:szCs w:val="18"/>
          <w:lang w:val="es-BO"/>
        </w:rPr>
        <w:t xml:space="preserve">cuyo monto adjudicado corresponderá al valor real de la propuesta consignado en el Formulario V-2 de Evaluación de la Propuesta Económica. </w:t>
      </w:r>
      <w:r>
        <w:rPr>
          <w:rFonts w:cs="Arial" w:ascii="Verdana" w:hAnsi="Verdana"/>
          <w:sz w:val="18"/>
          <w:szCs w:val="18"/>
          <w:shd w:fill="FFFFFF" w:val="clear"/>
          <w:lang w:val="es-BO"/>
        </w:rPr>
        <w:t xml:space="preserve">Caso contrario se procederá a su </w:t>
      </w:r>
      <w:r>
        <w:rPr>
          <w:rFonts w:cs="Arial" w:ascii="Verdana" w:hAnsi="Verdana"/>
          <w:sz w:val="18"/>
          <w:szCs w:val="18"/>
          <w:lang w:val="es-BO"/>
        </w:rPr>
        <w:t>descalificación y a la evaluación de la segunda propuesta con el Precio Evaluado Más Bajo, incluida en el Formulario V-2 y así sucesivamente.</w:t>
      </w:r>
    </w:p>
    <w:p>
      <w:pPr>
        <w:pStyle w:val="Normal"/>
        <w:tabs>
          <w:tab w:val="clear" w:pos="708"/>
          <w:tab w:val="left" w:pos="567" w:leader="none"/>
        </w:tabs>
        <w:ind w:left="1276" w:hanging="0"/>
        <w:jc w:val="both"/>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b w:val="false"/>
          <w:b w:val="false"/>
          <w:sz w:val="18"/>
          <w:szCs w:val="18"/>
        </w:rPr>
      </w:pPr>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17" w:name="_Toc347486244"/>
      <w:r>
        <w:rPr>
          <w:rFonts w:cs="Arial" w:ascii="Verdana" w:hAnsi="Verdana"/>
          <w:sz w:val="18"/>
          <w:szCs w:val="18"/>
        </w:rPr>
        <w:t>Otros aspectos que la Comisión de Evaluación y Calificación considere pertinentes.</w:t>
      </w:r>
      <w:bookmarkEnd w:id="17"/>
    </w:p>
    <w:p>
      <w:pPr>
        <w:pStyle w:val="Normal"/>
        <w:rPr>
          <w:rFonts w:ascii="Verdana" w:hAnsi="Verdana" w:cs="Arial"/>
          <w:b/>
          <w:b/>
          <w:sz w:val="18"/>
          <w:szCs w:val="18"/>
        </w:rPr>
      </w:pPr>
      <w:r>
        <w:rPr>
          <w:rFonts w:cs="Arial" w:ascii="Verdana" w:hAnsi="Verdana"/>
          <w:b/>
          <w:sz w:val="18"/>
          <w:szCs w:val="18"/>
        </w:rPr>
      </w:r>
    </w:p>
    <w:p>
      <w:pPr>
        <w:pStyle w:val="Ttulo11"/>
        <w:numPr>
          <w:ilvl w:val="0"/>
          <w:numId w:val="42"/>
        </w:numPr>
        <w:spacing w:before="0" w:after="0"/>
        <w:ind w:left="567" w:hanging="501"/>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numPr>
          <w:ilvl w:val="0"/>
          <w:numId w:val="42"/>
        </w:numPr>
        <w:jc w:val="both"/>
        <w:rPr>
          <w:rFonts w:ascii="Verdana" w:hAnsi="Verdana" w:cs="Arial"/>
          <w:vanish/>
          <w:sz w:val="18"/>
          <w:szCs w:val="18"/>
        </w:rPr>
      </w:pPr>
      <w:r>
        <w:rPr>
          <w:rFonts w:cs="Arial" w:ascii="Verdana" w:hAnsi="Verdana"/>
          <w:vanish/>
          <w:sz w:val="18"/>
          <w:szCs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b/>
          <w:b/>
          <w:sz w:val="18"/>
          <w:szCs w:val="18"/>
        </w:rPr>
      </w:pPr>
      <w:r>
        <w:rPr>
          <w:rFonts w:cs="Arial" w:ascii="Verdana" w:hAnsi="Verdana"/>
          <w:b/>
          <w:sz w:val="18"/>
          <w:szCs w:val="18"/>
        </w:rPr>
        <w:t>SUSCRIPCIÓN Y MODIFICACIONES AL CONTRATO</w:t>
      </w:r>
    </w:p>
    <w:p>
      <w:pPr>
        <w:pStyle w:val="Normal"/>
        <w:jc w:val="center"/>
        <w:rPr>
          <w:rFonts w:ascii="Verdana" w:hAnsi="Verdana" w:cs="Arial"/>
          <w:sz w:val="18"/>
          <w:szCs w:val="18"/>
        </w:rPr>
      </w:pPr>
      <w:r>
        <w:rPr>
          <w:rFonts w:cs="Arial" w:ascii="Verdana" w:hAnsi="Verdana"/>
          <w:sz w:val="18"/>
          <w:szCs w:val="18"/>
        </w:rPr>
      </w:r>
    </w:p>
    <w:p>
      <w:pPr>
        <w:pStyle w:val="Ttulo11"/>
        <w:numPr>
          <w:ilvl w:val="0"/>
          <w:numId w:val="30"/>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0"/>
        </w:numPr>
        <w:spacing w:before="160" w:after="160"/>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23.1</w:t>
      </w:r>
      <w:r>
        <w:rPr>
          <w:rFonts w:cs="Arial" w:ascii="Verdana" w:hAnsi="Verdana"/>
          <w:sz w:val="18"/>
          <w:szCs w:val="18"/>
          <w:lang w:val="es-BO"/>
        </w:rPr>
        <w:t xml:space="preserve"> 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1134"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el proponente deberá solicitar la ampliación de plazo debiendo la entidad analizar y si corresponde emitir nota de aceptación y notificar a la empresa, esta ampliación no deberá ser mayor al plazo inicial establecido en el DCD.</w:t>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1"/>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numPr>
          <w:ilvl w:val="0"/>
          <w:numId w:val="22"/>
        </w:numPr>
        <w:spacing w:before="160" w:after="160"/>
        <w:ind w:left="567" w:hanging="567"/>
        <w:jc w:val="both"/>
        <w:rPr>
          <w:rFonts w:ascii="Verdana" w:hAnsi="Verdana" w:cs="Arial"/>
          <w:vanish/>
          <w:sz w:val="18"/>
          <w:szCs w:val="18"/>
          <w:lang w:val="es-BO"/>
        </w:rPr>
      </w:pPr>
      <w:r>
        <w:rPr>
          <w:rFonts w:cs="Arial" w:ascii="Verdana" w:hAnsi="Verdana"/>
          <w:vanish/>
          <w:sz w:val="18"/>
          <w:szCs w:val="18"/>
          <w:lang w:val="es-BO"/>
        </w:rPr>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23.2</w:t>
      </w:r>
      <w:r>
        <w:rPr>
          <w:rFonts w:cs="Arial" w:ascii="Verdana" w:hAnsi="Verdana"/>
          <w:sz w:val="18"/>
          <w:szCs w:val="18"/>
          <w:lang w:val="es-BO"/>
        </w:rPr>
        <w:t xml:space="preserve"> 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993"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23.3</w:t>
      </w:r>
      <w:r>
        <w:rPr>
          <w:rFonts w:cs="Arial" w:ascii="Verdana" w:hAnsi="Verdana"/>
          <w:sz w:val="18"/>
          <w:szCs w:val="18"/>
          <w:lang w:val="es-BO"/>
        </w:rPr>
        <w:t xml:space="preserve"> 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993" w:hanging="568"/>
        <w:jc w:val="both"/>
        <w:rPr>
          <w:rFonts w:ascii="Verdana" w:hAnsi="Verdana" w:cs="Arial"/>
          <w:sz w:val="18"/>
          <w:szCs w:val="18"/>
          <w:lang w:val="es-BO"/>
        </w:rPr>
      </w:pPr>
      <w:r>
        <w:rPr>
          <w:rFonts w:cs="Arial" w:ascii="Verdana" w:hAnsi="Verdana"/>
          <w:b/>
          <w:bCs/>
          <w:sz w:val="18"/>
          <w:szCs w:val="18"/>
          <w:lang w:val="es-BO"/>
        </w:rPr>
        <w:t>23.4</w:t>
      </w:r>
      <w:r>
        <w:rPr>
          <w:rFonts w:cs="Arial" w:ascii="Verdana" w:hAnsi="Verdana"/>
          <w:sz w:val="18"/>
          <w:szCs w:val="18"/>
          <w:lang w:val="es-BO"/>
        </w:rPr>
        <w:t xml:space="preserve"> En los casos que se necesite ampliar plazos, el RCD deberá autorizar la modificación del cronograma de plazos a partir de la fecha de emisión de Adjudicación.</w:t>
      </w:r>
    </w:p>
    <w:p>
      <w:pPr>
        <w:pStyle w:val="ListParagraph"/>
        <w:spacing w:before="160" w:after="160"/>
        <w:ind w:left="993" w:hanging="567"/>
        <w:jc w:val="both"/>
        <w:rPr>
          <w:rFonts w:ascii="Verdana" w:hAnsi="Verdana" w:cs="Arial"/>
          <w:sz w:val="18"/>
          <w:szCs w:val="18"/>
          <w:lang w:val="es-BO"/>
        </w:rPr>
      </w:pPr>
      <w:r>
        <w:rPr>
          <w:rFonts w:cs="Arial" w:ascii="Verdana" w:hAnsi="Verdana"/>
          <w:b/>
          <w:bCs/>
          <w:sz w:val="18"/>
          <w:szCs w:val="18"/>
          <w:lang w:val="es-BO"/>
        </w:rPr>
        <w:t>23.5</w:t>
      </w:r>
      <w:r>
        <w:rPr>
          <w:rFonts w:cs="Arial" w:ascii="Verdana" w:hAnsi="Verdana"/>
          <w:sz w:val="18"/>
          <w:szCs w:val="18"/>
          <w:lang w:val="es-BO"/>
        </w:rPr>
        <w:t xml:space="preserve"> 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993" w:hanging="426"/>
        <w:jc w:val="both"/>
        <w:rPr>
          <w:rFonts w:ascii="Verdana" w:hAnsi="Verdana" w:cs="Arial"/>
          <w:sz w:val="18"/>
          <w:szCs w:val="18"/>
          <w:lang w:val="es-BO"/>
        </w:rPr>
      </w:pPr>
      <w:r>
        <w:rPr>
          <w:rFonts w:cs="Arial" w:ascii="Verdana" w:hAnsi="Verdana"/>
          <w:b/>
          <w:bCs/>
          <w:sz w:val="18"/>
          <w:szCs w:val="18"/>
          <w:lang w:val="es-BO"/>
        </w:rPr>
        <w:t>23.6</w:t>
      </w:r>
      <w:r>
        <w:rPr>
          <w:rFonts w:cs="Arial" w:ascii="Verdana" w:hAnsi="Verdana"/>
          <w:sz w:val="18"/>
          <w:szCs w:val="18"/>
          <w:lang w:val="es-BO"/>
        </w:rPr>
        <w:t xml:space="preserve"> 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1134" w:hanging="567"/>
        <w:jc w:val="both"/>
        <w:rPr>
          <w:rFonts w:ascii="Verdana" w:hAnsi="Verdana" w:cs="Arial"/>
          <w:sz w:val="18"/>
          <w:szCs w:val="18"/>
          <w:lang w:val="es-BO"/>
        </w:rPr>
      </w:pPr>
      <w:r>
        <w:rPr>
          <w:rFonts w:cs="Arial" w:ascii="Verdana" w:hAnsi="Verdana"/>
          <w:b/>
          <w:bCs/>
          <w:sz w:val="18"/>
          <w:szCs w:val="18"/>
          <w:lang w:val="es-BO"/>
        </w:rPr>
        <w:t>23.7</w:t>
      </w:r>
      <w:r>
        <w:rPr>
          <w:rFonts w:cs="Arial" w:ascii="Verdana" w:hAnsi="Verdana"/>
          <w:sz w:val="18"/>
          <w:szCs w:val="18"/>
          <w:lang w:val="es-BO"/>
        </w:rPr>
        <w:t xml:space="preserve"> En caso de convenirse anticipo, el proponente adjudicado deberá presentar la Garantía de Correcta Inversión de Anticipo, dentro de los plazos previstos en el contrato.</w:t>
      </w:r>
    </w:p>
    <w:p>
      <w:pPr>
        <w:pStyle w:val="Ttulo11"/>
        <w:numPr>
          <w:ilvl w:val="0"/>
          <w:numId w:val="30"/>
        </w:numPr>
        <w:spacing w:before="0" w:after="0"/>
        <w:ind w:left="426" w:hanging="360"/>
        <w:jc w:val="both"/>
        <w:rPr>
          <w:rFonts w:ascii="Verdana" w:hAnsi="Verdana"/>
          <w:sz w:val="18"/>
        </w:rPr>
      </w:pPr>
      <w:r>
        <w:rPr>
          <w:rFonts w:ascii="Verdana" w:hAnsi="Verdana"/>
          <w:sz w:val="18"/>
        </w:rPr>
        <w:t>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360"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360"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360" w:hanging="0"/>
        <w:jc w:val="both"/>
        <w:rPr>
          <w:rFonts w:ascii="Verdana" w:hAnsi="Verdana" w:cs="Arial"/>
          <w:sz w:val="18"/>
          <w:szCs w:val="18"/>
          <w:lang w:val="es-BO"/>
        </w:rPr>
      </w:pPr>
      <w:bookmarkStart w:id="18" w:name="_Hlk181199190"/>
      <w:r>
        <w:rPr>
          <w:rFonts w:cs="Arial" w:ascii="Verdana" w:hAnsi="Verdana"/>
          <w:sz w:val="18"/>
          <w:szCs w:val="18"/>
          <w:lang w:val="es-BO"/>
        </w:rPr>
        <w:t>Las modificaciones al contrato podrán efectuarse utilizando las modalidades descritas en los Términos de Referencia</w:t>
      </w:r>
      <w:bookmarkEnd w:id="18"/>
      <w:r>
        <w:rPr>
          <w:rFonts w:cs="Arial" w:ascii="Verdana" w:hAnsi="Verdana"/>
          <w:sz w:val="18"/>
          <w:szCs w:val="18"/>
          <w:lang w:val="es-BO"/>
        </w:rPr>
        <w:t>.</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numPr>
          <w:ilvl w:val="0"/>
          <w:numId w:val="30"/>
        </w:numPr>
        <w:spacing w:before="0" w:after="0"/>
        <w:ind w:left="284" w:hanging="360"/>
        <w:jc w:val="both"/>
        <w:rPr>
          <w:rFonts w:ascii="Verdana" w:hAnsi="Verdana"/>
          <w:sz w:val="18"/>
          <w:szCs w:val="18"/>
        </w:rPr>
      </w:pPr>
      <w:r>
        <w:rPr>
          <w:rFonts w:ascii="Verdana" w:hAnsi="Verdana"/>
          <w:sz w:val="18"/>
        </w:rPr>
        <w:t>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numPr>
          <w:ilvl w:val="0"/>
          <w:numId w:val="30"/>
        </w:numPr>
        <w:spacing w:before="0" w:after="0"/>
        <w:ind w:left="284" w:hanging="360"/>
        <w:jc w:val="both"/>
        <w:rPr>
          <w:rFonts w:ascii="Verdana" w:hAnsi="Verdana"/>
          <w:sz w:val="18"/>
        </w:rPr>
      </w:pPr>
      <w:r>
        <w:rPr>
          <w:rFonts w:ascii="Verdana" w:hAnsi="Verdana"/>
          <w:sz w:val="18"/>
        </w:rPr>
        <w:t xml:space="preserve">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bookmarkStart w:id="19" w:name="_Hlk181209211"/>
      <w:r>
        <w:rPr>
          <w:rFonts w:cs="Calibri" w:ascii="Verdana" w:hAnsi="Verdana" w:cstheme="minorHAnsi"/>
          <w:b/>
          <w:bCs/>
          <w:sz w:val="18"/>
          <w:szCs w:val="18"/>
        </w:rPr>
        <w:t>Método de Selección de Precio Evaluado Mas Bajo:</w:t>
      </w:r>
      <w:r>
        <w:rPr>
          <w:rFonts w:cs="Calibri" w:ascii="Verdana" w:hAnsi="Verdana" w:cstheme="minorHAnsi"/>
          <w:bCs/>
          <w:sz w:val="18"/>
          <w:szCs w:val="18"/>
        </w:rPr>
        <w:t xml:space="preserve"> Es el método en el que se aplica la evaluación de la propuesta que presenta el menor valor y que, posteriormente se someterá a la evaluación técnica de la propuesta aplicando la metodología Cumple / No Cumple.</w:t>
      </w:r>
      <w:bookmarkEnd w:id="19"/>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31"/>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31"/>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establecidas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r>
      <w:r>
        <w:br w:type="page"/>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numPr>
          <w:ilvl w:val="0"/>
          <w:numId w:val="41"/>
        </w:numPr>
        <w:spacing w:before="0" w:after="0"/>
        <w:ind w:left="426" w:hanging="360"/>
        <w:jc w:val="both"/>
        <w:rPr>
          <w:rFonts w:ascii="Verdana" w:hAnsi="Verdana"/>
          <w:sz w:val="18"/>
        </w:rPr>
      </w:pPr>
      <w:bookmarkStart w:id="20" w:name="_Toc347486251"/>
      <w:r>
        <w:rPr>
          <w:rFonts w:ascii="Verdana" w:hAnsi="Verdana"/>
          <w:sz w:val="18"/>
        </w:rPr>
        <w:t>DATOS GENERALES DEL PROCESO DE CONTRATACIÓN</w:t>
      </w:r>
      <w:bookmarkEnd w:id="20"/>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bookmarkStart w:id="21" w:name="_Hlk181199786"/>
      <w:bookmarkStart w:id="22" w:name="_Hlk181199786"/>
      <w:bookmarkEnd w:id="22"/>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9"/>
        <w:gridCol w:w="134"/>
        <w:gridCol w:w="131"/>
        <w:gridCol w:w="251"/>
        <w:gridCol w:w="135"/>
        <w:gridCol w:w="1041"/>
        <w:gridCol w:w="368"/>
        <w:gridCol w:w="902"/>
        <w:gridCol w:w="8"/>
        <w:gridCol w:w="198"/>
        <w:gridCol w:w="30"/>
        <w:gridCol w:w="246"/>
        <w:gridCol w:w="150"/>
        <w:gridCol w:w="1370"/>
        <w:gridCol w:w="74"/>
        <w:gridCol w:w="1585"/>
      </w:tblGrid>
      <w:tr>
        <w:trPr>
          <w:trHeight w:val="20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6"/>
              </w:numPr>
              <w:ind w:left="0" w:hanging="0"/>
              <w:jc w:val="both"/>
              <w:rPr>
                <w:rFonts w:ascii="Arial" w:hAnsi="Arial" w:cs="Arial"/>
                <w:b/>
                <w:b/>
                <w:color w:val="FFFFFF"/>
                <w:sz w:val="16"/>
                <w:szCs w:val="16"/>
                <w:lang w:val="es-BO"/>
              </w:rPr>
            </w:pPr>
            <w:bookmarkStart w:id="23" w:name="_Hlk181199754"/>
            <w:bookmarkEnd w:id="23"/>
            <w:r>
              <w:rPr>
                <w:rFonts w:cs="Arial" w:ascii="Arial" w:hAnsi="Arial"/>
                <w:b/>
                <w:color w:val="FFFFFF"/>
                <w:sz w:val="16"/>
                <w:szCs w:val="16"/>
                <w:lang w:val="es-BO"/>
              </w:rPr>
              <w:t>DATOS DE LA CONTRATACIÓN</w:t>
            </w:r>
          </w:p>
        </w:tc>
      </w:tr>
      <w:tr>
        <w:trPr>
          <w:trHeight w:val="53" w:hRule="atLeast"/>
        </w:trPr>
        <w:tc>
          <w:tcPr>
            <w:tcW w:w="9262" w:type="dxa"/>
            <w:gridSpan w:val="16"/>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LLICA </w:t>
            </w:r>
            <w:r>
              <w:rPr>
                <w:rFonts w:cs="Calibri" w:ascii="Verdana" w:hAnsi="Verdana"/>
                <w:b/>
                <w:bCs/>
                <w:sz w:val="16"/>
                <w:szCs w:val="16"/>
                <w:lang w:eastAsia="es-ES"/>
              </w:rPr>
              <w:t>– FASE (</w:t>
            </w:r>
            <w:r>
              <w:rPr>
                <w:rFonts w:cs="Calibri" w:ascii="Verdana" w:hAnsi="Verdana"/>
                <w:b/>
                <w:bCs/>
                <w:color w:val="FF0000"/>
                <w:sz w:val="16"/>
                <w:szCs w:val="16"/>
                <w:lang w:eastAsia="es-ES"/>
              </w:rPr>
              <w:t>VI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24 </w:t>
            </w:r>
            <w:r>
              <w:rPr>
                <w:rFonts w:cs="Calibri" w:ascii="Verdana" w:hAnsi="Verdana"/>
                <w:b/>
                <w:bCs/>
                <w:sz w:val="16"/>
                <w:szCs w:val="16"/>
                <w:lang w:eastAsia="es-ES"/>
              </w:rPr>
              <w:t>– POTOSI (</w:t>
            </w:r>
            <w:r>
              <w:rPr>
                <w:rFonts w:cs="Calibri" w:ascii="Verdana" w:hAnsi="Verdana"/>
                <w:b/>
                <w:bCs/>
                <w:color w:val="FF0000"/>
                <w:sz w:val="16"/>
                <w:szCs w:val="16"/>
                <w:lang w:eastAsia="es-ES"/>
              </w:rPr>
              <w:t>CUARTA</w:t>
            </w:r>
            <w:r>
              <w:rPr>
                <w:rFonts w:cs="Calibri" w:ascii="Verdana" w:hAnsi="Verdana"/>
                <w:b/>
                <w:bCs/>
                <w:sz w:val="16"/>
                <w:szCs w:val="16"/>
                <w:lang w:eastAsia="es-ES"/>
              </w:rPr>
              <w:t xml:space="preserve"> CONVOCATORIA).</w:t>
            </w:r>
          </w:p>
        </w:tc>
        <w:tc>
          <w:tcPr>
            <w:tcW w:w="1659" w:type="dxa"/>
            <w:gridSpan w:val="2"/>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29" w:type="dxa"/>
            <w:gridSpan w:val="10"/>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53</w:t>
            </w:r>
            <w:r>
              <w:rPr>
                <w:rFonts w:ascii="Verdana" w:hAnsi="Verdana"/>
                <w:b/>
                <w:bCs/>
                <w:sz w:val="16"/>
                <w:szCs w:val="16"/>
                <w:lang w:eastAsia="es-ES"/>
              </w:rPr>
              <w:t>/24</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7"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10"/>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pPr>
            <w:r>
              <w:rPr>
                <w:b/>
                <w:sz w:val="18"/>
                <w:szCs w:val="18"/>
                <w:lang w:val="es-BO"/>
              </w:rPr>
              <w:t xml:space="preserve">Bs. </w:t>
            </w:r>
            <w:r>
              <w:rPr>
                <w:b/>
                <w:color w:val="FF0000"/>
                <w:sz w:val="18"/>
                <w:szCs w:val="18"/>
                <w:lang w:val="es-BO"/>
              </w:rPr>
              <w:t xml:space="preserve">2.913.308,12 </w:t>
            </w:r>
            <w:r>
              <w:rPr>
                <w:b/>
                <w:sz w:val="18"/>
                <w:szCs w:val="18"/>
                <w:lang w:val="es-BO"/>
              </w:rPr>
              <w:t>(</w:t>
            </w:r>
            <w:r>
              <w:rPr>
                <w:bCs/>
                <w:sz w:val="18"/>
                <w:szCs w:val="18"/>
                <w:lang w:val="es-BO"/>
              </w:rPr>
              <w:t>Dos Millones Novecientos Trece Mil Trescientos Ocho 12/1</w:t>
            </w:r>
            <w:r>
              <w:rPr>
                <w:sz w:val="18"/>
                <w:szCs w:val="18"/>
                <w:lang w:val="es-BO"/>
              </w:rPr>
              <w:t>00 bolivianos</w:t>
            </w:r>
            <w:r>
              <w:rPr>
                <w:b/>
                <w:sz w:val="18"/>
                <w:szCs w:val="18"/>
                <w:lang w:val="es-BO"/>
              </w:rPr>
              <w:t>)</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99"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8"/>
                <w:szCs w:val="18"/>
                <w:lang w:val="es-BO"/>
              </w:rPr>
            </w:pPr>
            <w:r>
              <w:rPr>
                <w:rFonts w:cs="Arial" w:ascii="Arial" w:hAnsi="Arial"/>
                <w:b/>
                <w:bCs/>
                <w:sz w:val="18"/>
                <w:szCs w:val="18"/>
                <w:lang w:val="es-BO"/>
              </w:rPr>
              <w:t>165</w:t>
            </w:r>
            <w:r>
              <w:rPr>
                <w:rFonts w:cs="Arial" w:ascii="Arial" w:hAnsi="Arial"/>
                <w:sz w:val="18"/>
                <w:szCs w:val="18"/>
                <w:lang w:val="es-BO"/>
              </w:rPr>
              <w:t xml:space="preserve"> (</w:t>
            </w:r>
            <w:r>
              <w:rPr>
                <w:rFonts w:cs="Arial" w:ascii="Arial" w:hAnsi="Arial"/>
                <w:color w:val="FF0000"/>
                <w:sz w:val="18"/>
                <w:szCs w:val="18"/>
                <w:lang w:val="es-BO"/>
              </w:rPr>
              <w:t>Ciento Sesenta y Cinco</w:t>
            </w:r>
            <w:r>
              <w:rPr>
                <w:rFonts w:cs="Arial" w:ascii="Arial" w:hAnsi="Arial"/>
                <w:sz w:val="18"/>
                <w:szCs w:val="18"/>
                <w:lang w:val="es-BO"/>
              </w:rPr>
              <w:t>) Días Calendario</w:t>
            </w:r>
          </w:p>
        </w:tc>
        <w:tc>
          <w:tcPr>
            <w:tcW w:w="1659" w:type="dxa"/>
            <w:gridSpan w:val="2"/>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9"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8" w:type="dxa"/>
            <w:gridSpan w:val="8"/>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Precio Evaluado Mas Bajo </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6"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06"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11"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convocatoria</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446"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 xml:space="preserve">Convocatoria Pública Nacional / Invitación </w:t>
            </w:r>
          </w:p>
        </w:tc>
        <w:tc>
          <w:tcPr>
            <w:tcW w:w="206" w:type="dxa"/>
            <w:gridSpan w:val="2"/>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6"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8"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0"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455" w:type="dxa"/>
            <w:gridSpan w:val="6"/>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7"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7"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7" w:type="dxa"/>
            <w:gridSpan w:val="1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4"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28"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0"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9"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4"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4"/>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4" w:name="_Hlk1811997541"/>
            <w:bookmarkStart w:id="25" w:name="_Hlk1811997541"/>
            <w:bookmarkEnd w:id="25"/>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4"/>
        <w:gridCol w:w="1076"/>
        <w:gridCol w:w="831"/>
        <w:gridCol w:w="181"/>
        <w:gridCol w:w="138"/>
        <w:gridCol w:w="1281"/>
        <w:gridCol w:w="137"/>
        <w:gridCol w:w="1412"/>
        <w:gridCol w:w="138"/>
        <w:gridCol w:w="299"/>
        <w:gridCol w:w="2578"/>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1"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1"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5"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1"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1"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4"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6"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1"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600"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8"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20"/>
        <w:gridCol w:w="153"/>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6"/>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3"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2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3"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3"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3"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3"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3"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0"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3"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RESPONSABLE GESTIÓN DE PROYECTOS a.i.</w:t>
            </w:r>
          </w:p>
        </w:tc>
        <w:tc>
          <w:tcPr>
            <w:tcW w:w="15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0"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3"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rFonts w:ascii="Verdana" w:hAnsi="Verdana"/>
          <w:sz w:val="10"/>
          <w:szCs w:val="10"/>
        </w:rPr>
      </w:pPr>
      <w:r>
        <w:rPr>
          <w:rFonts w:ascii="Verdana" w:hAnsi="Verdana"/>
          <w:sz w:val="10"/>
          <w:szCs w:val="10"/>
        </w:rPr>
      </w:r>
      <w:bookmarkStart w:id="26" w:name="_Hlk1811997861"/>
      <w:bookmarkStart w:id="27" w:name="_Hlk1811997861"/>
      <w:bookmarkEnd w:id="27"/>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Normal"/>
        <w:rPr>
          <w:rFonts w:ascii="Verdana" w:hAnsi="Verdana"/>
          <w:sz w:val="2"/>
          <w:szCs w:val="2"/>
        </w:rPr>
      </w:pPr>
      <w:r>
        <w:rPr>
          <w:rFonts w:ascii="Verdana" w:hAnsi="Verdana"/>
          <w:sz w:val="2"/>
          <w:szCs w:val="2"/>
        </w:rPr>
      </w:r>
    </w:p>
    <w:p>
      <w:pPr>
        <w:pStyle w:val="Ttulo11"/>
        <w:numPr>
          <w:ilvl w:val="0"/>
          <w:numId w:val="41"/>
        </w:numPr>
        <w:spacing w:before="0" w:after="0"/>
        <w:ind w:left="426" w:hanging="36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67"/>
        <w:gridCol w:w="3265"/>
        <w:gridCol w:w="122"/>
        <w:gridCol w:w="119"/>
        <w:gridCol w:w="327"/>
        <w:gridCol w:w="120"/>
        <w:gridCol w:w="349"/>
        <w:gridCol w:w="121"/>
        <w:gridCol w:w="471"/>
        <w:gridCol w:w="120"/>
        <w:gridCol w:w="122"/>
        <w:gridCol w:w="369"/>
        <w:gridCol w:w="187"/>
        <w:gridCol w:w="380"/>
        <w:gridCol w:w="122"/>
        <w:gridCol w:w="120"/>
        <w:gridCol w:w="2064"/>
        <w:gridCol w:w="115"/>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4"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7"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0"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99"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7"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7"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19"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5"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19"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28</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02</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16</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Style w:val="EnlacedeInternet"/>
                  <w:rFonts w:cs="Arial" w:ascii="Arial" w:hAnsi="Arial"/>
                  <w:sz w:val="14"/>
                  <w:szCs w:val="14"/>
                  <w:lang w:val="es-BO"/>
                </w:rPr>
                <w:t>https://meet.google.com/b</w:t>
              </w:r>
              <w:r>
                <w:rPr>
                  <w:rStyle w:val="EnlacedeInternet"/>
                  <w:sz w:val="14"/>
                  <w:szCs w:val="14"/>
                </w:rPr>
                <w:t>bp</w:t>
              </w:r>
              <w:r>
                <w:rPr>
                  <w:rStyle w:val="EnlacedeInternet"/>
                  <w:rFonts w:cs="Arial" w:ascii="Arial" w:hAnsi="Arial"/>
                  <w:sz w:val="14"/>
                  <w:szCs w:val="14"/>
                  <w:lang w:val="es-BO"/>
                </w:rPr>
                <w:t>-x</w:t>
              </w:r>
              <w:r>
                <w:rPr>
                  <w:rStyle w:val="EnlacedeInternet"/>
                  <w:sz w:val="14"/>
                  <w:szCs w:val="14"/>
                </w:rPr>
                <w:t>vzn</w:t>
              </w:r>
              <w:r>
                <w:rPr>
                  <w:rStyle w:val="EnlacedeInternet"/>
                  <w:rFonts w:cs="Arial" w:ascii="Arial" w:hAnsi="Arial"/>
                  <w:sz w:val="14"/>
                  <w:szCs w:val="14"/>
                  <w:lang w:val="es-BO"/>
                </w:rPr>
                <w:t>-a</w:t>
              </w:r>
              <w:r>
                <w:rPr>
                  <w:rStyle w:val="EnlacedeInternet"/>
                  <w:sz w:val="14"/>
                  <w:szCs w:val="14"/>
                </w:rPr>
                <w:t>yr</w:t>
              </w:r>
            </w:hyperlink>
          </w:p>
        </w:tc>
        <w:tc>
          <w:tcPr>
            <w:tcW w:w="115"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19"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07</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7"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7"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5"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19"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7"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19"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7"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5"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7"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19"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0"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5"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7"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19"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7"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03</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5"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7"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5"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19"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7"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5"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8"/>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41"/>
        </w:numPr>
        <w:spacing w:before="0" w:after="0"/>
        <w:ind w:left="426" w:hanging="360"/>
        <w:jc w:val="both"/>
        <w:rPr>
          <w:rFonts w:ascii="Verdana" w:hAnsi="Verdana"/>
          <w:sz w:val="18"/>
          <w:szCs w:val="16"/>
        </w:rPr>
      </w:pPr>
      <w:bookmarkStart w:id="28" w:name="_Toc347486253"/>
      <w:r>
        <w:rPr>
          <w:rFonts w:ascii="Verdana" w:hAnsi="Verdana"/>
          <w:sz w:val="18"/>
        </w:rPr>
        <w:t>TÉRMINOS DE REFERENCIA</w:t>
      </w:r>
      <w:bookmarkEnd w:id="28"/>
    </w:p>
    <w:p>
      <w:pPr>
        <w:pStyle w:val="Normal"/>
        <w:jc w:val="center"/>
        <w:rPr>
          <w:rFonts w:ascii="Verdana" w:hAnsi="Verdana" w:cs="Arial"/>
          <w:b/>
          <w:b/>
          <w:sz w:val="18"/>
          <w:szCs w:val="16"/>
        </w:rPr>
      </w:pPr>
      <w:r>
        <w:rPr>
          <w:rFonts w:cs="Arial" w:ascii="Verdana" w:hAnsi="Verdana"/>
          <w:b/>
          <w:sz w:val="18"/>
          <w:szCs w:val="16"/>
        </w:rPr>
      </w:r>
    </w:p>
    <w:p>
      <w:pPr>
        <w:pStyle w:val="Normal"/>
        <w:ind w:left="708" w:hanging="708"/>
        <w:rPr>
          <w:rFonts w:ascii="Arial" w:hAnsi="Arial" w:cs="Arial"/>
          <w:b/>
          <w:b/>
          <w:bCs/>
          <w:i/>
          <w:i/>
          <w:u w:val="single"/>
        </w:rPr>
      </w:pPr>
      <w:r>
        <w:rPr>
          <w:rFonts w:cs="Arial" w:ascii="Arial" w:hAnsi="Arial"/>
          <w:b/>
          <w:bCs/>
          <w:i/>
          <w:u w:val="single"/>
        </w:rPr>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spacing w:lineRule="auto" w:line="360"/>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eastAsia="Calibri" w:cs="Tahoma"/>
                <w:b/>
                <w:b/>
                <w:bCs/>
                <w:sz w:val="14"/>
                <w:szCs w:val="14"/>
              </w:rPr>
            </w:pPr>
            <w:r>
              <w:rPr>
                <w:rFonts w:cs="Tahoma" w:ascii="Tahoma" w:hAnsi="Tahoma"/>
                <w:b/>
                <w:color w:val="FFFFFF" w:themeColor="background1"/>
              </w:rPr>
              <w:t xml:space="preserve">PROYECTO DE VIVIENDA CUALITATIVA EN EL MUNICIPIO DE                                        </w:t>
            </w:r>
            <w:r>
              <w:rPr>
                <w:rFonts w:cs="Tahoma" w:ascii="Tahoma" w:hAnsi="Tahoma"/>
                <w:b/>
              </w:rPr>
              <w:t>LLICA – FASE (VI) 2024 - POTOSI</w:t>
            </w:r>
          </w:p>
        </w:tc>
      </w:tr>
    </w:tbl>
    <w:p>
      <w:pPr>
        <w:pStyle w:val="Normal"/>
        <w:rPr>
          <w:vanish/>
        </w:rPr>
      </w:pPr>
      <w:r>
        <w:rPr>
          <w:vanish/>
        </w:rPr>
      </w:r>
    </w:p>
    <w:tbl>
      <w:tblPr>
        <w:tblpPr w:vertAnchor="text" w:horzAnchor="margin" w:leftFromText="141" w:rightFromText="141" w:tblpX="534" w:tblpY="190"/>
        <w:tblW w:w="8435"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070"/>
        <w:gridCol w:w="3364"/>
      </w:tblGrid>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rPr>
            </w:pPr>
            <w:r>
              <w:rPr>
                <w:rFonts w:cs="Tahoma" w:ascii="Tahoma" w:hAnsi="Tahoma"/>
                <w:b/>
              </w:rPr>
              <w:t>Modalidad de Proyecto:</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rPr>
            </w:pPr>
            <w:r>
              <w:rPr>
                <w:rFonts w:cs="Tahoma" w:ascii="Tahoma" w:hAnsi="Tahoma"/>
                <w:b/>
              </w:rPr>
              <w:t>A Iniciativa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rPr>
            </w:pPr>
            <w:r>
              <w:rPr>
                <w:rFonts w:cs="Tahoma" w:ascii="Tahoma" w:hAnsi="Tahoma"/>
                <w:b/>
              </w:rPr>
              <w:t>Tipo de Proponente:</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rPr>
            </w:pPr>
            <w:r>
              <w:rPr>
                <w:rFonts w:cs="Tahoma" w:ascii="Tahoma" w:hAnsi="Tahoma"/>
                <w:b/>
              </w:rPr>
              <w:t>Persona Jurídica</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rPr>
            </w:pPr>
            <w:r>
              <w:rPr>
                <w:rFonts w:cs="Tahoma" w:ascii="Tahoma" w:hAnsi="Tahoma"/>
                <w:b/>
              </w:rPr>
              <w:t>Método de Selección y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rPr>
            </w:pPr>
            <w:r>
              <w:rPr>
                <w:rFonts w:cs="Tahoma" w:ascii="Tahoma" w:hAnsi="Tahoma"/>
                <w:b/>
                <w:highlight w:val="cyan"/>
              </w:rPr>
              <w:t>Precio Evaluado más Bajo</w:t>
            </w:r>
          </w:p>
        </w:tc>
      </w:tr>
      <w:tr>
        <w:trPr/>
        <w:tc>
          <w:tcPr>
            <w:tcW w:w="50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color w:val="FF0000"/>
              </w:rPr>
            </w:pPr>
            <w:r>
              <w:rPr>
                <w:rFonts w:cs="Tahoma" w:ascii="Tahoma" w:hAnsi="Tahoma"/>
                <w:b/>
              </w:rPr>
              <w:t>Forma de Adjudicación:</w:t>
            </w:r>
          </w:p>
        </w:tc>
        <w:tc>
          <w:tcPr>
            <w:tcW w:w="336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240"/>
              <w:ind w:right="616" w:hanging="0"/>
              <w:rPr>
                <w:rFonts w:ascii="Tahoma" w:hAnsi="Tahoma" w:cs="Tahoma"/>
                <w:b/>
                <w:b/>
              </w:rPr>
            </w:pPr>
            <w:r>
              <w:rPr>
                <w:rFonts w:cs="Tahoma" w:ascii="Tahoma" w:hAnsi="Tahoma"/>
                <w:b/>
              </w:rPr>
              <w:t>Por el Total</w:t>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ind w:left="708" w:hanging="708"/>
        <w:rPr>
          <w:rFonts w:ascii="Tahoma" w:hAnsi="Tahoma" w:cs="Tahoma"/>
          <w:b/>
          <w:b/>
          <w:u w:val="single"/>
        </w:rPr>
      </w:pPr>
      <w:r>
        <w:rPr>
          <w:rFonts w:cs="Tahoma" w:ascii="Tahoma" w:hAnsi="Tahoma"/>
          <w:b/>
          <w:u w:val="single"/>
        </w:rPr>
        <w:t>CONDICIONES GENERALES:</w:t>
      </w:r>
    </w:p>
    <w:p>
      <w:pPr>
        <w:pStyle w:val="Normal"/>
        <w:keepNext w:val="true"/>
        <w:numPr>
          <w:ilvl w:val="0"/>
          <w:numId w:val="43"/>
        </w:numPr>
        <w:spacing w:lineRule="atLeast" w:line="260" w:before="240" w:after="60"/>
        <w:ind w:left="360" w:hanging="360"/>
        <w:outlineLvl w:val="0"/>
        <w:rPr>
          <w:rFonts w:ascii="Tahoma" w:hAnsi="Tahoma" w:cs="Tahoma"/>
          <w:bCs/>
          <w:color w:val="000000"/>
          <w:kern w:val="2"/>
          <w:sz w:val="32"/>
          <w:szCs w:val="32"/>
        </w:rPr>
      </w:pPr>
      <w:bookmarkStart w:id="29" w:name="_Toc71811143"/>
      <w:r>
        <w:rPr>
          <w:rFonts w:cs="Tahoma" w:ascii="Tahoma" w:hAnsi="Tahoma"/>
          <w:b/>
          <w:bCs/>
          <w:color w:val="000000"/>
          <w:kern w:val="2"/>
        </w:rPr>
        <w:t>ANTECEDENTES</w:t>
      </w:r>
      <w:r>
        <w:rPr>
          <w:rFonts w:cs="Tahoma" w:ascii="Tahoma" w:hAnsi="Tahoma"/>
          <w:bCs/>
          <w:color w:val="000000"/>
          <w:kern w:val="2"/>
          <w:sz w:val="32"/>
          <w:szCs w:val="32"/>
        </w:rPr>
        <w:t>.</w:t>
      </w:r>
      <w:bookmarkEnd w:id="29"/>
    </w:p>
    <w:p>
      <w:pPr>
        <w:pStyle w:val="Normal"/>
        <w:spacing w:lineRule="atLeast" w:line="260"/>
        <w:jc w:val="both"/>
        <w:rPr>
          <w:rFonts w:ascii="Tahoma" w:hAnsi="Tahoma" w:cs="Tahoma"/>
        </w:rPr>
      </w:pPr>
      <w:r>
        <w:rPr>
          <w:rFonts w:cs="Tahoma" w:ascii="Tahoma" w:hAnsi="Tahoma"/>
        </w:rPr>
        <w:t xml:space="preserve">Mediante Decreto Supremo Nº 0986 del 21 de septiembre de 2011, se creó la </w:t>
      </w:r>
      <w:r>
        <w:rPr>
          <w:rFonts w:cs="Tahoma" w:ascii="Tahoma" w:hAnsi="Tahoma"/>
          <w:b/>
        </w:rPr>
        <w:t>Agencia Estatal de Vivienda - AEVIVIENDA,</w:t>
      </w:r>
      <w:r>
        <w:rPr>
          <w:rFonts w:cs="Tahoma" w:ascii="Tahoma" w:hAnsi="Tahoma"/>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rPr>
      </w:pPr>
      <w:r>
        <w:rPr>
          <w:rFonts w:cs="Tahoma" w:ascii="Tahoma" w:hAnsi="Tahoma"/>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rPr>
      </w:pPr>
      <w:r>
        <w:rPr>
          <w:rFonts w:cs="Tahoma" w:ascii="Tahoma" w:hAnsi="Tahoma"/>
        </w:rPr>
        <w:t xml:space="preserve">Los proyectos de vivienda social a ser ejecutados por la AEVIVIENDA están encaminados a hacer frente de manera planificada y concertada la problemática del </w:t>
      </w:r>
      <w:r>
        <w:rPr>
          <w:rFonts w:cs="Tahoma" w:ascii="Tahoma" w:hAnsi="Tahoma"/>
          <w:b/>
        </w:rPr>
        <w:t>déficit habitacional en el Estado Plurinacional de Bolivia</w:t>
      </w:r>
      <w:r>
        <w:rPr>
          <w:rFonts w:cs="Tahoma" w:ascii="Tahoma" w:hAnsi="Tahoma"/>
        </w:rPr>
        <w:t xml:space="preserve">, mismo que se fracciona en dos tipos: </w:t>
      </w:r>
      <w:r>
        <w:rPr>
          <w:rFonts w:cs="Tahoma" w:ascii="Tahoma" w:hAnsi="Tahoma"/>
          <w:b/>
        </w:rPr>
        <w:t>Cualitativo y Cuantitativo</w:t>
      </w:r>
      <w:r>
        <w:rPr>
          <w:rFonts w:cs="Tahoma" w:ascii="Tahoma" w:hAnsi="Tahoma"/>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rPr>
        <w:t>Plan Plurianual de Reducción del Déficit Habitacional</w:t>
      </w:r>
      <w:r>
        <w:rPr>
          <w:rFonts w:cs="Tahoma" w:ascii="Tahoma" w:hAnsi="Tahoma"/>
        </w:rPr>
        <w:t xml:space="preserve"> con participación de instancias públicas y privadas involucradas, en el cual se definirán metas de reducción del </w:t>
      </w:r>
      <w:r>
        <w:rPr>
          <w:rFonts w:cs="Tahoma" w:ascii="Tahoma" w:hAnsi="Tahoma"/>
          <w:b/>
        </w:rPr>
        <w:t>déficit habitacional por municipio</w:t>
      </w:r>
      <w:r>
        <w:rPr>
          <w:rFonts w:cs="Tahoma" w:ascii="Tahoma" w:hAnsi="Tahoma"/>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spacing w:lineRule="atLeast" w:line="260"/>
        <w:jc w:val="both"/>
        <w:rPr>
          <w:rFonts w:ascii="Tahoma" w:hAnsi="Tahoma" w:cs="Tahoma"/>
          <w:color w:val="000000"/>
        </w:rPr>
      </w:pPr>
      <w:r>
        <w:rPr>
          <w:rFonts w:cs="Tahoma" w:ascii="Tahoma" w:hAnsi="Tahoma"/>
          <w:color w:val="000000"/>
        </w:rPr>
      </w:r>
    </w:p>
    <w:p>
      <w:pPr>
        <w:pStyle w:val="Normal"/>
        <w:spacing w:lineRule="atLeast" w:line="260"/>
        <w:jc w:val="both"/>
        <w:rPr>
          <w:rFonts w:ascii="Tahoma" w:hAnsi="Tahoma" w:cs="Tahoma"/>
          <w:color w:val="000000"/>
        </w:rPr>
      </w:pPr>
      <w:r>
        <w:rPr>
          <w:rFonts w:cs="Tahoma" w:ascii="Tahoma" w:hAnsi="Tahoma"/>
          <w:color w:val="000000"/>
        </w:rPr>
      </w:r>
    </w:p>
    <w:p>
      <w:pPr>
        <w:pStyle w:val="Normal"/>
        <w:spacing w:lineRule="atLeast" w:line="260"/>
        <w:jc w:val="both"/>
        <w:rPr>
          <w:rFonts w:ascii="Tahoma" w:hAnsi="Tahoma" w:cs="Tahoma"/>
          <w:color w:val="000000"/>
        </w:rPr>
      </w:pPr>
      <w:r>
        <w:rPr>
          <w:rFonts w:cs="Tahoma" w:ascii="Tahoma" w:hAnsi="Tahoma"/>
          <w:color w:val="000000"/>
        </w:rPr>
      </w:r>
    </w:p>
    <w:p>
      <w:pPr>
        <w:pStyle w:val="Normal"/>
        <w:pBdr>
          <w:top w:val="single" w:sz="4" w:space="1" w:color="000000"/>
          <w:left w:val="single" w:sz="4" w:space="4" w:color="000000"/>
          <w:bottom w:val="single" w:sz="4" w:space="1" w:color="000000"/>
          <w:right w:val="single" w:sz="4" w:space="4" w:color="000000"/>
        </w:pBdr>
        <w:spacing w:lineRule="auto" w:line="300"/>
        <w:jc w:val="center"/>
        <w:rPr>
          <w:rFonts w:ascii="Tahoma" w:hAnsi="Tahoma" w:cs="Tahoma"/>
        </w:rPr>
      </w:pPr>
      <w:bookmarkStart w:id="30" w:name="_Toc71811144"/>
      <w:r>
        <w:rPr>
          <w:rFonts w:cs="Tahoma" w:ascii="Tahoma" w:hAnsi="Tahoma"/>
          <w:b/>
        </w:rPr>
        <w:t xml:space="preserve">PROYECTO DE VIVIENDA CUALITATIVA EN EL MUNICIPIO DE                                                      </w:t>
      </w:r>
      <w:r>
        <w:rPr>
          <w:rFonts w:cs="Tahoma" w:ascii="Tahoma" w:hAnsi="Tahoma"/>
          <w:b/>
          <w:color w:val="FF0000"/>
        </w:rPr>
        <w:t>LLICA – FASE (VI) 2024 - POTOSI</w:t>
      </w:r>
    </w:p>
    <w:p>
      <w:pPr>
        <w:pStyle w:val="Normal"/>
        <w:keepNext w:val="true"/>
        <w:numPr>
          <w:ilvl w:val="0"/>
          <w:numId w:val="43"/>
        </w:numPr>
        <w:spacing w:lineRule="atLeast" w:line="260"/>
        <w:ind w:left="360" w:hanging="360"/>
        <w:outlineLvl w:val="0"/>
        <w:rPr>
          <w:rFonts w:ascii="Tahoma" w:hAnsi="Tahoma" w:cs="Tahoma"/>
          <w:bCs/>
          <w:color w:val="000000"/>
          <w:kern w:val="2"/>
          <w:sz w:val="32"/>
          <w:szCs w:val="32"/>
        </w:rPr>
      </w:pPr>
      <w:r>
        <w:rPr>
          <w:rFonts w:cs="Tahoma" w:ascii="Tahoma" w:hAnsi="Tahoma"/>
          <w:b/>
          <w:bCs/>
          <w:color w:val="000000"/>
          <w:kern w:val="2"/>
        </w:rPr>
        <w:t>JUSTIFICACIÓN</w:t>
      </w:r>
      <w:r>
        <w:rPr>
          <w:rFonts w:cs="Tahoma" w:ascii="Tahoma" w:hAnsi="Tahoma"/>
          <w:bCs/>
          <w:color w:val="000000"/>
          <w:kern w:val="2"/>
          <w:sz w:val="32"/>
          <w:szCs w:val="32"/>
        </w:rPr>
        <w:t>.</w:t>
      </w:r>
      <w:bookmarkEnd w:id="30"/>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El Municipio de </w:t>
      </w:r>
      <w:r>
        <w:rPr>
          <w:rFonts w:cs="Tahoma" w:ascii="Tahoma" w:hAnsi="Tahoma"/>
          <w:color w:val="FF0000"/>
        </w:rPr>
        <w:t xml:space="preserve">LLICA </w:t>
      </w:r>
      <w:r>
        <w:rPr>
          <w:rFonts w:cs="Tahoma" w:ascii="Tahoma" w:hAnsi="Tahoma"/>
        </w:rPr>
        <w:t xml:space="preserve">del Departamento de </w:t>
      </w:r>
      <w:r>
        <w:rPr>
          <w:rFonts w:cs="Tahoma" w:ascii="Tahoma" w:hAnsi="Tahoma"/>
          <w:color w:val="FF0000"/>
        </w:rPr>
        <w:t>POTOSI</w:t>
      </w:r>
      <w:r>
        <w:rPr>
          <w:rFonts w:cs="Tahoma" w:ascii="Tahoma" w:hAnsi="Tahoma"/>
          <w:i/>
          <w:color w:val="FF0000"/>
        </w:rPr>
        <w:t xml:space="preserve"> </w:t>
      </w:r>
      <w:r>
        <w:rPr>
          <w:rFonts w:cs="Tahoma" w:ascii="Tahoma" w:hAnsi="Tahoma"/>
        </w:rPr>
        <w:t xml:space="preserve">se encuentra inscrito en el </w:t>
      </w:r>
      <w:r>
        <w:rPr>
          <w:rFonts w:cs="Tahoma" w:ascii="Tahoma" w:hAnsi="Tahoma"/>
          <w:b/>
        </w:rPr>
        <w:t xml:space="preserve">Plan Plurianual de Reducción del Déficit Habitacional – PPRDH </w:t>
      </w:r>
      <w:r>
        <w:rPr>
          <w:rFonts w:cs="Tahoma" w:ascii="Tahoma" w:hAnsi="Tahoma"/>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rPr>
        <w:t>Criterios de Priorización</w:t>
      </w:r>
      <w:r>
        <w:rPr>
          <w:rFonts w:cs="Tahoma" w:ascii="Tahoma" w:hAnsi="Tahoma"/>
        </w:rPr>
        <w:t xml:space="preserve">: </w:t>
      </w:r>
    </w:p>
    <w:p>
      <w:pPr>
        <w:pStyle w:val="Normal"/>
        <w:numPr>
          <w:ilvl w:val="0"/>
          <w:numId w:val="61"/>
        </w:numPr>
        <w:spacing w:lineRule="atLeast" w:line="260"/>
        <w:jc w:val="both"/>
        <w:rPr>
          <w:rFonts w:ascii="Tahoma" w:hAnsi="Tahoma" w:cs="Tahoma"/>
        </w:rPr>
      </w:pPr>
      <w:r>
        <w:rPr>
          <w:rFonts w:cs="Tahoma" w:ascii="Tahoma" w:hAnsi="Tahoma"/>
        </w:rPr>
        <w:t>Número de miembros del núcleo familiar, en estado de hacinamiento,</w:t>
      </w:r>
    </w:p>
    <w:p>
      <w:pPr>
        <w:pStyle w:val="Normal"/>
        <w:numPr>
          <w:ilvl w:val="0"/>
          <w:numId w:val="61"/>
        </w:numPr>
        <w:spacing w:lineRule="atLeast" w:line="260"/>
        <w:jc w:val="both"/>
        <w:rPr>
          <w:rFonts w:ascii="Tahoma" w:hAnsi="Tahoma" w:cs="Tahoma"/>
        </w:rPr>
      </w:pPr>
      <w:r>
        <w:rPr>
          <w:rFonts w:cs="Tahoma" w:ascii="Tahoma" w:hAnsi="Tahoma"/>
        </w:rPr>
        <w:t>Discapacidad del solicitante o de algún miembro de la familia,</w:t>
      </w:r>
    </w:p>
    <w:p>
      <w:pPr>
        <w:pStyle w:val="Normal"/>
        <w:numPr>
          <w:ilvl w:val="0"/>
          <w:numId w:val="61"/>
        </w:numPr>
        <w:spacing w:lineRule="atLeast" w:line="260"/>
        <w:jc w:val="both"/>
        <w:rPr>
          <w:rFonts w:ascii="Tahoma" w:hAnsi="Tahoma" w:cs="Tahoma"/>
        </w:rPr>
      </w:pPr>
      <w:r>
        <w:rPr>
          <w:rFonts w:cs="Tahoma" w:ascii="Tahoma" w:hAnsi="Tahoma"/>
        </w:rPr>
        <w:t>Padre o madre soltera/o;</w:t>
      </w:r>
    </w:p>
    <w:p>
      <w:pPr>
        <w:pStyle w:val="Normal"/>
        <w:numPr>
          <w:ilvl w:val="0"/>
          <w:numId w:val="61"/>
        </w:numPr>
        <w:spacing w:lineRule="atLeast" w:line="260"/>
        <w:jc w:val="both"/>
        <w:rPr>
          <w:rFonts w:ascii="Tahoma" w:hAnsi="Tahoma" w:cs="Tahoma"/>
        </w:rPr>
      </w:pPr>
      <w:r>
        <w:rPr>
          <w:rFonts w:cs="Tahoma" w:ascii="Tahoma" w:hAnsi="Tahoma"/>
        </w:rPr>
        <w:t>Adulto mayor dependiente del solicitante</w:t>
      </w:r>
    </w:p>
    <w:p>
      <w:pPr>
        <w:pStyle w:val="Normal"/>
        <w:numPr>
          <w:ilvl w:val="0"/>
          <w:numId w:val="61"/>
        </w:numPr>
        <w:spacing w:lineRule="atLeast" w:line="260"/>
        <w:jc w:val="both"/>
        <w:rPr>
          <w:rFonts w:ascii="Tahoma" w:hAnsi="Tahoma" w:cs="Tahoma"/>
        </w:rPr>
      </w:pPr>
      <w:r>
        <w:rPr>
          <w:rFonts w:cs="Tahoma" w:ascii="Tahoma" w:hAnsi="Tahoma"/>
        </w:rPr>
        <w:t>Adulto mayor en situación de abandono</w:t>
      </w:r>
    </w:p>
    <w:p>
      <w:pPr>
        <w:pStyle w:val="Normal"/>
        <w:numPr>
          <w:ilvl w:val="0"/>
          <w:numId w:val="61"/>
        </w:numPr>
        <w:spacing w:lineRule="atLeast" w:line="260"/>
        <w:jc w:val="both"/>
        <w:rPr>
          <w:rFonts w:ascii="Tahoma" w:hAnsi="Tahoma" w:cs="Tahoma"/>
        </w:rPr>
      </w:pPr>
      <w:r>
        <w:rPr>
          <w:rFonts w:cs="Tahoma" w:ascii="Tahoma" w:hAnsi="Tahoma"/>
        </w:rPr>
        <w:t>Bajos ingresos económicos</w:t>
      </w:r>
    </w:p>
    <w:p>
      <w:pPr>
        <w:pStyle w:val="Normal"/>
        <w:spacing w:lineRule="atLeast" w:line="260"/>
        <w:ind w:left="720" w:hanging="0"/>
        <w:jc w:val="both"/>
        <w:rPr>
          <w:rFonts w:ascii="Tahoma" w:hAnsi="Tahoma" w:cs="Tahoma"/>
        </w:rPr>
      </w:pPr>
      <w:r>
        <w:rPr>
          <w:rFonts w:cs="Tahoma" w:ascii="Tahoma" w:hAnsi="Tahoma"/>
        </w:rPr>
      </w:r>
    </w:p>
    <w:p>
      <w:pPr>
        <w:pStyle w:val="Normal"/>
        <w:keepNext w:val="true"/>
        <w:numPr>
          <w:ilvl w:val="0"/>
          <w:numId w:val="43"/>
        </w:numPr>
        <w:spacing w:before="0" w:after="60"/>
        <w:ind w:left="360" w:hanging="360"/>
        <w:outlineLvl w:val="0"/>
        <w:rPr>
          <w:rFonts w:ascii="Tahoma" w:hAnsi="Tahoma" w:cs="Tahoma"/>
          <w:bCs/>
          <w:color w:val="000000"/>
          <w:kern w:val="2"/>
          <w:sz w:val="32"/>
          <w:szCs w:val="32"/>
        </w:rPr>
      </w:pPr>
      <w:bookmarkStart w:id="31" w:name="_Toc71811145"/>
      <w:r>
        <w:rPr>
          <w:rFonts w:cs="Tahoma" w:ascii="Tahoma" w:hAnsi="Tahoma"/>
          <w:b/>
          <w:bCs/>
          <w:color w:val="000000"/>
          <w:kern w:val="2"/>
        </w:rPr>
        <w:t>DESCRIPCIÓN DEL PROYECTO</w:t>
      </w:r>
      <w:r>
        <w:rPr>
          <w:rFonts w:cs="Tahoma" w:ascii="Tahoma" w:hAnsi="Tahoma"/>
          <w:bCs/>
          <w:color w:val="000000"/>
          <w:kern w:val="2"/>
          <w:sz w:val="32"/>
          <w:szCs w:val="32"/>
        </w:rPr>
        <w:t>.</w:t>
      </w:r>
      <w:bookmarkEnd w:id="31"/>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la Entidad Ejecutora estará a cargo, de manera conjunta con la AEVIVIENDA, de la selección de beneficiarios)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color w:val="7030A0"/>
          <w:lang w:eastAsia="es-ES"/>
        </w:rPr>
      </w:pPr>
      <w:r>
        <w:rPr>
          <w:rFonts w:cs="Tahoma" w:ascii="Tahoma" w:hAnsi="Tahoma"/>
          <w:b/>
          <w:lang w:eastAsia="es-ES"/>
        </w:rPr>
        <w:t xml:space="preserve">MODULO: VIVIENDA TIPO </w:t>
      </w:r>
      <w:r>
        <w:rPr>
          <w:rFonts w:cs="Tahoma" w:ascii="Tahoma" w:hAnsi="Tahoma"/>
          <w:b/>
          <w:color w:val="FF0000"/>
          <w:lang w:eastAsia="es-ES"/>
        </w:rPr>
        <w:t xml:space="preserve">1 – </w:t>
      </w:r>
      <w:r>
        <w:rPr>
          <w:rFonts w:cs="Tahoma" w:ascii="Tahoma" w:hAnsi="Tahoma"/>
          <w:b/>
          <w:lang w:eastAsia="es-ES"/>
        </w:rPr>
        <w:t xml:space="preserve">CANTIDAD DE VIVIENDAS </w:t>
      </w:r>
      <w:r>
        <w:rPr>
          <w:rFonts w:cs="Tahoma" w:ascii="Tahoma" w:hAnsi="Tahoma"/>
          <w:b/>
          <w:color w:val="FF0000"/>
          <w:lang w:eastAsia="es-ES"/>
        </w:rPr>
        <w:t xml:space="preserve">40 </w:t>
      </w:r>
      <w:r>
        <w:rPr>
          <w:rFonts w:cs="Tahoma" w:ascii="Tahoma" w:hAnsi="Tahoma"/>
          <w:b/>
          <w:color w:val="7030A0"/>
          <w:lang w:eastAsia="es-ES"/>
        </w:rPr>
        <w:t>(</w:t>
      </w:r>
      <w:r>
        <w:rPr>
          <w:rFonts w:cs="Tahoma" w:ascii="Tahoma" w:hAnsi="Tahoma"/>
          <w:i/>
          <w:color w:val="FF0000"/>
          <w:lang w:eastAsia="es-ES"/>
        </w:rPr>
        <w:t>RENOVACION TIPO 2</w:t>
      </w:r>
      <w:r>
        <w:rPr>
          <w:rFonts w:cs="Tahoma" w:ascii="Tahoma" w:hAnsi="Tahoma"/>
          <w:b/>
          <w:color w:val="7030A0"/>
          <w:lang w:eastAsia="es-ES"/>
        </w:rPr>
        <w:t>)</w:t>
      </w:r>
    </w:p>
    <w:p>
      <w:pPr>
        <w:pStyle w:val="Normal"/>
        <w:spacing w:lineRule="atLeast" w:line="260"/>
        <w:jc w:val="both"/>
        <w:rPr>
          <w:rFonts w:ascii="Tahoma" w:hAnsi="Tahoma" w:cs="Tahoma"/>
          <w:b/>
          <w:b/>
          <w:color w:val="7030A0"/>
          <w:lang w:eastAsia="es-ES"/>
        </w:rPr>
      </w:pPr>
      <w:r>
        <w:rPr>
          <w:rFonts w:cs="Tahoma" w:ascii="Tahoma" w:hAnsi="Tahoma"/>
          <w:b/>
          <w:color w:val="7030A0"/>
          <w:lang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97"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97" w:hRule="atLeast"/>
        </w:trPr>
        <w:tc>
          <w:tcPr>
            <w:tcW w:w="33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DORMITORIO 1</w:t>
            </w:r>
          </w:p>
        </w:tc>
        <w:tc>
          <w:tcPr>
            <w:tcW w:w="20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10,65</w:t>
            </w:r>
          </w:p>
        </w:tc>
      </w:tr>
      <w:tr>
        <w:trPr>
          <w:trHeight w:val="397"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FF0000"/>
              </w:rPr>
              <w:t>DORMITORIO 2</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rPr>
            </w:pPr>
            <w:r>
              <w:rPr>
                <w:rFonts w:cs="Tahoma" w:ascii="Tahoma" w:hAnsi="Tahoma"/>
                <w:color w:val="FF0000"/>
              </w:rPr>
              <w:t>10,00</w:t>
            </w:r>
          </w:p>
        </w:tc>
      </w:tr>
      <w:tr>
        <w:trPr>
          <w:trHeight w:val="397"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BAÑO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3,52</w:t>
            </w:r>
          </w:p>
        </w:tc>
      </w:tr>
      <w:tr>
        <w:trPr>
          <w:trHeight w:val="397"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COCINA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7,63</w:t>
            </w:r>
          </w:p>
        </w:tc>
      </w:tr>
      <w:tr>
        <w:trPr>
          <w:trHeight w:val="397"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VESTIBULO (PASILLO)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3,74</w:t>
            </w:r>
          </w:p>
        </w:tc>
      </w:tr>
      <w:tr>
        <w:trPr>
          <w:trHeight w:val="397"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LAVANDERIA</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2,30</w:t>
            </w:r>
          </w:p>
        </w:tc>
      </w:tr>
      <w:tr>
        <w:trPr>
          <w:trHeight w:val="397" w:hRule="atLeast"/>
        </w:trPr>
        <w:tc>
          <w:tcPr>
            <w:tcW w:w="3342"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FF0000"/>
              </w:rPr>
              <w:t>AMBIENTE MULTIUSO</w:t>
            </w:r>
          </w:p>
        </w:tc>
        <w:tc>
          <w:tcPr>
            <w:tcW w:w="2060"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FF0000"/>
                <w:lang w:eastAsia="es-BO"/>
              </w:rPr>
            </w:pPr>
            <w:r>
              <w:rPr>
                <w:rFonts w:cs="Tahoma" w:ascii="Tahoma" w:hAnsi="Tahoma"/>
                <w:color w:val="FF0000"/>
              </w:rPr>
              <w:t>15,65</w:t>
            </w:r>
          </w:p>
        </w:tc>
      </w:tr>
      <w:tr>
        <w:trPr>
          <w:trHeight w:val="397"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0000"/>
                <w:lang w:eastAsia="es-BO"/>
              </w:rPr>
            </w:pPr>
            <w:r>
              <w:rPr>
                <w:rFonts w:cs="Tahoma" w:ascii="Tahoma" w:hAnsi="Tahoma"/>
                <w:b/>
                <w:color w:val="FFFFFF" w:themeColor="background1"/>
              </w:rPr>
              <w:t>SUPERFICIE UTIL</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53,49</w:t>
            </w:r>
          </w:p>
        </w:tc>
      </w:tr>
      <w:tr>
        <w:trPr>
          <w:trHeight w:val="397"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color w:val="FFFFFF" w:themeColor="background1"/>
                <w:lang w:eastAsia="es-BO"/>
              </w:rPr>
            </w:pPr>
            <w:r>
              <w:rPr>
                <w:rFonts w:cs="Tahoma" w:ascii="Tahoma" w:hAnsi="Tahoma"/>
                <w:b/>
                <w:color w:val="FFFFFF" w:themeColor="background1"/>
              </w:rPr>
              <w:t>SUPERFICIE CONSTRUIDA</w:t>
            </w:r>
          </w:p>
        </w:tc>
        <w:tc>
          <w:tcPr>
            <w:tcW w:w="2060" w:type="dxa"/>
            <w:tcBorders>
              <w:top w:val="single" w:sz="4" w:space="0" w:color="000000"/>
              <w:left w:val="single" w:sz="4" w:space="0" w:color="000000"/>
              <w:bottom w:val="single" w:sz="4" w:space="0" w:color="000000"/>
              <w:right w:val="single" w:sz="4" w:space="0" w:color="000000"/>
            </w:tcBorders>
            <w:shd w:color="auto" w:fill="394877" w:val="clear"/>
            <w:vAlign w:val="center"/>
          </w:tcPr>
          <w:p>
            <w:pPr>
              <w:pStyle w:val="Normal"/>
              <w:widowControl w:val="false"/>
              <w:jc w:val="center"/>
              <w:rPr>
                <w:rFonts w:ascii="Tahoma" w:hAnsi="Tahoma" w:cs="Tahoma"/>
                <w:b/>
                <w:b/>
                <w:color w:val="FF0000"/>
                <w:lang w:eastAsia="es-BO"/>
              </w:rPr>
            </w:pPr>
            <w:r>
              <w:rPr>
                <w:rFonts w:cs="Tahoma" w:ascii="Tahoma" w:hAnsi="Tahoma"/>
                <w:b/>
                <w:color w:val="FFC000"/>
                <w:lang w:eastAsia="es-BO"/>
              </w:rPr>
              <w:t>60,90</w:t>
            </w:r>
          </w:p>
        </w:tc>
      </w:tr>
    </w:tbl>
    <w:p>
      <w:pPr>
        <w:pStyle w:val="Normal"/>
        <w:jc w:val="both"/>
        <w:rPr>
          <w:rFonts w:ascii="Tahoma" w:hAnsi="Tahoma" w:cs="Tahoma"/>
          <w:szCs w:val="24"/>
          <w:lang w:eastAsia="es-ES"/>
        </w:rPr>
      </w:pPr>
      <w:r>
        <w:rPr>
          <w:rFonts w:cs="Tahoma" w:ascii="Tahoma" w:hAnsi="Tahoma"/>
          <w:szCs w:val="24"/>
          <w:lang w:eastAsia="es-ES"/>
        </w:rPr>
      </w:r>
    </w:p>
    <w:p>
      <w:pPr>
        <w:pStyle w:val="Normal"/>
        <w:numPr>
          <w:ilvl w:val="0"/>
          <w:numId w:val="72"/>
        </w:numPr>
        <w:ind w:left="284" w:hanging="360"/>
        <w:jc w:val="both"/>
        <w:rPr>
          <w:rFonts w:ascii="Tahoma" w:hAnsi="Tahoma" w:cs="Tahoma"/>
          <w:szCs w:val="24"/>
          <w:lang w:eastAsia="es-ES"/>
        </w:rPr>
      </w:pPr>
      <w:r>
        <w:rPr>
          <w:rFonts w:cs="Tahoma" w:ascii="Tahoma" w:hAnsi="Tahoma"/>
          <w:szCs w:val="24"/>
          <w:lang w:eastAsia="es-ES"/>
        </w:rPr>
        <w:t xml:space="preserve">La Entidad Ejecutora deberá realizar y presentar el llenado del Formulario de </w:t>
      </w:r>
      <w:r>
        <w:rPr>
          <w:rFonts w:cs="Tahoma" w:ascii="Tahoma" w:hAnsi="Tahoma"/>
          <w:b/>
          <w:szCs w:val="24"/>
          <w:lang w:eastAsia="es-ES"/>
        </w:rPr>
        <w:t>Registro Único de Beneficiarios (RUB)</w:t>
      </w:r>
      <w:r>
        <w:rPr>
          <w:rFonts w:cs="Tahoma" w:ascii="Tahoma" w:hAnsi="Tahoma"/>
          <w:szCs w:val="24"/>
          <w:lang w:eastAsia="es-ES"/>
        </w:rPr>
        <w:t xml:space="preserve"> uno por cada beneficiario impreso y digital, cuando el proyecto se encuentre concluido y con recepción provisional, efectuada y aceptada por la comisión de recepción.</w:t>
      </w:r>
    </w:p>
    <w:p>
      <w:pPr>
        <w:pStyle w:val="Normal"/>
        <w:numPr>
          <w:ilvl w:val="0"/>
          <w:numId w:val="72"/>
        </w:numPr>
        <w:ind w:left="284" w:hanging="360"/>
        <w:jc w:val="both"/>
        <w:rPr>
          <w:rFonts w:ascii="Tahoma" w:hAnsi="Tahoma" w:cs="Tahoma"/>
          <w:szCs w:val="24"/>
          <w:lang w:eastAsia="es-ES"/>
        </w:rPr>
      </w:pPr>
      <w:bookmarkStart w:id="32" w:name="_Hlk163833719"/>
      <w:r>
        <w:rPr>
          <w:rFonts w:cs="Tahoma" w:ascii="Tahoma" w:hAnsi="Tahoma"/>
          <w:color w:val="000000" w:themeColor="text1"/>
        </w:rPr>
        <w:t xml:space="preserve">La </w:t>
      </w:r>
      <w:r>
        <w:rPr>
          <w:rFonts w:cs="Tahoma" w:ascii="Tahoma" w:hAnsi="Tahoma"/>
          <w:szCs w:val="24"/>
          <w:lang w:eastAsia="es-ES"/>
        </w:rPr>
        <w:t>Entidad Ejecutora</w:t>
      </w:r>
      <w:r>
        <w:rPr>
          <w:rFonts w:cs="Tahoma" w:ascii="Tahoma" w:hAnsi="Tahoma"/>
          <w:color w:val="000000" w:themeColor="text1"/>
        </w:rPr>
        <w:t xml:space="preserve">, gestionará los certificados de no propiedad a Nivel Nacional de los </w:t>
      </w:r>
      <w:r>
        <w:rPr>
          <w:rFonts w:cs="Tahoma" w:ascii="Tahoma" w:hAnsi="Tahoma"/>
          <w:b/>
          <w:bCs/>
          <w:color w:val="FF0000"/>
        </w:rPr>
        <w:t xml:space="preserve">80 </w:t>
      </w:r>
      <w:r>
        <w:rPr>
          <w:rFonts w:cs="Tahoma" w:ascii="Tahoma" w:hAnsi="Tahoma"/>
          <w:color w:val="000000" w:themeColor="text1"/>
        </w:rPr>
        <w:t>beneficiarios emitido por Derechos Reales, (asumiendo los costos), del titular y su conyugue (si corresponde), y presentar a la AEVIVIENDA hasta antes de iniciar con la ejecución física del proyecto.</w:t>
      </w:r>
      <w:bookmarkEnd w:id="32"/>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color w:val="7030A0"/>
          <w:u w:val="single"/>
        </w:rPr>
      </w:pPr>
      <w:r>
        <w:rPr>
          <w:rFonts w:cs="Tahoma" w:ascii="Tahoma" w:hAnsi="Tahoma"/>
          <w:u w:val="single"/>
        </w:rPr>
        <w:t xml:space="preserve">PLANOS REFERENCIALES DE LA VIVIENDA </w:t>
      </w:r>
      <w:bookmarkStart w:id="33" w:name="_Hlk172713415"/>
      <w:r>
        <w:rPr>
          <w:rFonts w:cs="Tahoma" w:ascii="Tahoma" w:hAnsi="Tahoma"/>
          <w:u w:val="single"/>
        </w:rPr>
        <w:t>TIPO 1</w:t>
      </w:r>
      <w:bookmarkEnd w:id="33"/>
      <w:r>
        <w:rPr>
          <w:rFonts w:cs="Tahoma" w:ascii="Tahoma" w:hAnsi="Tahoma"/>
          <w:u w:val="single"/>
        </w:rPr>
        <w:t xml:space="preserve"> (</w:t>
      </w:r>
      <w:r>
        <w:rPr>
          <w:rFonts w:cs="Tahoma" w:ascii="Tahoma" w:hAnsi="Tahoma"/>
          <w:color w:val="7030A0"/>
          <w:u w:val="single"/>
        </w:rPr>
        <w:t>RENOVACION TIPO 2)</w:t>
      </w:r>
    </w:p>
    <w:p>
      <w:pPr>
        <w:pStyle w:val="ListParagraph"/>
        <w:jc w:val="center"/>
        <w:rPr>
          <w:rFonts w:ascii="Tahoma" w:hAnsi="Tahoma" w:cs="Tahoma"/>
          <w:u w:val="single"/>
        </w:rPr>
      </w:pPr>
      <w:r>
        <w:rPr>
          <w:rFonts w:cs="Tahoma" w:ascii="Tahoma" w:hAnsi="Tahoma"/>
          <w:u w:val="single"/>
        </w:rPr>
        <w:drawing>
          <wp:anchor behindDoc="0" distT="0" distB="0" distL="0" distR="0" simplePos="0" locked="0" layoutInCell="0" allowOverlap="1" relativeHeight="31">
            <wp:simplePos x="0" y="0"/>
            <wp:positionH relativeFrom="margin">
              <wp:align>center</wp:align>
            </wp:positionH>
            <wp:positionV relativeFrom="paragraph">
              <wp:posOffset>41910</wp:posOffset>
            </wp:positionV>
            <wp:extent cx="5477510" cy="3352800"/>
            <wp:effectExtent l="0" t="0" r="0" b="0"/>
            <wp:wrapNone/>
            <wp:docPr id="4" name="Imagen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1" descr=""/>
                    <pic:cNvPicPr>
                      <a:picLocks noChangeAspect="1" noChangeArrowheads="1"/>
                    </pic:cNvPicPr>
                  </pic:nvPicPr>
                  <pic:blipFill>
                    <a:blip r:embed="rId4"/>
                    <a:stretch>
                      <a:fillRect/>
                    </a:stretch>
                  </pic:blipFill>
                  <pic:spPr bwMode="auto">
                    <a:xfrm>
                      <a:off x="0" y="0"/>
                      <a:ext cx="5477510" cy="3352800"/>
                    </a:xfrm>
                    <a:prstGeom prst="rect">
                      <a:avLst/>
                    </a:prstGeom>
                  </pic:spPr>
                </pic:pic>
              </a:graphicData>
            </a:graphic>
          </wp:anchor>
        </w:drawing>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ListParagraph"/>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jc w:val="center"/>
        <w:rPr>
          <w:rFonts w:ascii="Tahoma" w:hAnsi="Tahoma" w:cs="Tahoma"/>
          <w:u w:val="single"/>
        </w:rPr>
      </w:pPr>
      <w:r>
        <w:rPr>
          <w:rFonts w:cs="Tahoma" w:ascii="Tahoma" w:hAnsi="Tahoma"/>
          <w:u w:val="single"/>
        </w:rPr>
      </w:r>
    </w:p>
    <w:p>
      <w:pPr>
        <w:pStyle w:val="Normal"/>
        <w:numPr>
          <w:ilvl w:val="0"/>
          <w:numId w:val="46"/>
        </w:numPr>
        <w:spacing w:before="0" w:after="0"/>
        <w:contextualSpacing/>
        <w:jc w:val="both"/>
        <w:rPr>
          <w:rFonts w:ascii="Tahoma" w:hAnsi="Tahoma" w:cs="Tahoma"/>
          <w:bCs/>
          <w:lang w:eastAsia="es-ES_tradnl"/>
        </w:rPr>
      </w:pPr>
      <w:bookmarkStart w:id="34" w:name="_Hlk145576767"/>
      <w:r>
        <w:rPr>
          <w:rFonts w:cs="Tahoma" w:ascii="Tahoma" w:hAnsi="Tahoma"/>
          <w:bCs/>
          <w:lang w:eastAsia="es-ES_tradnl"/>
        </w:rPr>
        <w:t>La Entidad Ejecutora deberá cumplir los Instructivos y lineamientos de la AEVIVIENDA respecto a la imagen y acabados exteriores e interiores de la Solución Habitacional.</w:t>
      </w:r>
      <w:bookmarkEnd w:id="34"/>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35" w:name="_Toc71811146"/>
      <w:r>
        <w:rPr>
          <w:rFonts w:cs="Tahoma" w:ascii="Tahoma" w:hAnsi="Tahoma"/>
          <w:b/>
          <w:bCs/>
          <w:color w:val="000000"/>
          <w:kern w:val="2"/>
        </w:rPr>
        <w:t>UBICACIÓN GEOGRÁFICA DEL PROYECTO.</w:t>
      </w:r>
      <w:bookmarkEnd w:id="35"/>
    </w:p>
    <w:p>
      <w:pPr>
        <w:pStyle w:val="Normal"/>
        <w:spacing w:lineRule="atLeast" w:line="260"/>
        <w:jc w:val="both"/>
        <w:rPr>
          <w:rFonts w:ascii="Tahoma" w:hAnsi="Tahoma" w:cs="Tahoma"/>
        </w:rPr>
      </w:pPr>
      <w:r>
        <w:rPr>
          <w:rFonts w:cs="Tahoma" w:ascii="Tahoma" w:hAnsi="Tahoma"/>
          <w:lang w:val="es-ES_tradnl"/>
        </w:rPr>
        <w:t xml:space="preserve">El municipio de </w:t>
      </w:r>
      <w:r>
        <w:rPr>
          <w:rFonts w:cs="Tahoma" w:ascii="Tahoma" w:hAnsi="Tahoma"/>
          <w:b/>
          <w:bCs/>
          <w:color w:val="C00000"/>
          <w:lang w:val="es-ES_tradnl"/>
        </w:rPr>
        <w:t>LLICA</w:t>
      </w:r>
      <w:r>
        <w:rPr>
          <w:rFonts w:cs="Tahoma" w:ascii="Tahoma" w:hAnsi="Tahoma"/>
          <w:color w:val="FF0000"/>
          <w:lang w:val="es-ES_tradnl"/>
        </w:rPr>
        <w:t xml:space="preserve"> </w:t>
      </w:r>
      <w:r>
        <w:rPr>
          <w:rFonts w:cs="Tahoma" w:ascii="Tahoma" w:hAnsi="Tahoma"/>
          <w:lang w:val="es-ES_tradnl"/>
        </w:rPr>
        <w:t xml:space="preserve">se encuentra en la provincia </w:t>
      </w:r>
      <w:r>
        <w:rPr>
          <w:rFonts w:cs="Tahoma" w:ascii="Tahoma" w:hAnsi="Tahoma"/>
          <w:color w:val="C00000"/>
          <w:lang w:val="es-ES_tradnl"/>
        </w:rPr>
        <w:t>DANIEL CAMPOS</w:t>
      </w:r>
      <w:r>
        <w:rPr>
          <w:rFonts w:cs="Tahoma" w:ascii="Tahoma" w:hAnsi="Tahoma"/>
          <w:lang w:val="es-ES_tradnl"/>
        </w:rPr>
        <w:t xml:space="preserve">, del departamento de </w:t>
      </w:r>
      <w:r>
        <w:rPr>
          <w:rFonts w:cs="Tahoma" w:ascii="Tahoma" w:hAnsi="Tahoma"/>
          <w:color w:val="C00000"/>
          <w:lang w:val="es-ES_tradnl"/>
        </w:rPr>
        <w:t xml:space="preserve">POTOSI </w:t>
      </w:r>
      <w:r>
        <w:rPr>
          <w:rFonts w:cs="Tahoma" w:ascii="Tahoma" w:hAnsi="Tahoma"/>
          <w:lang w:val="es-ES_tradnl"/>
        </w:rPr>
        <w:t xml:space="preserve">limita al norte con los </w:t>
      </w:r>
      <w:r>
        <w:rPr>
          <w:rFonts w:cs="Tahoma" w:ascii="Tahoma" w:hAnsi="Tahoma"/>
          <w:color w:val="C00000"/>
          <w:lang w:val="es-ES_tradnl"/>
        </w:rPr>
        <w:t>Municipios de Sabaya y Coipasa de la provincia Sabaya del Departamento de Oruro</w:t>
      </w:r>
      <w:r>
        <w:rPr>
          <w:rFonts w:cs="Tahoma" w:ascii="Tahoma" w:hAnsi="Tahoma"/>
          <w:lang w:val="es-ES_tradnl"/>
        </w:rPr>
        <w:t xml:space="preserve">, al este con el </w:t>
      </w:r>
      <w:r>
        <w:rPr>
          <w:rFonts w:cs="Tahoma" w:ascii="Tahoma" w:hAnsi="Tahoma"/>
          <w:color w:val="C00000"/>
          <w:lang w:val="es-ES_tradnl"/>
        </w:rPr>
        <w:t xml:space="preserve">Municipio de Uyuni de la provincia Antonio Quijarro y con el municipio de Tahua, </w:t>
      </w:r>
      <w:r>
        <w:rPr>
          <w:rFonts w:cs="Tahoma" w:ascii="Tahoma" w:hAnsi="Tahoma"/>
          <w:lang w:val="es-ES_tradnl"/>
        </w:rPr>
        <w:t xml:space="preserve">al oeste con la </w:t>
      </w:r>
      <w:r>
        <w:rPr>
          <w:rFonts w:cs="Tahoma" w:ascii="Tahoma" w:hAnsi="Tahoma"/>
          <w:color w:val="C00000"/>
          <w:lang w:val="es-ES_tradnl"/>
        </w:rPr>
        <w:t xml:space="preserve">Republica de Chile </w:t>
      </w:r>
      <w:r>
        <w:rPr>
          <w:rFonts w:cs="Tahoma" w:ascii="Tahoma" w:hAnsi="Tahoma"/>
          <w:lang w:val="es-ES_tradnl"/>
        </w:rPr>
        <w:t xml:space="preserve">y al sur con </w:t>
      </w:r>
      <w:r>
        <w:rPr>
          <w:rFonts w:cs="Tahoma" w:ascii="Tahoma" w:hAnsi="Tahoma"/>
          <w:color w:val="C00000"/>
          <w:lang w:val="es-ES_tradnl"/>
        </w:rPr>
        <w:t>Municipios de Tahua provincia Daniel Campos y el municipio de San pedro de Quemes de la provincia Nor Lípez</w:t>
      </w:r>
      <w:r>
        <w:rPr>
          <w:rFonts w:cs="Tahoma" w:ascii="Tahoma" w:hAnsi="Tahoma"/>
        </w:rPr>
        <w:t>.</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drawing>
          <wp:anchor behindDoc="0" distT="0" distB="0" distL="0" distR="0" simplePos="0" locked="0" layoutInCell="0" allowOverlap="1" relativeHeight="33">
            <wp:simplePos x="0" y="0"/>
            <wp:positionH relativeFrom="margin">
              <wp:align>center</wp:align>
            </wp:positionH>
            <wp:positionV relativeFrom="paragraph">
              <wp:posOffset>28575</wp:posOffset>
            </wp:positionV>
            <wp:extent cx="5460365" cy="2514600"/>
            <wp:effectExtent l="0" t="0" r="0" b="0"/>
            <wp:wrapNone/>
            <wp:docPr id="5" name="Imagen 4241018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24101828" descr=""/>
                    <pic:cNvPicPr>
                      <a:picLocks noChangeAspect="1" noChangeArrowheads="1"/>
                    </pic:cNvPicPr>
                  </pic:nvPicPr>
                  <pic:blipFill>
                    <a:blip r:embed="rId5"/>
                    <a:stretch>
                      <a:fillRect/>
                    </a:stretch>
                  </pic:blipFill>
                  <pic:spPr bwMode="auto">
                    <a:xfrm>
                      <a:off x="0" y="0"/>
                      <a:ext cx="5460365" cy="2514600"/>
                    </a:xfrm>
                    <a:prstGeom prst="rect">
                      <a:avLst/>
                    </a:prstGeom>
                  </pic:spPr>
                </pic:pic>
              </a:graphicData>
            </a:graphic>
          </wp:anchor>
        </w:drawing>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spacing w:lineRule="auto" w:line="300"/>
        <w:jc w:val="center"/>
        <w:rPr>
          <w:rFonts w:ascii="Tahoma" w:hAnsi="Tahoma" w:cs="Tahoma"/>
          <w:b/>
          <w:b/>
          <w:color w:val="000000"/>
        </w:rPr>
      </w:pPr>
      <w:r>
        <w:rPr>
          <w:rFonts w:cs="Tahoma" w:ascii="Tahoma" w:hAnsi="Tahoma"/>
          <w:b/>
          <w:color w:val="000000"/>
        </w:rPr>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36" w:name="_Toc71811147"/>
      <w:r>
        <w:rPr>
          <w:rFonts w:cs="Tahoma" w:ascii="Tahoma" w:hAnsi="Tahoma"/>
          <w:b/>
          <w:bCs/>
          <w:color w:val="000000"/>
          <w:kern w:val="2"/>
        </w:rPr>
        <w:t>NUMERO DE VIVIENDAS A SER INTERVENIDAS</w:t>
      </w:r>
      <w:bookmarkEnd w:id="36"/>
    </w:p>
    <w:tbl>
      <w:tblPr>
        <w:tblW w:w="566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3626"/>
        <w:gridCol w:w="1561"/>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3626"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Barrio/Zona/Urbanización/Junta Vecinal/Distrito</w:t>
            </w:r>
          </w:p>
        </w:tc>
        <w:tc>
          <w:tcPr>
            <w:tcW w:w="1561" w:type="dxa"/>
            <w:tcBorders>
              <w:top w:val="single" w:sz="4" w:space="0" w:color="000000"/>
              <w:left w:val="single" w:sz="4" w:space="0" w:color="000000"/>
              <w:bottom w:val="single" w:sz="4" w:space="0" w:color="000000"/>
              <w:right w:val="single" w:sz="4" w:space="0" w:color="000000"/>
            </w:tcBorders>
            <w:shd w:color="auto" w:fill="1F4E79"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1</w:t>
            </w:r>
          </w:p>
        </w:tc>
        <w:tc>
          <w:tcPr>
            <w:tcW w:w="3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color w:val="C00000"/>
                <w:lang w:eastAsia="es-BO"/>
              </w:rPr>
            </w:pPr>
            <w:r>
              <w:rPr>
                <w:rFonts w:cs="Tahoma" w:ascii="Tahoma" w:hAnsi="Tahoma"/>
                <w:b/>
                <w:color w:val="C00000"/>
              </w:rPr>
              <w:t>MARKA LLICA</w:t>
            </w:r>
          </w:p>
        </w:tc>
        <w:tc>
          <w:tcPr>
            <w:tcW w:w="156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t>40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2</w:t>
            </w:r>
          </w:p>
        </w:tc>
        <w:tc>
          <w:tcPr>
            <w:tcW w:w="3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color w:val="C00000"/>
                <w:lang w:eastAsia="es-BO"/>
              </w:rPr>
            </w:pPr>
            <w:r>
              <w:rPr>
                <w:rFonts w:cs="Tahoma" w:ascii="Tahoma" w:hAnsi="Tahoma"/>
                <w:b/>
                <w:color w:val="C00000"/>
              </w:rPr>
              <w:t>PALAYA</w:t>
            </w:r>
          </w:p>
        </w:tc>
        <w:tc>
          <w:tcPr>
            <w:tcW w:w="15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3</w:t>
            </w:r>
          </w:p>
        </w:tc>
        <w:tc>
          <w:tcPr>
            <w:tcW w:w="3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color w:val="C00000"/>
                <w:lang w:eastAsia="es-BO"/>
              </w:rPr>
            </w:pPr>
            <w:r>
              <w:rPr>
                <w:rFonts w:cs="Tahoma" w:ascii="Tahoma" w:hAnsi="Tahoma"/>
                <w:b/>
                <w:color w:val="C00000"/>
                <w:lang w:eastAsia="es-BO"/>
              </w:rPr>
              <w:t>UYUNI K</w:t>
            </w:r>
          </w:p>
        </w:tc>
        <w:tc>
          <w:tcPr>
            <w:tcW w:w="15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4</w:t>
            </w:r>
          </w:p>
        </w:tc>
        <w:tc>
          <w:tcPr>
            <w:tcW w:w="3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color w:val="C00000"/>
                <w:lang w:eastAsia="es-BO"/>
              </w:rPr>
            </w:pPr>
            <w:r>
              <w:rPr>
                <w:rFonts w:cs="Tahoma" w:ascii="Tahoma" w:hAnsi="Tahoma"/>
                <w:b/>
                <w:color w:val="C00000"/>
                <w:lang w:eastAsia="es-BO"/>
              </w:rPr>
              <w:t>TRES CRUCES</w:t>
            </w:r>
          </w:p>
        </w:tc>
        <w:tc>
          <w:tcPr>
            <w:tcW w:w="15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5</w:t>
            </w:r>
          </w:p>
        </w:tc>
        <w:tc>
          <w:tcPr>
            <w:tcW w:w="3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color w:val="C00000"/>
                <w:lang w:eastAsia="es-BO"/>
              </w:rPr>
            </w:pPr>
            <w:r>
              <w:rPr>
                <w:rFonts w:cs="Tahoma" w:ascii="Tahoma" w:hAnsi="Tahoma"/>
                <w:b/>
                <w:color w:val="C00000"/>
                <w:lang w:eastAsia="es-BO"/>
              </w:rPr>
              <w:t>CHIARCOLLO</w:t>
            </w:r>
          </w:p>
        </w:tc>
        <w:tc>
          <w:tcPr>
            <w:tcW w:w="15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6</w:t>
            </w:r>
          </w:p>
        </w:tc>
        <w:tc>
          <w:tcPr>
            <w:tcW w:w="3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color w:val="C00000"/>
                <w:lang w:eastAsia="es-BO"/>
              </w:rPr>
            </w:pPr>
            <w:r>
              <w:rPr>
                <w:rFonts w:cs="Tahoma" w:ascii="Tahoma" w:hAnsi="Tahoma"/>
                <w:b/>
                <w:color w:val="C00000"/>
              </w:rPr>
              <w:t>MIRAFLORES</w:t>
            </w:r>
          </w:p>
        </w:tc>
        <w:tc>
          <w:tcPr>
            <w:tcW w:w="15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7</w:t>
            </w:r>
          </w:p>
        </w:tc>
        <w:tc>
          <w:tcPr>
            <w:tcW w:w="3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color w:val="C00000"/>
                <w:lang w:eastAsia="es-BO"/>
              </w:rPr>
            </w:pPr>
            <w:r>
              <w:rPr>
                <w:rFonts w:cs="Tahoma" w:ascii="Tahoma" w:hAnsi="Tahoma"/>
                <w:b/>
                <w:color w:val="C00000"/>
                <w:lang w:eastAsia="es-BO"/>
              </w:rPr>
              <w:t>PEÑA BLANCA</w:t>
            </w:r>
          </w:p>
        </w:tc>
        <w:tc>
          <w:tcPr>
            <w:tcW w:w="15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rHeight w:val="5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jc w:val="center"/>
              <w:rPr>
                <w:rFonts w:ascii="Tahoma" w:hAnsi="Tahoma" w:cs="Tahoma"/>
                <w:lang w:eastAsia="es-BO"/>
              </w:rPr>
            </w:pPr>
            <w:r>
              <w:rPr>
                <w:rFonts w:cs="Tahoma" w:ascii="Tahoma" w:hAnsi="Tahoma"/>
                <w:lang w:eastAsia="es-BO"/>
              </w:rPr>
              <w:t>8</w:t>
            </w:r>
          </w:p>
        </w:tc>
        <w:tc>
          <w:tcPr>
            <w:tcW w:w="362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color w:val="C00000"/>
                <w:lang w:eastAsia="es-BO"/>
              </w:rPr>
            </w:pPr>
            <w:r>
              <w:rPr>
                <w:rFonts w:cs="Tahoma" w:ascii="Tahoma" w:hAnsi="Tahoma"/>
                <w:b/>
                <w:color w:val="C00000"/>
                <w:lang w:eastAsia="es-BO"/>
              </w:rPr>
              <w:t>VILLA AROMA</w:t>
            </w:r>
          </w:p>
        </w:tc>
        <w:tc>
          <w:tcPr>
            <w:tcW w:w="156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eastAsia="es-BO"/>
              </w:rPr>
            </w:pPr>
            <w:r>
              <w:rPr>
                <w:rFonts w:cs="Tahoma" w:ascii="Tahoma" w:hAnsi="Tahoma"/>
                <w:b/>
                <w:color w:val="FF0000"/>
                <w:lang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3626"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TOTAL</w:t>
            </w:r>
          </w:p>
        </w:tc>
        <w:tc>
          <w:tcPr>
            <w:tcW w:w="156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szCs w:val="24"/>
                <w:lang w:eastAsia="es-BO"/>
              </w:rPr>
              <w:t>40</w:t>
            </w:r>
          </w:p>
        </w:tc>
      </w:tr>
    </w:tbl>
    <w:p>
      <w:pPr>
        <w:pStyle w:val="Normal"/>
        <w:keepNext w:val="true"/>
        <w:numPr>
          <w:ilvl w:val="0"/>
          <w:numId w:val="0"/>
        </w:numPr>
        <w:spacing w:before="0" w:after="60"/>
        <w:ind w:left="0" w:hanging="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rPr>
      </w:pPr>
      <w:bookmarkStart w:id="37" w:name="_Toc71811148"/>
      <w:r>
        <w:rPr>
          <w:rFonts w:cs="Tahoma" w:ascii="Tahoma" w:hAnsi="Tahoma"/>
          <w:b/>
          <w:bCs/>
          <w:color w:val="000000"/>
          <w:kern w:val="2"/>
        </w:rPr>
        <w:t>ACCESO A LAS COMUNIDADES O BARRIO/ZONA/URBANIZACIÓN/JUNTA VECINAL BENEFICIADAS</w:t>
      </w:r>
      <w:bookmarkEnd w:id="37"/>
    </w:p>
    <w:tbl>
      <w:tblPr>
        <w:tblW w:w="925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00"/>
        <w:gridCol w:w="2100"/>
        <w:gridCol w:w="2126"/>
        <w:gridCol w:w="1264"/>
        <w:gridCol w:w="1255"/>
        <w:gridCol w:w="2107"/>
      </w:tblGrid>
      <w:tr>
        <w:trPr>
          <w:trHeight w:val="266" w:hRule="atLeast"/>
        </w:trPr>
        <w:tc>
          <w:tcPr>
            <w:tcW w:w="40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210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Desde</w:t>
            </w:r>
          </w:p>
        </w:tc>
        <w:tc>
          <w:tcPr>
            <w:tcW w:w="2126"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Hasta</w:t>
            </w:r>
          </w:p>
        </w:tc>
        <w:tc>
          <w:tcPr>
            <w:tcW w:w="1264"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Distancia</w:t>
            </w:r>
          </w:p>
        </w:tc>
        <w:tc>
          <w:tcPr>
            <w:tcW w:w="1255"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Tiempo</w:t>
            </w:r>
          </w:p>
        </w:tc>
        <w:tc>
          <w:tcPr>
            <w:tcW w:w="210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Tipo de Rodadura</w:t>
            </w:r>
          </w:p>
        </w:tc>
      </w:tr>
      <w:tr>
        <w:trPr>
          <w:trHeight w:val="160"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1</w:t>
            </w:r>
          </w:p>
        </w:tc>
        <w:tc>
          <w:tcPr>
            <w:tcW w:w="2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Cs/>
                <w:lang w:eastAsia="es-BO"/>
              </w:rPr>
            </w:pPr>
            <w:r>
              <w:rPr>
                <w:rFonts w:cs="Tahoma" w:ascii="Tahoma" w:hAnsi="Tahoma"/>
                <w:color w:val="C00000"/>
                <w:lang w:val="es-ES_tradnl" w:eastAsia="es-BO"/>
              </w:rPr>
              <w:t>POTOSÍ</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lang w:eastAsia="es-BO"/>
              </w:rPr>
              <w:t>LLICA (MARCA LLICA)</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380 KM.</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6HRS</w:t>
            </w:r>
          </w:p>
        </w:tc>
        <w:tc>
          <w:tcPr>
            <w:tcW w:w="2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ASFALTO-TIERRA</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2</w:t>
            </w:r>
          </w:p>
        </w:tc>
        <w:tc>
          <w:tcPr>
            <w:tcW w:w="2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lang w:eastAsia="es-BO"/>
              </w:rPr>
              <w:t>LLICA (MARCA LLICA)</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color w:val="C00000"/>
                <w:lang w:eastAsia="es-BO"/>
              </w:rPr>
              <w:t xml:space="preserve">PALAYA </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30 KM.</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45 MIN</w:t>
            </w:r>
          </w:p>
        </w:tc>
        <w:tc>
          <w:tcPr>
            <w:tcW w:w="2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TIERRA</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3</w:t>
            </w:r>
          </w:p>
        </w:tc>
        <w:tc>
          <w:tcPr>
            <w:tcW w:w="2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lang w:eastAsia="es-BO"/>
              </w:rPr>
              <w:t>PALAYA</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bCs/>
                <w:color w:val="C00000"/>
                <w:lang w:eastAsia="es-BO"/>
              </w:rPr>
              <w:t>UYUNI K</w:t>
            </w:r>
          </w:p>
        </w:tc>
        <w:tc>
          <w:tcPr>
            <w:tcW w:w="1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ahoma" w:hAnsi="Tahoma" w:cs="Tahoma"/>
                <w:color w:val="FF0000"/>
                <w:lang w:eastAsia="es-BO"/>
              </w:rPr>
            </w:pPr>
            <w:r>
              <w:rPr>
                <w:rFonts w:cs="Tahoma" w:ascii="Tahoma" w:hAnsi="Tahoma"/>
                <w:color w:val="C00000"/>
                <w:lang w:eastAsia="es-BO"/>
              </w:rPr>
              <w:t>27 KM.</w:t>
            </w:r>
          </w:p>
        </w:tc>
        <w:tc>
          <w:tcPr>
            <w:tcW w:w="125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ahoma" w:hAnsi="Tahoma" w:cs="Tahoma"/>
                <w:color w:val="FF0000"/>
                <w:lang w:eastAsia="es-BO"/>
              </w:rPr>
            </w:pPr>
            <w:r>
              <w:rPr>
                <w:rFonts w:cs="Tahoma" w:ascii="Tahoma" w:hAnsi="Tahoma"/>
                <w:color w:val="C00000"/>
                <w:lang w:eastAsia="es-BO"/>
              </w:rPr>
              <w:t>38 MIN</w:t>
            </w:r>
          </w:p>
        </w:tc>
        <w:tc>
          <w:tcPr>
            <w:tcW w:w="210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ahoma" w:hAnsi="Tahoma" w:cs="Tahoma"/>
                <w:color w:val="FF0000"/>
                <w:lang w:eastAsia="es-BO"/>
              </w:rPr>
            </w:pPr>
            <w:r>
              <w:rPr>
                <w:rFonts w:cs="Tahoma" w:ascii="Tahoma" w:hAnsi="Tahoma"/>
                <w:color w:val="C00000"/>
                <w:lang w:eastAsia="es-BO"/>
              </w:rPr>
              <w:t>TIERRA</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4</w:t>
            </w:r>
          </w:p>
        </w:tc>
        <w:tc>
          <w:tcPr>
            <w:tcW w:w="2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bCs/>
                <w:color w:val="C00000"/>
                <w:lang w:eastAsia="es-BO"/>
              </w:rPr>
              <w:t>UYUNI K</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bCs/>
                <w:color w:val="C00000"/>
                <w:lang w:eastAsia="es-BO"/>
              </w:rPr>
              <w:t>TRES CRUCES</w:t>
            </w:r>
          </w:p>
        </w:tc>
        <w:tc>
          <w:tcPr>
            <w:tcW w:w="1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ahoma" w:hAnsi="Tahoma" w:cs="Tahoma"/>
                <w:color w:val="FF0000"/>
                <w:lang w:eastAsia="es-BO"/>
              </w:rPr>
            </w:pPr>
            <w:r>
              <w:rPr>
                <w:rFonts w:cs="Tahoma" w:ascii="Tahoma" w:hAnsi="Tahoma"/>
                <w:color w:val="C00000"/>
                <w:lang w:eastAsia="es-BO"/>
              </w:rPr>
              <w:t>35 KM.</w:t>
            </w:r>
          </w:p>
        </w:tc>
        <w:tc>
          <w:tcPr>
            <w:tcW w:w="125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ahoma" w:hAnsi="Tahoma" w:cs="Tahoma"/>
                <w:color w:val="FF0000"/>
                <w:lang w:eastAsia="es-BO"/>
              </w:rPr>
            </w:pPr>
            <w:r>
              <w:rPr>
                <w:rFonts w:cs="Tahoma" w:ascii="Tahoma" w:hAnsi="Tahoma"/>
                <w:color w:val="C00000"/>
                <w:lang w:eastAsia="es-BO"/>
              </w:rPr>
              <w:t>50 MIN</w:t>
            </w:r>
          </w:p>
        </w:tc>
        <w:tc>
          <w:tcPr>
            <w:tcW w:w="210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ahoma" w:hAnsi="Tahoma" w:cs="Tahoma"/>
                <w:color w:val="FF0000"/>
                <w:lang w:eastAsia="es-BO"/>
              </w:rPr>
            </w:pPr>
            <w:r>
              <w:rPr>
                <w:rFonts w:cs="Tahoma" w:ascii="Tahoma" w:hAnsi="Tahoma"/>
                <w:color w:val="C00000"/>
                <w:lang w:eastAsia="es-BO"/>
              </w:rPr>
              <w:t>TIERRA</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5</w:t>
            </w:r>
          </w:p>
        </w:tc>
        <w:tc>
          <w:tcPr>
            <w:tcW w:w="2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bCs/>
                <w:color w:val="C00000"/>
                <w:lang w:eastAsia="es-BO"/>
              </w:rPr>
              <w:t>TRES CRUCES</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lang w:eastAsia="es-BO"/>
              </w:rPr>
            </w:pPr>
            <w:r>
              <w:rPr>
                <w:rFonts w:cs="Tahoma" w:ascii="Tahoma" w:hAnsi="Tahoma"/>
                <w:bCs/>
                <w:color w:val="C00000"/>
                <w:lang w:eastAsia="es-BO"/>
              </w:rPr>
              <w:t>CHIARCOLLO</w:t>
            </w:r>
          </w:p>
        </w:tc>
        <w:tc>
          <w:tcPr>
            <w:tcW w:w="1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ahoma" w:hAnsi="Tahoma" w:cs="Tahoma"/>
                <w:color w:val="FF0000"/>
                <w:lang w:eastAsia="es-BO"/>
              </w:rPr>
            </w:pPr>
            <w:r>
              <w:rPr>
                <w:rFonts w:cs="Tahoma" w:ascii="Tahoma" w:hAnsi="Tahoma"/>
                <w:color w:val="C00000"/>
                <w:lang w:eastAsia="es-BO"/>
              </w:rPr>
              <w:t>35 KM.</w:t>
            </w:r>
          </w:p>
        </w:tc>
        <w:tc>
          <w:tcPr>
            <w:tcW w:w="125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ahoma" w:hAnsi="Tahoma" w:cs="Tahoma"/>
                <w:color w:val="FF0000"/>
                <w:lang w:eastAsia="es-BO"/>
              </w:rPr>
            </w:pPr>
            <w:r>
              <w:rPr>
                <w:rFonts w:cs="Tahoma" w:ascii="Tahoma" w:hAnsi="Tahoma"/>
                <w:color w:val="C00000"/>
                <w:lang w:eastAsia="es-BO"/>
              </w:rPr>
              <w:t>50 MIN</w:t>
            </w:r>
          </w:p>
        </w:tc>
        <w:tc>
          <w:tcPr>
            <w:tcW w:w="210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ahoma" w:hAnsi="Tahoma" w:cs="Tahoma"/>
                <w:color w:val="FF0000"/>
                <w:lang w:eastAsia="es-BO"/>
              </w:rPr>
            </w:pPr>
            <w:r>
              <w:rPr>
                <w:rFonts w:cs="Tahoma" w:ascii="Tahoma" w:hAnsi="Tahoma"/>
                <w:color w:val="C00000"/>
                <w:lang w:eastAsia="es-BO"/>
              </w:rPr>
              <w:t>TIERRA</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6</w:t>
            </w:r>
          </w:p>
        </w:tc>
        <w:tc>
          <w:tcPr>
            <w:tcW w:w="2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bCs/>
                <w:color w:val="C00000"/>
                <w:lang w:eastAsia="es-BO"/>
              </w:rPr>
              <w:t>CHIARCOLLO</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bCs/>
                <w:color w:val="C00000"/>
                <w:lang w:eastAsia="es-BO"/>
              </w:rPr>
              <w:t>MIRAFLORES</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10 KM.</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15 MIN</w:t>
            </w:r>
          </w:p>
        </w:tc>
        <w:tc>
          <w:tcPr>
            <w:tcW w:w="2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TIERRA</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7</w:t>
            </w:r>
          </w:p>
        </w:tc>
        <w:tc>
          <w:tcPr>
            <w:tcW w:w="2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bCs/>
                <w:color w:val="C00000"/>
                <w:lang w:eastAsia="es-BO"/>
              </w:rPr>
              <w:t>MIRAFLORES</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bCs/>
                <w:color w:val="C00000"/>
                <w:lang w:eastAsia="es-BO"/>
              </w:rPr>
              <w:t>PEÑA BLANCA</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10 KM</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15 MIN</w:t>
            </w:r>
          </w:p>
        </w:tc>
        <w:tc>
          <w:tcPr>
            <w:tcW w:w="2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TIERRA</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8</w:t>
            </w:r>
          </w:p>
        </w:tc>
        <w:tc>
          <w:tcPr>
            <w:tcW w:w="2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bCs/>
                <w:color w:val="C00000"/>
                <w:lang w:eastAsia="es-BO"/>
              </w:rPr>
              <w:t>PEÑA BLANCA</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bCs/>
                <w:color w:val="C00000"/>
                <w:lang w:eastAsia="es-BO"/>
              </w:rPr>
              <w:t>VILLA AROMA</w:t>
            </w:r>
          </w:p>
        </w:tc>
        <w:tc>
          <w:tcPr>
            <w:tcW w:w="1264"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ahoma" w:hAnsi="Tahoma" w:cs="Tahoma"/>
                <w:color w:val="FF0000"/>
                <w:lang w:eastAsia="es-BO"/>
              </w:rPr>
            </w:pPr>
            <w:r>
              <w:rPr>
                <w:rFonts w:cs="Tahoma" w:ascii="Tahoma" w:hAnsi="Tahoma"/>
                <w:color w:val="C00000"/>
                <w:lang w:eastAsia="es-BO"/>
              </w:rPr>
              <w:t>20 KM</w:t>
            </w:r>
          </w:p>
        </w:tc>
        <w:tc>
          <w:tcPr>
            <w:tcW w:w="1255"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ahoma" w:hAnsi="Tahoma" w:cs="Tahoma"/>
                <w:color w:val="FF0000"/>
                <w:lang w:eastAsia="es-BO"/>
              </w:rPr>
            </w:pPr>
            <w:r>
              <w:rPr>
                <w:rFonts w:cs="Tahoma" w:ascii="Tahoma" w:hAnsi="Tahoma"/>
                <w:color w:val="C00000"/>
                <w:lang w:eastAsia="es-BO"/>
              </w:rPr>
              <w:t>30 MIN</w:t>
            </w:r>
          </w:p>
        </w:tc>
        <w:tc>
          <w:tcPr>
            <w:tcW w:w="2107" w:type="dxa"/>
            <w:tcBorders>
              <w:top w:val="single" w:sz="4" w:space="0" w:color="000000"/>
              <w:left w:val="single" w:sz="4" w:space="0" w:color="000000"/>
              <w:bottom w:val="single" w:sz="4" w:space="0" w:color="000000"/>
              <w:right w:val="single" w:sz="4" w:space="0" w:color="000000"/>
            </w:tcBorders>
            <w:vAlign w:val="bottom"/>
          </w:tcPr>
          <w:p>
            <w:pPr>
              <w:pStyle w:val="Normal"/>
              <w:widowControl w:val="false"/>
              <w:jc w:val="center"/>
              <w:rPr>
                <w:rFonts w:ascii="Tahoma" w:hAnsi="Tahoma" w:cs="Tahoma"/>
                <w:color w:val="FF0000"/>
                <w:lang w:eastAsia="es-BO"/>
              </w:rPr>
            </w:pPr>
            <w:r>
              <w:rPr>
                <w:rFonts w:cs="Tahoma" w:ascii="Tahoma" w:hAnsi="Tahoma"/>
                <w:color w:val="C00000"/>
                <w:lang w:eastAsia="es-BO"/>
              </w:rPr>
              <w:t>TIERRA</w:t>
            </w:r>
          </w:p>
        </w:tc>
      </w:tr>
      <w:tr>
        <w:trPr>
          <w:trHeight w:val="238" w:hRule="atLeast"/>
        </w:trPr>
        <w:tc>
          <w:tcPr>
            <w:tcW w:w="4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lang w:eastAsia="es-BO"/>
              </w:rPr>
            </w:pPr>
            <w:r>
              <w:rPr>
                <w:rFonts w:cs="Tahoma" w:ascii="Tahoma" w:hAnsi="Tahoma"/>
                <w:color w:val="000000"/>
                <w:lang w:eastAsia="es-BO"/>
              </w:rPr>
              <w:t>9</w:t>
            </w:r>
          </w:p>
        </w:tc>
        <w:tc>
          <w:tcPr>
            <w:tcW w:w="210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bCs/>
                <w:lang w:eastAsia="es-BO"/>
              </w:rPr>
            </w:pPr>
            <w:r>
              <w:rPr>
                <w:rFonts w:cs="Tahoma" w:ascii="Tahoma" w:hAnsi="Tahoma"/>
                <w:color w:val="C00000"/>
                <w:lang w:val="es-ES_tradnl" w:eastAsia="es-BO"/>
              </w:rPr>
              <w:t>POTOSÍ</w:t>
            </w:r>
          </w:p>
        </w:tc>
        <w:tc>
          <w:tcPr>
            <w:tcW w:w="212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color w:val="FF0000"/>
              </w:rPr>
            </w:pPr>
            <w:r>
              <w:rPr>
                <w:rFonts w:cs="Tahoma" w:ascii="Tahoma" w:hAnsi="Tahoma"/>
                <w:color w:val="C00000"/>
                <w:lang w:eastAsia="es-BO"/>
              </w:rPr>
              <w:t>LLICA</w:t>
            </w:r>
          </w:p>
        </w:tc>
        <w:tc>
          <w:tcPr>
            <w:tcW w:w="126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380 KM</w:t>
            </w:r>
          </w:p>
        </w:tc>
        <w:tc>
          <w:tcPr>
            <w:tcW w:w="12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6HRS</w:t>
            </w:r>
          </w:p>
        </w:tc>
        <w:tc>
          <w:tcPr>
            <w:tcW w:w="21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C00000"/>
                <w:lang w:eastAsia="es-BO"/>
              </w:rPr>
              <w:t>ASFALTO-TIERRA</w:t>
            </w:r>
          </w:p>
        </w:tc>
      </w:tr>
    </w:tbl>
    <w:p>
      <w:pPr>
        <w:pStyle w:val="ListParagraph"/>
        <w:widowControl w:val="false"/>
        <w:numPr>
          <w:ilvl w:val="0"/>
          <w:numId w:val="46"/>
        </w:numPr>
        <w:rPr>
          <w:rFonts w:ascii="Tahoma" w:hAnsi="Tahoma" w:cs="Tahoma"/>
          <w:bCs/>
          <w:i/>
          <w:i/>
          <w:iCs/>
        </w:rPr>
      </w:pPr>
      <w:bookmarkStart w:id="38" w:name="_Toc49531233"/>
      <w:bookmarkStart w:id="39" w:name="_Toc100250568"/>
      <w:bookmarkStart w:id="40" w:name="_Toc49530406"/>
      <w:r>
        <w:rPr>
          <w:rFonts w:cs="Tahoma" w:ascii="Tahoma" w:hAnsi="Tahoma"/>
          <w:bCs/>
          <w:i/>
          <w:iCs/>
        </w:rPr>
        <w:t>Es responsabilidad plena de la Entidad Ejecutora conocer el lugar de intervención, no podrá alegar desconocimiento dado que en su propuesta acepta conocer la zona de intervención.</w:t>
      </w:r>
      <w:bookmarkEnd w:id="38"/>
      <w:bookmarkEnd w:id="39"/>
      <w:bookmarkEnd w:id="40"/>
    </w:p>
    <w:p>
      <w:pPr>
        <w:pStyle w:val="Normal"/>
        <w:keepNext w:val="true"/>
        <w:numPr>
          <w:ilvl w:val="0"/>
          <w:numId w:val="43"/>
        </w:numPr>
        <w:spacing w:lineRule="atLeast" w:line="260" w:before="0" w:after="60"/>
        <w:ind w:left="360" w:hanging="360"/>
        <w:outlineLvl w:val="0"/>
        <w:rPr>
          <w:rFonts w:ascii="Tahoma" w:hAnsi="Tahoma" w:cs="Tahoma"/>
          <w:bCs/>
          <w:color w:val="000000"/>
          <w:kern w:val="2"/>
          <w:sz w:val="32"/>
          <w:szCs w:val="32"/>
        </w:rPr>
      </w:pPr>
      <w:r>
        <w:rPr>
          <w:rFonts w:cs="Tahoma" w:ascii="Tahoma" w:hAnsi="Tahoma"/>
          <w:b/>
          <w:bCs/>
          <w:color w:val="000000"/>
          <w:kern w:val="2"/>
        </w:rPr>
        <w:t>OBJETIVO DE LA CONSULTORÍA</w:t>
      </w:r>
      <w:r>
        <w:rPr>
          <w:rFonts w:cs="Tahoma" w:ascii="Tahoma" w:hAnsi="Tahoma"/>
          <w:bCs/>
          <w:color w:val="000000"/>
          <w:kern w:val="2"/>
          <w:sz w:val="32"/>
          <w:szCs w:val="32"/>
        </w:rPr>
        <w:t>.</w:t>
      </w:r>
    </w:p>
    <w:p>
      <w:pPr>
        <w:pStyle w:val="Normal"/>
        <w:spacing w:lineRule="atLeast" w:line="260"/>
        <w:jc w:val="both"/>
        <w:rPr>
          <w:rFonts w:ascii="Tahoma" w:hAnsi="Tahoma" w:cs="Tahoma"/>
          <w:b/>
          <w:b/>
        </w:rPr>
      </w:pPr>
      <w:r>
        <w:rPr>
          <w:rFonts w:cs="Tahoma" w:ascii="Tahoma" w:hAnsi="Tahoma"/>
          <w:b/>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cs="Tahoma" w:ascii="Tahoma" w:hAnsi="Tahoma"/>
          <w:b/>
          <w:color w:val="FF0000"/>
        </w:rPr>
        <w:t>LLICA – FASE (VI) 2024 - POTOSI</w:t>
      </w:r>
      <w:r>
        <w:rPr>
          <w:rFonts w:cs="Tahoma" w:ascii="Tahoma" w:hAnsi="Tahoma"/>
        </w:rPr>
        <w:t>,</w:t>
      </w:r>
      <w:r>
        <w:rPr>
          <w:rFonts w:cs="Tahoma" w:ascii="Tahoma" w:hAnsi="Tahoma"/>
          <w:b/>
          <w:color w:val="0000FF"/>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40</w:t>
      </w:r>
      <w:r>
        <w:rPr>
          <w:rFonts w:cs="Tahoma" w:ascii="Tahoma" w:hAnsi="Tahoma"/>
          <w:b/>
          <w:color w:val="000000"/>
        </w:rPr>
        <w:t xml:space="preserve">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ESPECIFICO</w:t>
      </w:r>
    </w:p>
    <w:p>
      <w:pPr>
        <w:pStyle w:val="Normal"/>
        <w:spacing w:lineRule="atLeast" w:line="260"/>
        <w:jc w:val="both"/>
        <w:rPr>
          <w:rFonts w:ascii="Tahoma" w:hAnsi="Tahoma" w:cs="Tahoma"/>
          <w:b/>
          <w:b/>
        </w:rPr>
      </w:pPr>
      <w:r>
        <w:rPr>
          <w:rFonts w:cs="Tahoma" w:ascii="Tahoma" w:hAnsi="Tahoma"/>
          <w:b/>
        </w:rPr>
        <w:t>Desarrollar adecuadamente todos los componentes que comprenden la ejecución del proyecto:</w:t>
      </w:r>
    </w:p>
    <w:p>
      <w:pPr>
        <w:pStyle w:val="Normal"/>
        <w:numPr>
          <w:ilvl w:val="0"/>
          <w:numId w:val="60"/>
        </w:numPr>
        <w:spacing w:lineRule="atLeast" w:line="260"/>
        <w:jc w:val="both"/>
        <w:rPr>
          <w:rFonts w:ascii="Tahoma" w:hAnsi="Tahoma" w:cs="Tahoma"/>
        </w:rPr>
      </w:pPr>
      <w:r>
        <w:rPr>
          <w:rFonts w:cs="Tahoma" w:ascii="Tahoma" w:hAnsi="Tahoma"/>
        </w:rPr>
        <w:t xml:space="preserve">Capacitación, Asistencia Técnica y Seguimiento  </w:t>
      </w:r>
    </w:p>
    <w:p>
      <w:pPr>
        <w:pStyle w:val="Normal"/>
        <w:numPr>
          <w:ilvl w:val="0"/>
          <w:numId w:val="60"/>
        </w:numPr>
        <w:spacing w:lineRule="atLeast" w:line="260"/>
        <w:jc w:val="both"/>
        <w:rPr>
          <w:rFonts w:ascii="Tahoma" w:hAnsi="Tahoma" w:cs="Tahoma"/>
        </w:rPr>
      </w:pPr>
      <w:r>
        <w:rPr>
          <w:rFonts w:cs="Tahoma" w:ascii="Tahoma" w:hAnsi="Tahoma"/>
        </w:rPr>
        <w:t xml:space="preserve">Provisión y Dotación de Materiales de Construcción </w:t>
      </w:r>
    </w:p>
    <w:p>
      <w:pPr>
        <w:pStyle w:val="Normal"/>
        <w:spacing w:lineRule="atLeast" w:line="260" w:before="0" w:after="0"/>
        <w:contextualSpacing/>
        <w:jc w:val="both"/>
        <w:rPr>
          <w:rFonts w:ascii="Tahoma" w:hAnsi="Tahoma" w:cs="Tahoma"/>
        </w:rPr>
      </w:pPr>
      <w:bookmarkStart w:id="41" w:name="_Hlk163833898"/>
      <w:r>
        <w:rPr>
          <w:rFonts w:cs="Tahoma" w:ascii="Tahoma" w:hAnsi="Tahoma"/>
        </w:rPr>
        <w:t xml:space="preserve">La Entidad Ejecutora, deberá gestionar los Certificados de no Propiedad a Nivel Nacional de los </w:t>
      </w:r>
      <w:r>
        <w:rPr>
          <w:rFonts w:cs="Tahoma" w:ascii="Tahoma" w:hAnsi="Tahoma"/>
          <w:b/>
          <w:bCs/>
          <w:color w:val="FF0000"/>
        </w:rPr>
        <w:t xml:space="preserve">80 </w:t>
      </w:r>
      <w:r>
        <w:rPr>
          <w:rFonts w:cs="Tahoma" w:ascii="Tahoma" w:hAnsi="Tahoma"/>
        </w:rPr>
        <w:t>beneficiarios emitidos por Derechos Reales, correspondientes al presente proyecto.</w:t>
      </w:r>
      <w:bookmarkEnd w:id="41"/>
    </w:p>
    <w:p>
      <w:pPr>
        <w:pStyle w:val="Normal"/>
        <w:spacing w:lineRule="atLeast" w:line="260" w:before="0" w:after="0"/>
        <w:contextualSpacing/>
        <w:jc w:val="both"/>
        <w:rPr>
          <w:rFonts w:ascii="Tahoma" w:hAnsi="Tahoma" w:cs="Tahoma"/>
          <w:b/>
          <w:b/>
        </w:rPr>
      </w:pPr>
      <w:r>
        <w:rPr>
          <w:rFonts w:cs="Tahoma" w:ascii="Tahoma" w:hAnsi="Tahoma"/>
        </w:rPr>
        <w:t>Con la participación activa de los beneficiarios del proyecto mediante un proceso de autoconstrucción asistida, para lograr una mejora en sus condiciones de calidad de vida.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42" w:name="_Toc71811150"/>
      <w:r>
        <w:rPr>
          <w:rFonts w:cs="Tahoma" w:ascii="Tahoma" w:hAnsi="Tahoma"/>
          <w:b/>
          <w:bCs/>
          <w:color w:val="000000"/>
          <w:kern w:val="2"/>
        </w:rPr>
        <w:t>ALCANCE DE LA CONSULTORÍA.</w:t>
      </w:r>
      <w:bookmarkEnd w:id="42"/>
    </w:p>
    <w:p>
      <w:pPr>
        <w:pStyle w:val="Normal"/>
        <w:spacing w:lineRule="atLeast" w:line="260"/>
        <w:jc w:val="both"/>
        <w:rPr>
          <w:rFonts w:ascii="Tahoma" w:hAnsi="Tahoma" w:cs="Tahoma"/>
        </w:rPr>
      </w:pPr>
      <w:r>
        <w:rPr>
          <w:rFonts w:cs="Tahoma" w:ascii="Tahoma" w:hAnsi="Tahoma"/>
        </w:rPr>
        <w:t>A nivel enunciativo y no limitativo, los alcances de la consultoría son:</w:t>
      </w:r>
    </w:p>
    <w:p>
      <w:pPr>
        <w:pStyle w:val="Normal"/>
        <w:spacing w:lineRule="atLeast" w:line="260"/>
        <w:jc w:val="both"/>
        <w:rPr>
          <w:rFonts w:ascii="Tahoma" w:hAnsi="Tahoma" w:cs="Tahoma"/>
          <w:sz w:val="18"/>
          <w:szCs w:val="18"/>
        </w:rPr>
      </w:pPr>
      <w:r>
        <w:rPr>
          <w:rFonts w:cs="Tahoma" w:ascii="Tahoma" w:hAnsi="Tahoma"/>
          <w:sz w:val="18"/>
          <w:szCs w:val="18"/>
        </w:rPr>
      </w:r>
    </w:p>
    <w:p>
      <w:pPr>
        <w:pStyle w:val="Normal"/>
        <w:tabs>
          <w:tab w:val="clear" w:pos="708"/>
          <w:tab w:val="left" w:pos="720" w:leader="none"/>
        </w:tabs>
        <w:spacing w:lineRule="atLeast" w:line="260" w:before="0" w:after="0"/>
        <w:contextualSpacing/>
        <w:jc w:val="both"/>
        <w:rPr>
          <w:rFonts w:ascii="Tahoma" w:hAnsi="Tahoma" w:cs="Tahoma"/>
          <w:b/>
          <w:b/>
          <w:color w:val="000000"/>
        </w:rPr>
      </w:pPr>
      <w:r>
        <w:rPr>
          <w:rFonts w:cs="Tahoma" w:ascii="Tahoma" w:hAnsi="Tahoma"/>
          <w:b/>
          <w:color w:val="000000"/>
        </w:rPr>
        <w:t>- SELECCIÓN DE BENEFICIARIOS</w:t>
      </w:r>
    </w:p>
    <w:p>
      <w:pPr>
        <w:pStyle w:val="Normal"/>
        <w:numPr>
          <w:ilvl w:val="0"/>
          <w:numId w:val="73"/>
        </w:numPr>
        <w:spacing w:lineRule="auto" w:line="300"/>
        <w:ind w:left="284" w:hanging="360"/>
        <w:jc w:val="both"/>
        <w:rPr>
          <w:rFonts w:ascii="Tahoma" w:hAnsi="Tahoma" w:cs="Tahoma"/>
          <w:color w:val="000000"/>
        </w:rPr>
      </w:pPr>
      <w:r>
        <w:rPr>
          <w:rFonts w:cs="Tahoma" w:ascii="Tahoma" w:hAnsi="Tahoma"/>
        </w:rPr>
        <w:t>Suscrito el contrato administrativo, la Entidad ejecutora realizará la selección y el Inspector Asignado al proyecto emitirá la Orden de Proceder a la Entidad Ejecutora, quien deberá realizar</w:t>
      </w:r>
      <w:r>
        <w:rPr>
          <w:rFonts w:cs="Tahoma" w:ascii="Tahoma" w:hAnsi="Tahoma"/>
          <w:color w:val="000000" w:themeColor="text1"/>
        </w:rPr>
        <w:t xml:space="preserve"> </w:t>
      </w:r>
      <w:r>
        <w:rPr>
          <w:rFonts w:cs="Tahoma" w:ascii="Tahoma" w:hAnsi="Tahoma"/>
        </w:rPr>
        <w:t>la selección de postulantes y la Evaluación de beneficiarios, bajo los siguientes plazos:</w:t>
      </w:r>
    </w:p>
    <w:p>
      <w:pPr>
        <w:pStyle w:val="Normal"/>
        <w:numPr>
          <w:ilvl w:val="1"/>
          <w:numId w:val="74"/>
        </w:numPr>
        <w:spacing w:lineRule="auto" w:line="300" w:before="0" w:after="0"/>
        <w:contextualSpacing/>
        <w:jc w:val="both"/>
        <w:rPr>
          <w:rFonts w:ascii="Tahoma" w:hAnsi="Tahoma" w:cs="Tahoma"/>
          <w:color w:val="000000"/>
        </w:rPr>
      </w:pPr>
      <w:r>
        <w:rPr>
          <w:rFonts w:cs="Tahoma" w:ascii="Tahoma" w:hAnsi="Tahoma"/>
          <w:color w:val="000000"/>
        </w:rPr>
        <w:t xml:space="preserve">Hasta </w:t>
      </w:r>
      <w:r>
        <w:rPr>
          <w:rFonts w:cs="Tahoma" w:ascii="Tahoma" w:hAnsi="Tahoma"/>
          <w:b/>
          <w:bCs/>
          <w:color w:val="FF0000"/>
        </w:rPr>
        <w:t xml:space="preserve">30 </w:t>
      </w:r>
      <w:r>
        <w:rPr>
          <w:rFonts w:cs="Tahoma" w:ascii="Tahoma" w:hAnsi="Tahoma"/>
          <w:color w:val="000000"/>
        </w:rPr>
        <w:t>días calendario si el proyecto contempla desde 31 hasta 50 Soluciones Habitacionales.</w:t>
      </w:r>
    </w:p>
    <w:p>
      <w:pPr>
        <w:pStyle w:val="Normal"/>
        <w:numPr>
          <w:ilvl w:val="0"/>
          <w:numId w:val="73"/>
        </w:numPr>
        <w:spacing w:lineRule="auto" w:line="300"/>
        <w:ind w:left="284" w:hanging="360"/>
        <w:jc w:val="both"/>
        <w:rPr>
          <w:rFonts w:ascii="Tahoma" w:hAnsi="Tahoma" w:cs="Tahoma"/>
          <w:highlight w:val="green"/>
        </w:rPr>
      </w:pPr>
      <w:bookmarkStart w:id="43" w:name="_Hlk179540628"/>
      <w:r>
        <w:rPr>
          <w:rFonts w:cs="Tahoma" w:ascii="Tahoma" w:hAnsi="Tahoma"/>
          <w:highlight w:val="green"/>
        </w:rPr>
        <w:t xml:space="preserve">En el plazo establecido la Entidad Ejecutora deberá realizar la </w:t>
      </w:r>
      <w:r>
        <w:rPr>
          <w:rFonts w:cs="Tahoma" w:ascii="Tahoma" w:hAnsi="Tahoma"/>
          <w:b/>
          <w:highlight w:val="green"/>
        </w:rPr>
        <w:t>socialización y evaluación</w:t>
      </w:r>
      <w:r>
        <w:rPr>
          <w:rFonts w:cs="Tahoma" w:ascii="Tahoma" w:hAnsi="Tahoma"/>
          <w:highlight w:val="green"/>
        </w:rPr>
        <w:t xml:space="preserve"> a los solicitantes en la Zona de intervención, </w:t>
      </w:r>
      <w:r>
        <w:rPr>
          <w:rFonts w:cs="Tahoma" w:ascii="Tahoma" w:hAnsi="Tahoma"/>
          <w:b/>
          <w:highlight w:val="green"/>
        </w:rPr>
        <w:t>de manera conjunta</w:t>
      </w:r>
      <w:r>
        <w:rPr>
          <w:rFonts w:cs="Tahoma" w:ascii="Tahoma" w:hAnsi="Tahoma"/>
          <w:highlight w:val="green"/>
        </w:rPr>
        <w:t xml:space="preserve"> con la AEVIVIENDA, de acuerdo a normativa vigente referida a </w:t>
      </w:r>
      <w:r>
        <w:rPr>
          <w:rFonts w:cs="Tahoma" w:ascii="Tahoma" w:hAnsi="Tahoma"/>
          <w:b/>
          <w:highlight w:val="green"/>
          <w:u w:val="single"/>
        </w:rPr>
        <w:t>SELECCIÓN DE BENEFICIARIOS</w:t>
      </w:r>
      <w:r>
        <w:rPr>
          <w:rFonts w:cs="Tahoma" w:ascii="Tahoma" w:hAnsi="Tahoma"/>
          <w:highlight w:val="green"/>
        </w:rPr>
        <w:t xml:space="preserve"> y la aplicación del Sistema de Gestión Social (SIGES), el Sistema de Evaluación Técnica (SIETE) y recabar el certificado de no Propiedad a Nivel Nacional para obtener la Evaluación de Beneficiarios APROBADOS del proyecto. </w:t>
      </w:r>
      <w:bookmarkEnd w:id="43"/>
    </w:p>
    <w:p>
      <w:pPr>
        <w:pStyle w:val="Normal"/>
        <w:numPr>
          <w:ilvl w:val="0"/>
          <w:numId w:val="73"/>
        </w:numPr>
        <w:spacing w:lineRule="auto" w:line="300"/>
        <w:ind w:left="284" w:hanging="360"/>
        <w:jc w:val="both"/>
        <w:rPr>
          <w:rFonts w:ascii="Tahoma" w:hAnsi="Tahoma" w:cs="Tahoma"/>
        </w:rPr>
      </w:pPr>
      <w:r>
        <w:rPr>
          <w:rFonts w:cs="Tahoma" w:ascii="Tahoma" w:hAnsi="Tahoma"/>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3"/>
        </w:numPr>
        <w:spacing w:lineRule="auto" w:line="300"/>
        <w:ind w:left="284" w:hanging="360"/>
        <w:jc w:val="both"/>
        <w:rPr>
          <w:rFonts w:ascii="Tahoma" w:hAnsi="Tahoma" w:cs="Tahoma"/>
        </w:rPr>
      </w:pPr>
      <w:bookmarkStart w:id="44" w:name="_Hlk170288552"/>
      <w:r>
        <w:rPr>
          <w:rFonts w:cs="Tahoma" w:ascii="Tahoma" w:hAnsi="Tahoma"/>
        </w:rPr>
        <w:t>El incumplimiento a los plazos establecidos para obtener la Evaluación de Beneficiarios por parte de la Entidad Ejecutora, será sancionado según lo establecido en los presentes TDR´s.</w:t>
      </w:r>
      <w:bookmarkEnd w:id="44"/>
    </w:p>
    <w:p>
      <w:pPr>
        <w:pStyle w:val="Normal"/>
        <w:spacing w:lineRule="atLeast" w:line="260"/>
        <w:jc w:val="both"/>
        <w:rPr>
          <w:rFonts w:ascii="Tahoma" w:hAnsi="Tahoma" w:cs="Tahoma"/>
        </w:rPr>
      </w:pPr>
      <w:r>
        <w:rPr>
          <w:rFonts w:cs="Tahoma" w:ascii="Tahoma" w:hAnsi="Tahoma"/>
        </w:rPr>
      </w:r>
    </w:p>
    <w:p>
      <w:pPr>
        <w:pStyle w:val="Normal"/>
        <w:tabs>
          <w:tab w:val="clear" w:pos="708"/>
          <w:tab w:val="left" w:pos="720" w:leader="none"/>
        </w:tabs>
        <w:spacing w:lineRule="atLeast" w:line="260" w:before="0" w:after="0"/>
        <w:contextualSpacing/>
        <w:jc w:val="both"/>
        <w:rPr>
          <w:rFonts w:ascii="Tahoma" w:hAnsi="Tahoma" w:cs="Tahoma"/>
          <w:b/>
          <w:b/>
        </w:rPr>
      </w:pPr>
      <w:r>
        <w:rPr>
          <w:rFonts w:cs="Tahoma" w:ascii="Tahoma" w:hAnsi="Tahoma"/>
          <w:b/>
          <w:color w:val="000000"/>
        </w:rPr>
        <w:t>- CAPACITACIÓN</w:t>
      </w:r>
      <w:r>
        <w:rPr>
          <w:rFonts w:cs="Tahoma" w:ascii="Tahoma" w:hAnsi="Tahoma"/>
          <w:b/>
        </w:rPr>
        <w:t>:</w:t>
      </w:r>
    </w:p>
    <w:p>
      <w:pPr>
        <w:pStyle w:val="ListParagraph"/>
        <w:widowControl w:val="false"/>
        <w:numPr>
          <w:ilvl w:val="0"/>
          <w:numId w:val="47"/>
        </w:numPr>
        <w:tabs>
          <w:tab w:val="clear" w:pos="708"/>
          <w:tab w:val="left" w:pos="720" w:leader="none"/>
        </w:tabs>
        <w:spacing w:lineRule="atLeast" w:line="260" w:before="0" w:after="0"/>
        <w:ind w:left="426" w:hanging="360"/>
        <w:contextualSpacing/>
        <w:jc w:val="both"/>
        <w:rPr>
          <w:rFonts w:ascii="Tahoma" w:hAnsi="Tahoma" w:cs="Tahoma"/>
        </w:rPr>
      </w:pPr>
      <w:r>
        <w:rPr>
          <w:rFonts w:cs="Tahoma" w:ascii="Tahoma" w:hAnsi="Tahoma"/>
        </w:rPr>
        <w:t>Realizar las gestiones para el inicio del trámite del Certificado de no Propiedad, para poder dar inicio a la obra física.</w:t>
      </w:r>
    </w:p>
    <w:p>
      <w:pPr>
        <w:pStyle w:val="Normal"/>
        <w:numPr>
          <w:ilvl w:val="0"/>
          <w:numId w:val="47"/>
        </w:numPr>
        <w:spacing w:lineRule="atLeast" w:line="260" w:before="0" w:after="0"/>
        <w:ind w:left="284" w:hanging="283"/>
        <w:contextualSpacing/>
        <w:jc w:val="both"/>
        <w:rPr>
          <w:rFonts w:ascii="Tahoma" w:hAnsi="Tahoma" w:cs="Tahoma"/>
        </w:rPr>
      </w:pPr>
      <w:r>
        <w:rPr>
          <w:rFonts w:cs="Tahoma" w:ascii="Tahoma" w:hAnsi="Tahoma"/>
        </w:rPr>
        <w:t xml:space="preserve">Diseñar, elaborar y distribuir el </w:t>
      </w:r>
      <w:r>
        <w:rPr>
          <w:rFonts w:cs="Tahoma" w:ascii="Tahoma" w:hAnsi="Tahoma"/>
          <w:b/>
        </w:rPr>
        <w:t>material educativo</w:t>
      </w:r>
      <w:r>
        <w:rPr>
          <w:rFonts w:cs="Tahoma" w:ascii="Tahoma" w:hAnsi="Tahoma"/>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7"/>
        </w:numPr>
        <w:spacing w:lineRule="atLeast" w:line="260" w:before="0" w:after="0"/>
        <w:ind w:left="284" w:hanging="283"/>
        <w:contextualSpacing/>
        <w:jc w:val="both"/>
        <w:rPr>
          <w:rFonts w:ascii="Tahoma" w:hAnsi="Tahoma" w:cs="Tahoma"/>
        </w:rPr>
      </w:pPr>
      <w:r>
        <w:rPr>
          <w:rFonts w:cs="Tahoma" w:ascii="Tahoma" w:hAnsi="Tahoma"/>
        </w:rPr>
        <w:t xml:space="preserve">Elaborar y distribuir el </w:t>
      </w:r>
      <w:r>
        <w:rPr>
          <w:rFonts w:cs="Tahoma" w:ascii="Tahoma" w:hAnsi="Tahoma"/>
          <w:b/>
        </w:rPr>
        <w:t>material comunicacional</w:t>
      </w:r>
      <w:r>
        <w:rPr>
          <w:rFonts w:cs="Tahoma" w:ascii="Tahoma" w:hAnsi="Tahoma"/>
        </w:rPr>
        <w:t xml:space="preserve"> </w:t>
      </w:r>
      <w:r>
        <w:rPr>
          <w:rFonts w:cs="Tahoma" w:ascii="Tahoma" w:hAnsi="Tahoma"/>
          <w:b/>
        </w:rPr>
        <w:t>educativo (manuales de capacitación de acuerdo a los talleres realizados por parte del TOA, y Educador Social)</w:t>
      </w:r>
      <w:r>
        <w:rPr>
          <w:rFonts w:cs="Tahoma" w:ascii="Tahoma" w:hAnsi="Tahoma"/>
          <w:b/>
          <w:sz w:val="18"/>
          <w:szCs w:val="18"/>
        </w:rPr>
        <w:t xml:space="preserve"> </w:t>
      </w:r>
      <w:r>
        <w:rPr>
          <w:rFonts w:cs="Tahoma" w:ascii="Tahoma" w:hAnsi="Tahoma"/>
        </w:rPr>
        <w:t>para realizar la socialización y difusión de la ejecución del proyecto, conforme a lineamientos establecidos por la AEVIVIENDA.</w:t>
      </w:r>
    </w:p>
    <w:p>
      <w:pPr>
        <w:pStyle w:val="Normal"/>
        <w:numPr>
          <w:ilvl w:val="0"/>
          <w:numId w:val="47"/>
        </w:numPr>
        <w:spacing w:lineRule="atLeast" w:line="260" w:before="0" w:after="0"/>
        <w:ind w:left="284" w:hanging="283"/>
        <w:contextualSpacing/>
        <w:jc w:val="both"/>
        <w:rPr>
          <w:rFonts w:ascii="Tahoma" w:hAnsi="Tahoma" w:cs="Tahoma"/>
          <w:color w:val="000000"/>
        </w:rPr>
      </w:pPr>
      <w:r>
        <w:rPr>
          <w:rFonts w:cs="Tahoma" w:ascii="Tahoma" w:hAnsi="Tahoma"/>
          <w:b/>
          <w:color w:val="000000"/>
        </w:rPr>
        <w:t>Capacitar</w:t>
      </w:r>
      <w:r>
        <w:rPr>
          <w:rFonts w:cs="Tahoma" w:ascii="Tahoma" w:hAnsi="Tahoma"/>
          <w:color w:val="000000"/>
        </w:rPr>
        <w:t xml:space="preserve"> a su </w:t>
      </w:r>
      <w:r>
        <w:rPr>
          <w:rFonts w:cs="Tahoma" w:ascii="Tahoma" w:hAnsi="Tahoma"/>
          <w:b/>
          <w:color w:val="000000"/>
        </w:rPr>
        <w:t xml:space="preserve">equipo técnico-social y si hubiere a los </w:t>
      </w:r>
      <w:r>
        <w:rPr>
          <w:rFonts w:cs="Tahoma" w:ascii="Tahoma" w:hAnsi="Tahoma"/>
          <w:b/>
        </w:rPr>
        <w:t>promotores y almaceneros comunales</w:t>
      </w:r>
      <w:r>
        <w:rPr>
          <w:rFonts w:cs="Tahoma" w:ascii="Tahoma" w:hAnsi="Tahoma"/>
          <w:color w:val="000000"/>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7"/>
        </w:numPr>
        <w:spacing w:lineRule="atLeast" w:line="260" w:before="0" w:after="0"/>
        <w:ind w:left="284" w:hanging="283"/>
        <w:contextualSpacing/>
        <w:jc w:val="both"/>
        <w:rPr>
          <w:rFonts w:ascii="Tahoma" w:hAnsi="Tahoma" w:cs="Tahoma"/>
        </w:rPr>
      </w:pPr>
      <w:r>
        <w:rPr>
          <w:rFonts w:cs="Tahoma" w:ascii="Tahoma" w:hAnsi="Tahoma"/>
          <w:b/>
        </w:rPr>
        <w:t>Brindar toda la información</w:t>
      </w:r>
      <w:r>
        <w:rPr>
          <w:rFonts w:cs="Tahoma" w:ascii="Tahoma" w:hAnsi="Tahoma"/>
        </w:rPr>
        <w:t xml:space="preserve"> necesaria de los objetivos y alcances del </w:t>
      </w:r>
      <w:r>
        <w:rPr>
          <w:rFonts w:cs="Tahoma" w:ascii="Tahoma" w:hAnsi="Tahoma"/>
          <w:color w:val="000000"/>
        </w:rPr>
        <w:t xml:space="preserve">Proyecto a los beneficiarios, enfatizando sus </w:t>
      </w:r>
      <w:r>
        <w:rPr>
          <w:rFonts w:cs="Tahoma" w:ascii="Tahoma" w:hAnsi="Tahoma"/>
        </w:rPr>
        <w:t>responsabilidades, para una adecuada identificación de promotores y almaceneros locales.</w:t>
      </w:r>
    </w:p>
    <w:p>
      <w:pPr>
        <w:pStyle w:val="Normal"/>
        <w:numPr>
          <w:ilvl w:val="0"/>
          <w:numId w:val="47"/>
        </w:numPr>
        <w:spacing w:lineRule="atLeast" w:line="260" w:before="0" w:after="0"/>
        <w:ind w:left="284" w:hanging="283"/>
        <w:contextualSpacing/>
        <w:jc w:val="both"/>
        <w:rPr>
          <w:rFonts w:ascii="Tahoma" w:hAnsi="Tahoma" w:cs="Tahoma"/>
        </w:rPr>
      </w:pPr>
      <w:r>
        <w:rPr>
          <w:rFonts w:cs="Tahoma" w:ascii="Tahoma" w:hAnsi="Tahoma"/>
          <w:b/>
        </w:rPr>
        <w:t>Desarrollar</w:t>
      </w:r>
      <w:r>
        <w:rPr>
          <w:rFonts w:cs="Tahoma" w:ascii="Tahoma" w:hAnsi="Tahoma"/>
        </w:rPr>
        <w:t xml:space="preserve"> al menos, </w:t>
      </w:r>
      <w:r>
        <w:rPr>
          <w:rFonts w:cs="Tahoma" w:ascii="Tahoma" w:hAnsi="Tahoma"/>
          <w:b/>
        </w:rPr>
        <w:t xml:space="preserve">5 talleres </w:t>
      </w:r>
      <w:r>
        <w:rPr>
          <w:rFonts w:cs="Tahoma" w:ascii="Tahoma" w:hAnsi="Tahoma"/>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rPr>
      </w:pPr>
      <w:r>
        <w:rPr>
          <w:rFonts w:cs="Tahoma" w:ascii="Tahoma" w:hAnsi="Tahoma"/>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rPr>
      </w:pPr>
      <w:r>
        <w:rPr>
          <w:rFonts w:cs="Tahoma" w:ascii="Tahoma" w:hAnsi="Tahoma"/>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rPr>
      </w:pPr>
      <w:r>
        <w:rPr>
          <w:rFonts w:cs="Tahoma" w:ascii="Tahoma" w:hAnsi="Tahoma"/>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rPr>
      </w:pPr>
      <w:r>
        <w:rPr>
          <w:rFonts w:cs="Tahoma" w:ascii="Tahoma" w:hAnsi="Tahoma"/>
        </w:rPr>
        <w:t>Temáticas a desarrollar:</w:t>
      </w:r>
    </w:p>
    <w:p>
      <w:pPr>
        <w:pStyle w:val="Normal"/>
        <w:numPr>
          <w:ilvl w:val="0"/>
          <w:numId w:val="66"/>
        </w:numPr>
        <w:spacing w:lineRule="atLeast" w:line="260" w:before="0" w:after="0"/>
        <w:contextualSpacing/>
        <w:jc w:val="both"/>
        <w:rPr>
          <w:rFonts w:ascii="Tahoma" w:hAnsi="Tahoma" w:cs="Tahoma"/>
        </w:rPr>
      </w:pPr>
      <w:r>
        <w:rPr>
          <w:rFonts w:cs="Tahoma" w:ascii="Tahoma" w:hAnsi="Tahoma"/>
        </w:rPr>
        <w:t>Educación Socio ambiental y la importancia en los servicios ambientales.</w:t>
      </w:r>
    </w:p>
    <w:p>
      <w:pPr>
        <w:pStyle w:val="Normal"/>
        <w:numPr>
          <w:ilvl w:val="0"/>
          <w:numId w:val="66"/>
        </w:numPr>
        <w:spacing w:lineRule="atLeast" w:line="260" w:before="0" w:after="0"/>
        <w:contextualSpacing/>
        <w:jc w:val="both"/>
        <w:rPr>
          <w:rFonts w:ascii="Tahoma" w:hAnsi="Tahoma" w:cs="Tahoma"/>
        </w:rPr>
      </w:pPr>
      <w:r>
        <w:rPr>
          <w:rFonts w:cs="Tahoma" w:ascii="Tahoma" w:hAnsi="Tahoma"/>
        </w:rPr>
        <w:t xml:space="preserve">Higiene, salubridad y bioseguridad </w:t>
      </w:r>
    </w:p>
    <w:p>
      <w:pPr>
        <w:pStyle w:val="Normal"/>
        <w:numPr>
          <w:ilvl w:val="0"/>
          <w:numId w:val="66"/>
        </w:numPr>
        <w:spacing w:lineRule="atLeast" w:line="260" w:before="0" w:after="0"/>
        <w:contextualSpacing/>
        <w:jc w:val="both"/>
        <w:rPr>
          <w:rFonts w:ascii="Tahoma" w:hAnsi="Tahoma" w:cs="Tahoma"/>
        </w:rPr>
      </w:pPr>
      <w:r>
        <w:rPr>
          <w:rFonts w:cs="Tahoma" w:ascii="Tahoma" w:hAnsi="Tahoma"/>
        </w:rPr>
        <w:t>Saneamiento Básico</w:t>
      </w:r>
    </w:p>
    <w:p>
      <w:pPr>
        <w:pStyle w:val="Normal"/>
        <w:numPr>
          <w:ilvl w:val="0"/>
          <w:numId w:val="66"/>
        </w:numPr>
        <w:spacing w:lineRule="atLeast" w:line="260" w:before="0" w:after="0"/>
        <w:contextualSpacing/>
        <w:jc w:val="both"/>
        <w:rPr>
          <w:rFonts w:ascii="Tahoma" w:hAnsi="Tahoma" w:cs="Tahoma"/>
        </w:rPr>
      </w:pPr>
      <w:r>
        <w:rPr>
          <w:rFonts w:cs="Tahoma" w:ascii="Tahoma" w:hAnsi="Tahoma"/>
        </w:rPr>
        <w:t>Equidad de género y generacional, Prevención de violencia intrafamiliar.</w:t>
      </w:r>
    </w:p>
    <w:p>
      <w:pPr>
        <w:pStyle w:val="Normal"/>
        <w:numPr>
          <w:ilvl w:val="0"/>
          <w:numId w:val="66"/>
        </w:numPr>
        <w:spacing w:lineRule="atLeast" w:line="260" w:before="0" w:after="0"/>
        <w:contextualSpacing/>
        <w:jc w:val="both"/>
        <w:rPr>
          <w:rFonts w:ascii="Tahoma" w:hAnsi="Tahoma" w:cs="Tahoma"/>
        </w:rPr>
      </w:pPr>
      <w:r>
        <w:rPr>
          <w:rFonts w:cs="Tahoma" w:ascii="Tahoma" w:hAnsi="Tahoma"/>
        </w:rPr>
        <w:t>Hábitat, calidad de vida, hábitos saludables y el cumplimento de la función social de la vivienda.</w:t>
      </w:r>
    </w:p>
    <w:p>
      <w:pPr>
        <w:pStyle w:val="Normal"/>
        <w:numPr>
          <w:ilvl w:val="0"/>
          <w:numId w:val="66"/>
        </w:numPr>
        <w:spacing w:lineRule="atLeast" w:line="260" w:before="0" w:after="0"/>
        <w:contextualSpacing/>
        <w:jc w:val="both"/>
        <w:rPr>
          <w:rFonts w:ascii="Tahoma" w:hAnsi="Tahoma" w:cs="Tahoma"/>
        </w:rPr>
      </w:pPr>
      <w:r>
        <w:rPr>
          <w:rFonts w:cs="Tahoma" w:ascii="Tahoma" w:hAnsi="Tahoma"/>
        </w:rPr>
        <w:t>otros a requerimiento de la AEVIVIENDA.</w:t>
      </w:r>
    </w:p>
    <w:p>
      <w:pPr>
        <w:pStyle w:val="Normal"/>
        <w:numPr>
          <w:ilvl w:val="0"/>
          <w:numId w:val="47"/>
        </w:numPr>
        <w:spacing w:lineRule="atLeast" w:line="260" w:before="0" w:after="0"/>
        <w:ind w:left="284" w:hanging="283"/>
        <w:contextualSpacing/>
        <w:jc w:val="both"/>
        <w:rPr>
          <w:rFonts w:ascii="Tahoma" w:hAnsi="Tahoma" w:cs="Tahoma"/>
          <w:color w:val="000000"/>
        </w:rPr>
      </w:pPr>
      <w:r>
        <w:rPr>
          <w:rFonts w:cs="Tahoma" w:ascii="Tahoma" w:hAnsi="Tahoma"/>
          <w:b/>
        </w:rPr>
        <w:t>Desarrollar</w:t>
      </w:r>
      <w:r>
        <w:rPr>
          <w:rFonts w:cs="Tahoma" w:ascii="Tahoma" w:hAnsi="Tahoma"/>
        </w:rPr>
        <w:t xml:space="preserve"> al menos </w:t>
      </w:r>
      <w:r>
        <w:rPr>
          <w:rFonts w:cs="Tahoma" w:ascii="Tahoma" w:hAnsi="Tahoma"/>
          <w:b/>
        </w:rPr>
        <w:t xml:space="preserve">6 talleres </w:t>
      </w:r>
      <w:r>
        <w:rPr>
          <w:rFonts w:cs="Tahoma" w:ascii="Tahoma" w:hAnsi="Tahoma"/>
        </w:rPr>
        <w:t>de capacitación técnica por cada grupo de comunidades o frentes de trabajo para los beneficiarios (padres y/o hijos u otros) que realizarán las acciones de autoconstrucción asistida en:</w:t>
      </w:r>
    </w:p>
    <w:p>
      <w:pPr>
        <w:pStyle w:val="Normal"/>
        <w:numPr>
          <w:ilvl w:val="0"/>
          <w:numId w:val="67"/>
        </w:numPr>
        <w:spacing w:lineRule="atLeast" w:line="260" w:before="0" w:after="0"/>
        <w:contextualSpacing/>
        <w:jc w:val="both"/>
        <w:rPr>
          <w:rFonts w:ascii="Tahoma" w:hAnsi="Tahoma" w:cs="Tahoma"/>
          <w:color w:val="000000"/>
        </w:rPr>
      </w:pPr>
      <w:r>
        <w:rPr>
          <w:rFonts w:cs="Tahoma" w:ascii="Tahoma" w:hAnsi="Tahoma"/>
        </w:rPr>
        <w:t>Métodos constructivos (</w:t>
      </w:r>
      <w:r>
        <w:rPr>
          <w:rFonts w:cs="Tahoma" w:ascii="Tahoma" w:hAnsi="Tahoma"/>
          <w:color w:val="000000"/>
        </w:rPr>
        <w:t>seguridad laboral e higiene en el trabajo),</w:t>
      </w:r>
    </w:p>
    <w:p>
      <w:pPr>
        <w:pStyle w:val="Normal"/>
        <w:numPr>
          <w:ilvl w:val="0"/>
          <w:numId w:val="67"/>
        </w:numPr>
        <w:spacing w:lineRule="atLeast" w:line="260" w:before="0" w:after="0"/>
        <w:contextualSpacing/>
        <w:jc w:val="both"/>
        <w:rPr>
          <w:rFonts w:ascii="Tahoma" w:hAnsi="Tahoma" w:cs="Tahoma"/>
          <w:color w:val="000000"/>
        </w:rPr>
      </w:pPr>
      <w:r>
        <w:rPr>
          <w:rFonts w:cs="Tahoma" w:ascii="Tahoma" w:hAnsi="Tahoma"/>
          <w:color w:val="000000"/>
        </w:rPr>
        <w:t>Análisis de riesgo y planes de contingencia y uso y equipo de protección personal (repeticiones semanales),</w:t>
      </w:r>
    </w:p>
    <w:p>
      <w:pPr>
        <w:pStyle w:val="Normal"/>
        <w:numPr>
          <w:ilvl w:val="0"/>
          <w:numId w:val="67"/>
        </w:numPr>
        <w:spacing w:lineRule="atLeast" w:line="260" w:before="0" w:after="0"/>
        <w:contextualSpacing/>
        <w:jc w:val="both"/>
        <w:rPr>
          <w:rFonts w:ascii="Tahoma" w:hAnsi="Tahoma" w:cs="Tahoma"/>
        </w:rPr>
      </w:pPr>
      <w:r>
        <w:rPr>
          <w:rFonts w:cs="Tahoma" w:ascii="Tahoma" w:hAnsi="Tahoma"/>
        </w:rPr>
        <w:t xml:space="preserve">Obra Gruesa, </w:t>
      </w:r>
    </w:p>
    <w:p>
      <w:pPr>
        <w:pStyle w:val="Normal"/>
        <w:numPr>
          <w:ilvl w:val="0"/>
          <w:numId w:val="67"/>
        </w:numPr>
        <w:spacing w:lineRule="atLeast" w:line="260" w:before="0" w:after="0"/>
        <w:contextualSpacing/>
        <w:jc w:val="both"/>
        <w:rPr>
          <w:rFonts w:ascii="Tahoma" w:hAnsi="Tahoma" w:cs="Tahoma"/>
        </w:rPr>
      </w:pPr>
      <w:r>
        <w:rPr>
          <w:rFonts w:cs="Tahoma" w:ascii="Tahoma" w:hAnsi="Tahoma"/>
        </w:rPr>
        <w:t xml:space="preserve">Materiales Prefabricados, </w:t>
      </w:r>
    </w:p>
    <w:p>
      <w:pPr>
        <w:pStyle w:val="Normal"/>
        <w:numPr>
          <w:ilvl w:val="0"/>
          <w:numId w:val="67"/>
        </w:numPr>
        <w:spacing w:lineRule="atLeast" w:line="260" w:before="0" w:after="0"/>
        <w:contextualSpacing/>
        <w:jc w:val="both"/>
        <w:rPr>
          <w:rFonts w:ascii="Tahoma" w:hAnsi="Tahoma" w:cs="Tahoma"/>
        </w:rPr>
      </w:pPr>
      <w:r>
        <w:rPr>
          <w:rFonts w:cs="Tahoma" w:ascii="Tahoma" w:hAnsi="Tahoma"/>
        </w:rPr>
        <w:t xml:space="preserve">Obra Fina, </w:t>
      </w:r>
    </w:p>
    <w:p>
      <w:pPr>
        <w:pStyle w:val="Normal"/>
        <w:numPr>
          <w:ilvl w:val="0"/>
          <w:numId w:val="67"/>
        </w:numPr>
        <w:spacing w:lineRule="atLeast" w:line="260" w:before="0" w:after="0"/>
        <w:contextualSpacing/>
        <w:jc w:val="both"/>
        <w:rPr>
          <w:rFonts w:ascii="Tahoma" w:hAnsi="Tahoma" w:cs="Tahoma"/>
        </w:rPr>
      </w:pPr>
      <w:r>
        <w:rPr>
          <w:rFonts w:cs="Tahoma" w:ascii="Tahoma" w:hAnsi="Tahoma"/>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rPr>
      </w:pPr>
      <w:r>
        <w:rPr>
          <w:rFonts w:cs="Tahoma" w:ascii="Tahoma" w:hAnsi="Tahoma"/>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rPr>
        <w:t>Proyecto.</w:t>
      </w:r>
    </w:p>
    <w:p>
      <w:pPr>
        <w:pStyle w:val="Normal"/>
        <w:numPr>
          <w:ilvl w:val="0"/>
          <w:numId w:val="47"/>
        </w:numPr>
        <w:spacing w:lineRule="atLeast" w:line="260" w:before="0" w:after="0"/>
        <w:ind w:left="284" w:hanging="283"/>
        <w:contextualSpacing/>
        <w:jc w:val="both"/>
        <w:rPr>
          <w:rFonts w:ascii="Tahoma" w:hAnsi="Tahoma" w:cs="Tahoma"/>
          <w:color w:val="000000"/>
        </w:rPr>
      </w:pPr>
      <w:r>
        <w:rPr>
          <w:rFonts w:cs="Tahoma" w:ascii="Tahoma" w:hAnsi="Tahoma"/>
          <w:b/>
        </w:rPr>
        <w:t>Capacitar</w:t>
      </w:r>
      <w:r>
        <w:rPr>
          <w:rFonts w:cs="Tahoma" w:ascii="Tahoma" w:hAnsi="Tahoma"/>
        </w:rPr>
        <w:t xml:space="preserve"> a los beneficiarios en acciones de </w:t>
      </w:r>
      <w:r>
        <w:rPr>
          <w:rFonts w:cs="Tahoma" w:ascii="Tahoma" w:hAnsi="Tahoma"/>
          <w:b/>
        </w:rPr>
        <w:t>mantenimiento preventivo</w:t>
      </w:r>
      <w:r>
        <w:rPr>
          <w:rFonts w:cs="Tahoma" w:ascii="Tahoma" w:hAnsi="Tahoma"/>
        </w:rPr>
        <w:t>, adecuado uso y limpieza de la vivienda una vez que hayan concluido las acciones de autoconstrucción.</w:t>
      </w:r>
      <w:bookmarkStart w:id="45" w:name="_Hlk170292260"/>
      <w:bookmarkStart w:id="46" w:name="_Hlk170292239"/>
    </w:p>
    <w:p>
      <w:pPr>
        <w:pStyle w:val="Normal"/>
        <w:numPr>
          <w:ilvl w:val="0"/>
          <w:numId w:val="47"/>
        </w:numPr>
        <w:spacing w:lineRule="atLeast" w:line="260" w:before="0" w:after="0"/>
        <w:ind w:left="284" w:hanging="283"/>
        <w:contextualSpacing/>
        <w:jc w:val="both"/>
        <w:rPr>
          <w:rFonts w:ascii="Tahoma" w:hAnsi="Tahoma" w:cs="Tahoma"/>
          <w:color w:val="000000"/>
        </w:rPr>
      </w:pPr>
      <w:r>
        <w:rPr>
          <w:rFonts w:cs="Tahoma" w:ascii="Tahoma" w:hAnsi="Tahoma"/>
        </w:rPr>
        <w:t xml:space="preserve">Capacitar y Comunicar a los beneficiarios para el inicio de los tramites de los certificados </w:t>
      </w:r>
      <w:bookmarkEnd w:id="46"/>
      <w:r>
        <w:rPr>
          <w:rFonts w:cs="Tahoma" w:ascii="Tahoma" w:hAnsi="Tahoma"/>
        </w:rPr>
        <w:t>de no Propiedad previo a la ejecución física de la obra.</w:t>
      </w:r>
      <w:bookmarkEnd w:id="45"/>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tabs>
          <w:tab w:val="clear" w:pos="708"/>
          <w:tab w:val="left" w:pos="720" w:leader="none"/>
        </w:tabs>
        <w:spacing w:lineRule="atLeast" w:line="260" w:before="0" w:after="0"/>
        <w:contextualSpacing/>
        <w:jc w:val="both"/>
        <w:rPr>
          <w:rFonts w:ascii="Tahoma" w:hAnsi="Tahoma" w:cs="Tahoma"/>
          <w:b/>
          <w:b/>
        </w:rPr>
      </w:pPr>
      <w:r>
        <w:rPr>
          <w:rFonts w:cs="Tahoma" w:ascii="Tahoma" w:hAnsi="Tahoma"/>
          <w:b/>
        </w:rPr>
        <w:t>- ASISTENCIA TÉCNICA:</w:t>
      </w:r>
    </w:p>
    <w:p>
      <w:pPr>
        <w:pStyle w:val="ListParagraph"/>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Realizar el </w:t>
      </w:r>
      <w:r>
        <w:rPr>
          <w:rFonts w:cs="Tahoma" w:ascii="Tahoma" w:hAnsi="Tahoma"/>
          <w:b/>
        </w:rPr>
        <w:t>Diagnóstico Habitacional</w:t>
      </w:r>
      <w:r>
        <w:rPr>
          <w:rFonts w:cs="Tahoma" w:ascii="Tahoma" w:hAnsi="Tahoma"/>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rPr>
        <w:t>mejoramiento, ampliación, mejoramiento + ampliación o renovación).</w:t>
      </w:r>
    </w:p>
    <w:p>
      <w:pPr>
        <w:pStyle w:val="ListParagraph"/>
        <w:spacing w:lineRule="atLeast" w:line="260" w:before="0" w:after="0"/>
        <w:ind w:left="284" w:hanging="0"/>
        <w:contextualSpacing/>
        <w:jc w:val="both"/>
        <w:rPr>
          <w:rFonts w:ascii="Tahoma" w:hAnsi="Tahoma" w:cs="Tahoma"/>
        </w:rPr>
      </w:pPr>
      <w:bookmarkStart w:id="47" w:name="_Hlk179540707"/>
      <w:bookmarkEnd w:id="47"/>
      <w:r>
        <w:rPr>
          <w:rFonts w:cs="Tahoma" w:ascii="Tahoma" w:hAnsi="Tahoma"/>
        </w:rPr>
        <w:t xml:space="preserve">El Diagnostico Habitacional realizado por la ENTIDAD EJECUTORA EN COORDINACIÓN CON INSPECTORÍA Y AEVIVIENDA, puede re-definir (EXCEPCIONALMENTE) la intervención, ésta en coordinación con la familia beneficiaria, </w:t>
      </w:r>
      <w:bookmarkStart w:id="48" w:name="_Hlk145577945"/>
      <w:r>
        <w:rPr>
          <w:rFonts w:cs="Tahoma" w:ascii="Tahoma" w:hAnsi="Tahoma"/>
        </w:rPr>
        <w:t>para evitar deficiencias en el diseño, aplicando para el efecto los medios establecidos y documentación contractual (Contrato Modificatorio, Orden de Cambio, Orden de Trabajo) con el fin de obtener resultados óptimos en la ejecución de las viviendas</w:t>
      </w:r>
      <w:bookmarkEnd w:id="48"/>
      <w:r>
        <w:rPr>
          <w:rFonts w:cs="Tahoma" w:ascii="Tahoma" w:hAnsi="Tahoma"/>
        </w:rPr>
        <w:t>, mediante visitas al sitio, aprobado por el Inspector</w:t>
      </w:r>
      <w:bookmarkStart w:id="49" w:name="_Hlk113371329"/>
      <w:r>
        <w:rPr>
          <w:rFonts w:cs="Tahoma" w:ascii="Tahoma" w:hAnsi="Tahoma"/>
        </w:rPr>
        <w:t xml:space="preserve"> y validado por el Fiscal del Proyecto, previo acompañamiento.</w:t>
      </w:r>
      <w:bookmarkEnd w:id="49"/>
    </w:p>
    <w:p>
      <w:pPr>
        <w:pStyle w:val="ListParagraph"/>
        <w:widowControl w:val="false"/>
        <w:numPr>
          <w:ilvl w:val="0"/>
          <w:numId w:val="48"/>
        </w:numPr>
        <w:ind w:left="284" w:hanging="283"/>
        <w:jc w:val="both"/>
        <w:rPr>
          <w:rFonts w:ascii="Tahoma" w:hAnsi="Tahoma" w:cs="Tahoma"/>
        </w:rPr>
      </w:pPr>
      <w:bookmarkStart w:id="50" w:name="_Hlk146287826"/>
      <w:bookmarkStart w:id="51" w:name="_Hlk146287105"/>
      <w:bookmarkStart w:id="52" w:name="_Hlk1795407071"/>
      <w:bookmarkEnd w:id="52"/>
      <w:r>
        <w:rPr>
          <w:rFonts w:cs="Tahoma" w:ascii="Tahoma" w:hAnsi="Tahoma"/>
        </w:rPr>
        <w:t>Presentar al Inspector del Proyecto un documento detallando las técnicas constructivas a utilizar para la ejecución de los ítems del proyecto, hasta diez días hábiles a partir de la entrega de la orden de proceder.</w:t>
      </w:r>
      <w:bookmarkEnd w:id="50"/>
      <w:bookmarkEnd w:id="51"/>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8"/>
        </w:numPr>
        <w:spacing w:lineRule="atLeast" w:line="260" w:before="0" w:after="0"/>
        <w:ind w:left="284" w:hanging="283"/>
        <w:contextualSpacing/>
        <w:jc w:val="both"/>
        <w:rPr>
          <w:rFonts w:ascii="Tahoma" w:hAnsi="Tahoma" w:cs="Tahoma"/>
          <w:color w:val="000000" w:themeColor="text1"/>
        </w:rPr>
      </w:pPr>
      <w:r>
        <w:rPr>
          <w:rFonts w:cs="Tahoma" w:ascii="Tahoma" w:hAnsi="Tahoma"/>
          <w:color w:val="000000" w:themeColor="text1"/>
        </w:rPr>
        <w:t xml:space="preserve">La Entidad Ejecutora, en coordinación con la Inspectoría, gestionará los certificados de no propiedad a Nivel Nacional de los </w:t>
      </w:r>
      <w:r>
        <w:rPr>
          <w:rFonts w:cs="Tahoma" w:ascii="Tahoma" w:hAnsi="Tahoma"/>
          <w:b/>
          <w:bCs/>
          <w:color w:val="FF0000"/>
        </w:rPr>
        <w:t>80</w:t>
      </w:r>
      <w:r>
        <w:rPr>
          <w:rFonts w:cs="Tahoma" w:ascii="Tahoma" w:hAnsi="Tahoma"/>
          <w:color w:val="000000" w:themeColor="text1"/>
        </w:rPr>
        <w:t xml:space="preserve"> beneficiarios emitido por Derechos Reales, (asumiendo los costos), del titular y su conyugue (si corresponde), y presentar a la AEVIVIENDA hasta antes de iniciar con la ejecución física del proyecto.</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La Entidad Ejecutora remitirá al Inspector del Proyecto los Formularios de autorización de Ingreso a Áreas Protegidas Nacionales o Sub Nacionales (cuando corresponda).</w:t>
      </w:r>
    </w:p>
    <w:p>
      <w:pPr>
        <w:pStyle w:val="Normal"/>
        <w:numPr>
          <w:ilvl w:val="0"/>
          <w:numId w:val="48"/>
        </w:numPr>
        <w:spacing w:lineRule="atLeast" w:line="260"/>
        <w:ind w:left="284" w:hanging="284"/>
        <w:jc w:val="both"/>
        <w:rPr>
          <w:rFonts w:ascii="Tahoma" w:hAnsi="Tahoma" w:cs="Tahoma"/>
        </w:rPr>
      </w:pPr>
      <w:bookmarkStart w:id="53" w:name="_Hlk145489069"/>
      <w:bookmarkStart w:id="54" w:name="_Hlk145577011"/>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3"/>
      <w:bookmarkEnd w:id="54"/>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8"/>
        </w:numPr>
        <w:spacing w:lineRule="atLeast" w:line="260" w:before="0" w:after="0"/>
        <w:ind w:left="284" w:hanging="283"/>
        <w:contextualSpacing/>
        <w:jc w:val="both"/>
        <w:rPr>
          <w:rFonts w:ascii="Tahoma" w:hAnsi="Tahoma" w:cs="Tahoma"/>
        </w:rPr>
      </w:pPr>
      <w:bookmarkStart w:id="55" w:name="_Hlk126076405"/>
      <w:r>
        <w:rPr>
          <w:rFonts w:cs="Tahoma" w:ascii="Tahoma" w:hAnsi="Tahoma"/>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Remitir informes ambientales al inicio, al 50 % de avance y en el informe final, contemplando un acápite referido a Seguridad y Salud Ocupacional con los respectivos respaldos.</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Cumplir con el personal técnico multidisciplinario de la Entidad Ejecutora </w:t>
      </w:r>
      <w:bookmarkStart w:id="56" w:name="_Hlk126076662"/>
      <w:r>
        <w:rPr>
          <w:rFonts w:cs="Tahoma" w:ascii="Tahoma" w:hAnsi="Tahoma"/>
        </w:rPr>
        <w:t xml:space="preserve">en la implantación de </w:t>
      </w:r>
      <w:bookmarkEnd w:id="56"/>
      <w:r>
        <w:rPr>
          <w:rFonts w:cs="Tahoma" w:ascii="Tahoma" w:hAnsi="Tahoma"/>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55"/>
    </w:p>
    <w:p>
      <w:pPr>
        <w:pStyle w:val="ListParagraph"/>
        <w:numPr>
          <w:ilvl w:val="0"/>
          <w:numId w:val="48"/>
        </w:numPr>
        <w:spacing w:lineRule="atLeast" w:line="260" w:before="0" w:after="0"/>
        <w:ind w:left="284" w:hanging="283"/>
        <w:contextualSpacing/>
        <w:jc w:val="both"/>
        <w:rPr>
          <w:rFonts w:ascii="Tahoma" w:hAnsi="Tahoma" w:cs="Tahoma"/>
        </w:rPr>
      </w:pPr>
      <w:r>
        <w:rPr>
          <w:rFonts w:cs="Tahoma" w:ascii="Tahoma" w:hAnsi="Tahoma"/>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Presentar </w:t>
      </w:r>
      <w:r>
        <w:rPr>
          <w:rFonts w:cs="Tahoma" w:ascii="Tahoma" w:hAnsi="Tahoma"/>
          <w:b/>
        </w:rPr>
        <w:t>evaluaciones técnicas</w:t>
      </w:r>
      <w:r>
        <w:rPr>
          <w:rFonts w:cs="Tahoma" w:ascii="Tahoma" w:hAnsi="Tahoma"/>
        </w:rPr>
        <w:t xml:space="preserve"> a requerimiento de la AEVIVIENDA. </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Contar con </w:t>
      </w:r>
      <w:r>
        <w:rPr>
          <w:rFonts w:cs="Tahoma" w:ascii="Tahoma" w:hAnsi="Tahoma"/>
          <w:b/>
        </w:rPr>
        <w:t>personal idóneo</w:t>
      </w:r>
      <w:r>
        <w:rPr>
          <w:rFonts w:cs="Tahoma" w:ascii="Tahoma" w:hAnsi="Tahoma"/>
        </w:rPr>
        <w:t xml:space="preserve"> conforme lo establecido en los presentes términos de referencia, el mismo deberá estar </w:t>
      </w:r>
      <w:r>
        <w:rPr>
          <w:rFonts w:cs="Tahoma" w:ascii="Tahoma" w:hAnsi="Tahoma"/>
          <w:b/>
        </w:rPr>
        <w:t>permanentemente</w:t>
      </w:r>
      <w:r>
        <w:rPr>
          <w:rFonts w:cs="Tahoma" w:ascii="Tahoma" w:hAnsi="Tahoma"/>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Garantizar que todos los </w:t>
      </w:r>
      <w:r>
        <w:rPr>
          <w:rFonts w:cs="Tahoma" w:ascii="Tahoma" w:hAnsi="Tahoma"/>
          <w:b/>
        </w:rPr>
        <w:t>ítems</w:t>
      </w:r>
      <w:r>
        <w:rPr>
          <w:rFonts w:cs="Tahoma" w:ascii="Tahoma" w:hAnsi="Tahoma"/>
        </w:rPr>
        <w:t xml:space="preserve"> ejecutados cumplan con </w:t>
      </w:r>
      <w:r>
        <w:rPr>
          <w:rFonts w:cs="Tahoma" w:ascii="Tahoma" w:hAnsi="Tahoma"/>
          <w:b/>
        </w:rPr>
        <w:t>requerimientos adecuados</w:t>
      </w:r>
      <w:r>
        <w:rPr>
          <w:rFonts w:cs="Tahoma" w:ascii="Tahoma" w:hAnsi="Tahoma"/>
        </w:rPr>
        <w:t xml:space="preserve"> de construcción y lo indicado en las especificaciones técnicas.</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Garantizar que las </w:t>
      </w:r>
      <w:r>
        <w:rPr>
          <w:rFonts w:cs="Tahoma" w:ascii="Tahoma" w:hAnsi="Tahoma"/>
          <w:b/>
        </w:rPr>
        <w:t>herramientas de albañilería</w:t>
      </w:r>
      <w:r>
        <w:rPr>
          <w:rFonts w:cs="Tahoma" w:ascii="Tahoma" w:hAnsi="Tahoma"/>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Garantizar que el equipo mínimo comprometido de la propuesta técnica del proponente (Mezcladora, vibradora, otros) para el proyecto sea debidamente compartido por los beneficiarios (cuando corresponda).</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8"/>
        </w:numPr>
        <w:spacing w:lineRule="atLeast" w:line="260" w:before="0" w:after="0"/>
        <w:ind w:left="284" w:hanging="283"/>
        <w:contextualSpacing/>
        <w:jc w:val="both"/>
        <w:rPr>
          <w:rFonts w:ascii="Tahoma" w:hAnsi="Tahoma" w:cs="Tahoma"/>
        </w:rPr>
      </w:pPr>
      <w:r>
        <w:rPr>
          <w:rFonts w:cs="Tahoma" w:ascii="Tahoma" w:hAnsi="Tahoma"/>
        </w:rPr>
        <w:t xml:space="preserve">Elaborar los </w:t>
      </w:r>
      <w:r>
        <w:rPr>
          <w:rFonts w:cs="Tahoma" w:ascii="Tahoma" w:hAnsi="Tahoma"/>
          <w:b/>
        </w:rPr>
        <w:t>planos AS BUILT</w:t>
      </w:r>
      <w:r>
        <w:rPr>
          <w:rFonts w:cs="Tahoma" w:ascii="Tahoma" w:hAnsi="Tahoma"/>
        </w:rPr>
        <w:t xml:space="preserve"> </w:t>
      </w:r>
      <w:r>
        <w:rPr>
          <w:rFonts w:cs="Tahoma" w:ascii="Tahoma" w:hAnsi="Tahoma"/>
          <w:b/>
        </w:rPr>
        <w:t>de cada una de las viviendas</w:t>
      </w:r>
      <w:r>
        <w:rPr>
          <w:rFonts w:cs="Tahoma" w:ascii="Tahoma" w:hAnsi="Tahoma"/>
        </w:rPr>
        <w:t>.</w:t>
      </w:r>
    </w:p>
    <w:p>
      <w:pPr>
        <w:pStyle w:val="Normal"/>
        <w:spacing w:lineRule="atLeast" w:line="260" w:before="0" w:after="0"/>
        <w:contextualSpacing/>
        <w:jc w:val="both"/>
        <w:rPr>
          <w:rFonts w:ascii="Tahoma" w:hAnsi="Tahoma" w:cs="Tahoma"/>
          <w:color w:val="000000"/>
        </w:rPr>
      </w:pPr>
      <w:r>
        <w:rPr>
          <w:rFonts w:cs="Tahoma" w:ascii="Tahoma" w:hAnsi="Tahoma"/>
          <w:color w:val="000000"/>
        </w:rPr>
      </w:r>
    </w:p>
    <w:p>
      <w:pPr>
        <w:pStyle w:val="Normal"/>
        <w:tabs>
          <w:tab w:val="clear" w:pos="708"/>
          <w:tab w:val="left" w:pos="720" w:leader="none"/>
        </w:tabs>
        <w:spacing w:lineRule="atLeast" w:line="260" w:before="0" w:after="0"/>
        <w:contextualSpacing/>
        <w:jc w:val="both"/>
        <w:rPr>
          <w:rFonts w:ascii="Tahoma" w:hAnsi="Tahoma" w:cs="Tahoma"/>
          <w:b/>
          <w:b/>
        </w:rPr>
      </w:pPr>
      <w:r>
        <w:rPr>
          <w:rFonts w:cs="Tahoma" w:ascii="Tahoma" w:hAnsi="Tahoma"/>
          <w:b/>
          <w:color w:val="000000"/>
        </w:rPr>
        <w:t>-</w:t>
      </w:r>
      <w:r>
        <w:rPr>
          <w:rFonts w:cs="Tahoma" w:ascii="Tahoma" w:hAnsi="Tahoma"/>
          <w:b/>
        </w:rPr>
        <w:t>SEGUIMIENTO:</w:t>
      </w:r>
    </w:p>
    <w:p>
      <w:pPr>
        <w:pStyle w:val="Normal"/>
        <w:numPr>
          <w:ilvl w:val="0"/>
          <w:numId w:val="124"/>
        </w:numPr>
        <w:spacing w:lineRule="atLeast" w:line="260" w:before="0" w:after="0"/>
        <w:ind w:left="284" w:hanging="284"/>
        <w:contextualSpacing/>
        <w:jc w:val="both"/>
        <w:rPr/>
      </w:pPr>
      <w:r>
        <w:rPr>
          <w:rFonts w:cs="Tahoma" w:ascii="Tahoma" w:hAnsi="Tahoma"/>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125"/>
        </w:numPr>
        <w:spacing w:lineRule="atLeast" w:line="260" w:before="0" w:after="0"/>
        <w:ind w:left="284" w:hanging="284"/>
        <w:contextualSpacing/>
        <w:jc w:val="both"/>
        <w:rPr/>
      </w:pPr>
      <w:r>
        <w:rPr>
          <w:rFonts w:cs="Tahoma" w:ascii="Tahoma" w:hAnsi="Tahoma"/>
        </w:rPr>
        <w:t>El educador social de 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126"/>
        </w:numPr>
        <w:spacing w:lineRule="atLeast" w:line="260" w:before="0" w:after="0"/>
        <w:ind w:left="284" w:hanging="283"/>
        <w:contextualSpacing/>
        <w:jc w:val="both"/>
        <w:rPr>
          <w:rFonts w:ascii="Tahoma" w:hAnsi="Tahoma" w:cs="Tahoma"/>
        </w:rPr>
      </w:pPr>
      <w:r>
        <w:rPr>
          <w:rFonts w:cs="Tahoma" w:ascii="Tahoma" w:hAnsi="Tahoma"/>
        </w:rPr>
        <w:t xml:space="preserve">Solicitar a la AEVIVIENDA de manera oportuna y fundamentada la </w:t>
      </w:r>
      <w:r>
        <w:rPr>
          <w:rFonts w:cs="Tahoma" w:ascii="Tahoma" w:hAnsi="Tahoma"/>
          <w:b/>
        </w:rPr>
        <w:t>sustitución de beneficiarios</w:t>
      </w:r>
      <w:r>
        <w:rPr>
          <w:rFonts w:cs="Tahoma" w:ascii="Tahoma" w:hAnsi="Tahoma"/>
        </w:rPr>
        <w:t xml:space="preserve"> (el proceso se sujeta al cumplimiento de la normativa de la AEVIVIENDA):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 xml:space="preserve">Por renuncia escrita del beneficiario.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 xml:space="preserve">Por </w:t>
      </w:r>
      <w:bookmarkStart w:id="57" w:name="_Hlk158992379"/>
      <w:r>
        <w:rPr>
          <w:rFonts w:cs="Tahoma" w:ascii="Tahoma" w:hAnsi="Tahoma"/>
        </w:rPr>
        <w:t>incumplimiento de aporte propio, a la tercera notificación de incumplimiento.</w:t>
      </w:r>
      <w:bookmarkEnd w:id="57"/>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En caso de comprobarse que el beneficiario y su familia no habiten permanentemente en la 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En caso de comprobarse inconsistencia en la veracidad de la información contenida en el formulario de solicitud o declaración jurada.</w:t>
      </w:r>
    </w:p>
    <w:p>
      <w:pPr>
        <w:pStyle w:val="Normal"/>
        <w:numPr>
          <w:ilvl w:val="0"/>
          <w:numId w:val="59"/>
        </w:numPr>
        <w:spacing w:lineRule="atLeast" w:line="260" w:before="0" w:after="0"/>
        <w:ind w:left="851" w:hanging="360"/>
        <w:contextualSpacing/>
        <w:jc w:val="both"/>
        <w:rPr>
          <w:rFonts w:ascii="Tahoma" w:hAnsi="Tahoma" w:cs="Tahoma"/>
        </w:rPr>
      </w:pPr>
      <w:r>
        <w:rPr>
          <w:rFonts w:cs="Tahoma" w:ascii="Tahoma" w:hAnsi="Tahoma"/>
        </w:rPr>
        <w:t>Por abandono del proyecto sin justificación y comunicación alguna.</w:t>
      </w:r>
    </w:p>
    <w:p>
      <w:pPr>
        <w:pStyle w:val="Normal"/>
        <w:numPr>
          <w:ilvl w:val="0"/>
          <w:numId w:val="59"/>
        </w:numPr>
        <w:spacing w:lineRule="atLeast" w:line="260" w:before="0" w:after="0"/>
        <w:ind w:left="851" w:hanging="360"/>
        <w:contextualSpacing/>
        <w:jc w:val="both"/>
        <w:rPr>
          <w:rFonts w:ascii="Tahoma" w:hAnsi="Tahoma" w:cs="Tahoma"/>
        </w:rPr>
      </w:pPr>
      <w:r>
        <w:rPr>
          <w:rFonts w:cs="Tahoma" w:ascii="Tahoma" w:hAnsi="Tahoma"/>
        </w:rPr>
        <w:t xml:space="preserve">En </w:t>
      </w:r>
      <w:bookmarkStart w:id="58" w:name="_Hlk158992404"/>
      <w:r>
        <w:rPr>
          <w:rFonts w:cs="Tahoma" w:ascii="Tahoma" w:hAnsi="Tahoma"/>
          <w:color w:val="000000" w:themeColor="text1"/>
        </w:rPr>
        <w:t>otro tipo de casos, no previstos en el proyecto, la Dirección Departamental previo análisis social y jurídico, definirá la sustitución del beneficiario.</w:t>
      </w:r>
      <w:bookmarkEnd w:id="58"/>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127"/>
        </w:numPr>
        <w:spacing w:lineRule="atLeast" w:line="260" w:before="0" w:after="0"/>
        <w:ind w:left="284" w:hanging="283"/>
        <w:contextualSpacing/>
        <w:jc w:val="both"/>
        <w:rPr>
          <w:rFonts w:ascii="Tahoma" w:hAnsi="Tahoma" w:cs="Tahoma"/>
        </w:rPr>
      </w:pPr>
      <w:r>
        <w:rPr>
          <w:rFonts w:cs="Tahoma" w:ascii="Tahoma" w:hAnsi="Tahoma"/>
        </w:rPr>
        <w:t xml:space="preserve">Solicitar a la AEVIVIENDA de manera oportuna y fundamentada el </w:t>
      </w:r>
      <w:r>
        <w:rPr>
          <w:rFonts w:cs="Tahoma" w:ascii="Tahoma" w:hAnsi="Tahoma"/>
          <w:b/>
        </w:rPr>
        <w:t>cambio de titular del beneficio</w:t>
      </w:r>
      <w:r>
        <w:rPr>
          <w:rFonts w:cs="Tahoma" w:ascii="Tahoma" w:hAnsi="Tahoma"/>
        </w:rPr>
        <w:t xml:space="preserve"> (el proceso se sujeta al cumplimiento de la normativa de la AEVIVIENDA).</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 xml:space="preserve">Ruptura de la relación conyugal o de convivencia, en cuyo caso el beneficio será prioritariamente, a favor del cónyuge o conviviente que este con la tutela de los hijos.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En caso de abandono de los padres el beneficio será a favor del hijo/a que asuma la carga familiar.</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9"/>
        </w:numPr>
        <w:tabs>
          <w:tab w:val="clear" w:pos="708"/>
          <w:tab w:val="left" w:pos="851" w:leader="none"/>
          <w:tab w:val="left" w:pos="993" w:leader="none"/>
        </w:tabs>
        <w:spacing w:lineRule="atLeast" w:line="260" w:before="0" w:after="0"/>
        <w:ind w:left="851" w:hanging="360"/>
        <w:contextualSpacing/>
        <w:jc w:val="both"/>
        <w:rPr>
          <w:rFonts w:ascii="Tahoma" w:hAnsi="Tahoma" w:cs="Tahoma"/>
        </w:rPr>
      </w:pPr>
      <w:r>
        <w:rPr>
          <w:rFonts w:cs="Tahoma" w:ascii="Tahoma" w:hAnsi="Tahoma"/>
        </w:rPr>
        <w:t>En otro tipo de casos, no previstos en este reglamento, la Dirección Departamental previo análisis social y jurídico, definirá el cambio de beneficiario.</w:t>
      </w:r>
    </w:p>
    <w:p>
      <w:pPr>
        <w:pStyle w:val="Normal"/>
        <w:numPr>
          <w:ilvl w:val="0"/>
          <w:numId w:val="128"/>
        </w:numPr>
        <w:spacing w:lineRule="atLeast" w:line="260" w:before="0" w:after="0"/>
        <w:ind w:left="284" w:hanging="283"/>
        <w:contextualSpacing/>
        <w:jc w:val="both"/>
        <w:rPr>
          <w:rFonts w:ascii="Tahoma" w:hAnsi="Tahoma" w:cs="Tahoma"/>
        </w:rPr>
      </w:pPr>
      <w:r>
        <w:rPr>
          <w:rFonts w:cs="Tahoma" w:ascii="Tahoma" w:hAnsi="Tahoma"/>
        </w:rPr>
        <w:t xml:space="preserve">Garantizar el </w:t>
      </w:r>
      <w:r>
        <w:rPr>
          <w:rFonts w:cs="Tahoma" w:ascii="Tahoma" w:hAnsi="Tahoma"/>
          <w:b/>
        </w:rPr>
        <w:t>uso adecuado de los materiales de construcción,</w:t>
      </w:r>
      <w:r>
        <w:rPr>
          <w:rFonts w:cs="Tahoma" w:ascii="Tahoma" w:hAnsi="Tahoma"/>
        </w:rPr>
        <w:t xml:space="preserve"> tanto de los financiados por la AEVIVIENDA como de los de aporte propio.</w:t>
      </w:r>
    </w:p>
    <w:p>
      <w:pPr>
        <w:pStyle w:val="Normal"/>
        <w:numPr>
          <w:ilvl w:val="0"/>
          <w:numId w:val="129"/>
        </w:numPr>
        <w:spacing w:lineRule="atLeast" w:line="260" w:before="0" w:after="0"/>
        <w:ind w:left="284" w:hanging="283"/>
        <w:contextualSpacing/>
        <w:jc w:val="both"/>
        <w:rPr>
          <w:rFonts w:ascii="Tahoma" w:hAnsi="Tahoma" w:cs="Tahoma"/>
        </w:rPr>
      </w:pPr>
      <w:r>
        <w:rPr>
          <w:rFonts w:cs="Tahoma" w:ascii="Tahoma" w:hAnsi="Tahoma"/>
        </w:rPr>
        <w:t xml:space="preserve">Asegurar el </w:t>
      </w:r>
      <w:r>
        <w:rPr>
          <w:rFonts w:cs="Tahoma" w:ascii="Tahoma" w:hAnsi="Tahoma"/>
          <w:b/>
        </w:rPr>
        <w:t>cumplimiento del aporte propio</w:t>
      </w:r>
      <w:r>
        <w:rPr>
          <w:rFonts w:cs="Tahoma" w:ascii="Tahoma" w:hAnsi="Tahoma"/>
        </w:rPr>
        <w:t xml:space="preserve"> por parte de los Beneficiarios</w:t>
      </w:r>
      <w:r>
        <w:rPr>
          <w:rFonts w:cs="Tahoma" w:ascii="Tahoma" w:hAnsi="Tahoma"/>
          <w:color w:val="000000"/>
        </w:rPr>
        <w:t>.</w:t>
      </w:r>
    </w:p>
    <w:p>
      <w:pPr>
        <w:pStyle w:val="Normal"/>
        <w:numPr>
          <w:ilvl w:val="0"/>
          <w:numId w:val="130"/>
        </w:numPr>
        <w:spacing w:lineRule="atLeast" w:line="260" w:before="0" w:after="0"/>
        <w:ind w:left="284" w:hanging="283"/>
        <w:contextualSpacing/>
        <w:jc w:val="both"/>
        <w:rPr>
          <w:rFonts w:ascii="Tahoma" w:hAnsi="Tahoma" w:cs="Tahoma"/>
        </w:rPr>
      </w:pPr>
      <w:r>
        <w:rPr>
          <w:rFonts w:cs="Tahoma" w:ascii="Tahoma" w:hAnsi="Tahoma"/>
        </w:rPr>
        <w:t>Cumplir el</w:t>
      </w:r>
      <w:r>
        <w:rPr>
          <w:rFonts w:cs="Tahoma" w:ascii="Tahoma" w:hAnsi="Tahoma"/>
          <w:b/>
        </w:rPr>
        <w:t xml:space="preserve"> cronograma de plazos </w:t>
      </w:r>
      <w:r>
        <w:rPr>
          <w:rFonts w:cs="Tahoma" w:ascii="Tahoma" w:hAnsi="Tahoma"/>
        </w:rPr>
        <w:t>de la consultoría, (cumplimiento de los productos) asegurando la recepción provisional y definitiva de las viviendas según normativa de la AEVIVIENDA, programando recepciones provisionales parciales (cuando corresponda).</w:t>
      </w:r>
    </w:p>
    <w:p>
      <w:pPr>
        <w:pStyle w:val="Normal"/>
        <w:numPr>
          <w:ilvl w:val="0"/>
          <w:numId w:val="131"/>
        </w:numPr>
        <w:spacing w:lineRule="atLeast" w:line="260" w:before="0" w:after="0"/>
        <w:ind w:left="284" w:hanging="283"/>
        <w:contextualSpacing/>
        <w:jc w:val="both"/>
        <w:rPr>
          <w:rFonts w:ascii="Tahoma" w:hAnsi="Tahoma" w:cs="Tahoma"/>
          <w:color w:val="000000"/>
        </w:rPr>
      </w:pPr>
      <w:r>
        <w:rPr>
          <w:rFonts w:cs="Tahoma" w:ascii="Tahoma" w:hAnsi="Tahoma"/>
        </w:rPr>
        <w:t xml:space="preserve">Realizar el </w:t>
      </w:r>
      <w:r>
        <w:rPr>
          <w:rFonts w:cs="Tahoma" w:ascii="Tahoma" w:hAnsi="Tahoma"/>
          <w:b/>
        </w:rPr>
        <w:t xml:space="preserve">reporte fotográfico </w:t>
      </w:r>
      <w:r>
        <w:rPr>
          <w:rFonts w:cs="Tahoma" w:ascii="Tahoma" w:hAnsi="Tahoma"/>
          <w:bCs/>
        </w:rPr>
        <w:t>(con buena resolución de imagen)</w:t>
      </w:r>
      <w:r>
        <w:rPr>
          <w:rFonts w:cs="Tahoma" w:ascii="Tahoma" w:hAnsi="Tahoma"/>
        </w:rPr>
        <w:t xml:space="preserve"> del estado inicial y post intervención de la totalidad de las </w:t>
      </w:r>
      <w:r>
        <w:rPr>
          <w:rFonts w:cs="Tahoma" w:ascii="Tahoma" w:hAnsi="Tahoma"/>
          <w:color w:val="000000"/>
        </w:rPr>
        <w:t>viviendas.</w:t>
      </w:r>
    </w:p>
    <w:p>
      <w:pPr>
        <w:pStyle w:val="Normal"/>
        <w:numPr>
          <w:ilvl w:val="0"/>
          <w:numId w:val="132"/>
        </w:numPr>
        <w:spacing w:lineRule="atLeast" w:line="260" w:before="0" w:after="0"/>
        <w:ind w:left="284" w:hanging="283"/>
        <w:contextualSpacing/>
        <w:jc w:val="both"/>
        <w:rPr>
          <w:rFonts w:ascii="Tahoma" w:hAnsi="Tahoma" w:cs="Tahoma"/>
          <w:color w:val="000000"/>
        </w:rPr>
      </w:pPr>
      <w:r>
        <w:rPr>
          <w:rFonts w:cs="Tahoma" w:ascii="Tahoma" w:hAnsi="Tahoma"/>
          <w:b/>
          <w:color w:val="000000"/>
        </w:rPr>
        <w:t xml:space="preserve">Utilizar </w:t>
      </w:r>
      <w:r>
        <w:rPr>
          <w:rFonts w:cs="Tahoma" w:ascii="Tahoma" w:hAnsi="Tahoma"/>
          <w:color w:val="000000"/>
        </w:rPr>
        <w:t xml:space="preserve">los </w:t>
      </w:r>
      <w:r>
        <w:rPr>
          <w:rFonts w:cs="Tahoma" w:ascii="Tahoma" w:hAnsi="Tahoma"/>
          <w:b/>
          <w:color w:val="000000"/>
        </w:rPr>
        <w:t>instrumentos</w:t>
      </w:r>
      <w:r>
        <w:rPr>
          <w:rFonts w:cs="Tahoma" w:ascii="Tahoma" w:hAnsi="Tahoma"/>
          <w:color w:val="000000"/>
        </w:rPr>
        <w:t xml:space="preserve"> físicos y digital es de seguimiento y monitoreo de la ejecución del proyecto (ej. manejo de almacenes, dotación de materiales de construcción, seguimiento al avance físico etc.)</w:t>
      </w:r>
    </w:p>
    <w:p>
      <w:pPr>
        <w:pStyle w:val="Normal"/>
        <w:numPr>
          <w:ilvl w:val="0"/>
          <w:numId w:val="133"/>
        </w:numPr>
        <w:spacing w:lineRule="atLeast" w:line="260" w:before="0" w:after="0"/>
        <w:ind w:left="284" w:hanging="283"/>
        <w:contextualSpacing/>
        <w:jc w:val="both"/>
        <w:rPr>
          <w:rFonts w:ascii="Tahoma" w:hAnsi="Tahoma" w:cs="Tahoma"/>
        </w:rPr>
      </w:pPr>
      <w:r>
        <w:rPr>
          <w:rFonts w:cs="Tahoma" w:ascii="Tahoma" w:hAnsi="Tahoma"/>
        </w:rPr>
        <w:t xml:space="preserve">Verificar la </w:t>
      </w:r>
      <w:r>
        <w:rPr>
          <w:rFonts w:cs="Tahoma" w:ascii="Tahoma" w:hAnsi="Tahoma"/>
          <w:b/>
        </w:rPr>
        <w:t>culminación</w:t>
      </w:r>
      <w:r>
        <w:rPr>
          <w:rFonts w:cs="Tahoma" w:ascii="Tahoma" w:hAnsi="Tahoma"/>
        </w:rPr>
        <w:t xml:space="preserve"> de las </w:t>
      </w:r>
      <w:r>
        <w:rPr>
          <w:rFonts w:cs="Tahoma" w:ascii="Tahoma" w:hAnsi="Tahoma"/>
          <w:b/>
        </w:rPr>
        <w:t>actividades de autoconstrucción</w:t>
      </w:r>
      <w:r>
        <w:rPr>
          <w:rFonts w:cs="Tahoma" w:ascii="Tahoma" w:hAnsi="Tahoma"/>
        </w:rPr>
        <w:t>.</w:t>
      </w:r>
    </w:p>
    <w:p>
      <w:pPr>
        <w:pStyle w:val="Normal"/>
        <w:numPr>
          <w:ilvl w:val="0"/>
          <w:numId w:val="134"/>
        </w:numPr>
        <w:spacing w:lineRule="atLeast" w:line="260" w:before="0" w:after="0"/>
        <w:ind w:left="284" w:hanging="283"/>
        <w:contextualSpacing/>
        <w:jc w:val="both"/>
        <w:rPr>
          <w:rFonts w:ascii="Tahoma" w:hAnsi="Tahoma" w:cs="Tahoma"/>
        </w:rPr>
      </w:pPr>
      <w:r>
        <w:rPr>
          <w:rFonts w:cs="Tahoma" w:ascii="Tahoma" w:hAnsi="Tahoma"/>
        </w:rPr>
        <w:t>La Entidad Ejecutora debe garantizar y asegurar la culminación de la intervención en todas las viviendas y la conclusión integral del proyecto.</w:t>
      </w:r>
    </w:p>
    <w:p>
      <w:pPr>
        <w:pStyle w:val="Normal"/>
        <w:numPr>
          <w:ilvl w:val="0"/>
          <w:numId w:val="135"/>
        </w:numPr>
        <w:spacing w:lineRule="atLeast" w:line="260" w:before="0" w:after="0"/>
        <w:ind w:left="284" w:hanging="283"/>
        <w:contextualSpacing/>
        <w:jc w:val="both"/>
        <w:rPr>
          <w:rFonts w:ascii="Tahoma" w:hAnsi="Tahoma" w:cs="Tahoma"/>
        </w:rPr>
      </w:pPr>
      <w:r>
        <w:rPr>
          <w:rFonts w:cs="Tahoma" w:ascii="Tahoma" w:hAnsi="Tahoma"/>
        </w:rPr>
        <w:t>A lo largo del proyecto, ir obteniendo y registrando los datos técnicos ambientales necesarios para el llenado de las Planillas Ambientales, principalmente las evidencias necesarias.</w:t>
      </w:r>
    </w:p>
    <w:p>
      <w:pPr>
        <w:pStyle w:val="Normal"/>
        <w:numPr>
          <w:ilvl w:val="0"/>
          <w:numId w:val="136"/>
        </w:numPr>
        <w:spacing w:lineRule="atLeast" w:line="260" w:before="0" w:after="0"/>
        <w:ind w:left="284" w:hanging="283"/>
        <w:contextualSpacing/>
        <w:jc w:val="both"/>
        <w:rPr>
          <w:rFonts w:ascii="Tahoma" w:hAnsi="Tahoma" w:cs="Tahoma"/>
        </w:rPr>
      </w:pPr>
      <w:r>
        <w:rPr>
          <w:rFonts w:cs="Tahoma" w:ascii="Tahoma" w:hAnsi="Tahoma"/>
        </w:rPr>
        <w:t>Efectuar el</w:t>
      </w:r>
      <w:r>
        <w:rPr>
          <w:rFonts w:cs="Tahoma" w:ascii="Tahoma" w:hAnsi="Tahoma"/>
          <w:b/>
        </w:rPr>
        <w:t xml:space="preserve"> </w:t>
      </w:r>
      <w:r>
        <w:rPr>
          <w:rFonts w:cs="Tahoma" w:ascii="Tahoma" w:hAnsi="Tahoma"/>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rPr>
      </w:pPr>
      <w:r>
        <w:rPr>
          <w:rFonts w:cs="Tahoma" w:ascii="Tahoma" w:hAnsi="Tahoma"/>
        </w:rPr>
      </w:r>
    </w:p>
    <w:p>
      <w:pPr>
        <w:pStyle w:val="Normal"/>
        <w:tabs>
          <w:tab w:val="clear" w:pos="708"/>
          <w:tab w:val="left" w:pos="720" w:leader="none"/>
        </w:tabs>
        <w:spacing w:lineRule="atLeast" w:line="260" w:before="0" w:after="0"/>
        <w:contextualSpacing/>
        <w:jc w:val="both"/>
        <w:rPr>
          <w:rFonts w:ascii="Tahoma" w:hAnsi="Tahoma" w:cs="Tahoma"/>
          <w:b/>
          <w:b/>
        </w:rPr>
      </w:pPr>
      <w:r>
        <w:rPr>
          <w:rFonts w:cs="Tahoma" w:ascii="Tahoma" w:hAnsi="Tahoma"/>
          <w:b/>
        </w:rPr>
        <w:t>- PROVISIÓN Y DOTACIÓN DE MATERIALES DE CONSTRUCCIÓN:</w:t>
      </w:r>
    </w:p>
    <w:p>
      <w:pPr>
        <w:pStyle w:val="Normal"/>
        <w:numPr>
          <w:ilvl w:val="0"/>
          <w:numId w:val="55"/>
        </w:numPr>
        <w:spacing w:lineRule="atLeast" w:line="260" w:before="0" w:after="0"/>
        <w:ind w:left="284" w:hanging="284"/>
        <w:contextualSpacing/>
        <w:jc w:val="both"/>
        <w:rPr>
          <w:rFonts w:ascii="Tahoma" w:hAnsi="Tahoma" w:cs="Tahoma"/>
        </w:rPr>
      </w:pPr>
      <w:r>
        <w:rPr>
          <w:rFonts w:cs="Tahoma" w:ascii="Tahoma" w:hAnsi="Tahoma"/>
        </w:rPr>
        <w:t>Elaborar y ejecutar la</w:t>
      </w:r>
      <w:r>
        <w:rPr>
          <w:rFonts w:cs="Tahoma" w:ascii="Tahoma" w:hAnsi="Tahoma"/>
          <w:b/>
        </w:rPr>
        <w:t xml:space="preserve"> Programación</w:t>
      </w:r>
      <w:r>
        <w:rPr>
          <w:rFonts w:cs="Tahoma" w:ascii="Tahoma" w:hAnsi="Tahoma"/>
        </w:rPr>
        <w:t xml:space="preserve"> de la </w:t>
      </w:r>
      <w:r>
        <w:rPr>
          <w:rFonts w:cs="Tahoma" w:ascii="Tahoma" w:hAnsi="Tahoma"/>
          <w:b/>
        </w:rPr>
        <w:t>provisión y dotación de materiales de construcción</w:t>
      </w:r>
      <w:r>
        <w:rPr>
          <w:rFonts w:cs="Tahoma" w:ascii="Tahoma" w:hAnsi="Tahoma"/>
        </w:rPr>
        <w:t xml:space="preserve"> por producto, de acuerdo al avance del proyecto</w:t>
      </w:r>
      <w:r>
        <w:rPr>
          <w:rFonts w:cs="Tahoma" w:ascii="Tahoma" w:hAnsi="Tahoma"/>
          <w:color w:val="000000"/>
        </w:rPr>
        <w:t>.</w:t>
      </w:r>
    </w:p>
    <w:p>
      <w:pPr>
        <w:pStyle w:val="Normal"/>
        <w:numPr>
          <w:ilvl w:val="0"/>
          <w:numId w:val="55"/>
        </w:numPr>
        <w:spacing w:lineRule="atLeast" w:line="260" w:before="0" w:after="0"/>
        <w:ind w:left="284" w:hanging="284"/>
        <w:contextualSpacing/>
        <w:jc w:val="both"/>
        <w:rPr>
          <w:rFonts w:ascii="Tahoma" w:hAnsi="Tahoma" w:cs="Tahoma"/>
          <w:color w:val="000000"/>
        </w:rPr>
      </w:pPr>
      <w:r>
        <w:rPr>
          <w:rFonts w:cs="Tahoma" w:ascii="Tahoma" w:hAnsi="Tahoma"/>
        </w:rPr>
        <w:t xml:space="preserve">Realizar y garantizar la provisión y dotación </w:t>
      </w:r>
      <w:r>
        <w:rPr>
          <w:rFonts w:cs="Tahoma" w:ascii="Tahoma" w:hAnsi="Tahoma"/>
          <w:color w:val="000000"/>
        </w:rPr>
        <w:t xml:space="preserve">de materiales de construcción mínimas requeridas </w:t>
      </w:r>
      <w:r>
        <w:rPr>
          <w:rFonts w:cs="Tahoma" w:ascii="Tahoma" w:hAnsi="Tahoma"/>
          <w:b/>
          <w:color w:val="000000"/>
        </w:rPr>
        <w:t>según</w:t>
      </w:r>
      <w:r>
        <w:rPr>
          <w:rFonts w:cs="Tahoma" w:ascii="Tahoma" w:hAnsi="Tahoma"/>
          <w:color w:val="000000"/>
        </w:rPr>
        <w:t xml:space="preserve"> las </w:t>
      </w:r>
      <w:r>
        <w:rPr>
          <w:rFonts w:cs="Tahoma" w:ascii="Tahoma" w:hAnsi="Tahoma"/>
          <w:b/>
          <w:color w:val="000000"/>
        </w:rPr>
        <w:t xml:space="preserve">especificaciones técnicas </w:t>
      </w:r>
      <w:r>
        <w:rPr>
          <w:rFonts w:cs="Tahoma" w:ascii="Tahoma" w:hAnsi="Tahoma"/>
          <w:color w:val="000000"/>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pPr>
        <w:pStyle w:val="Normal"/>
        <w:numPr>
          <w:ilvl w:val="0"/>
          <w:numId w:val="55"/>
        </w:numPr>
        <w:spacing w:lineRule="atLeast" w:line="260" w:before="0" w:after="0"/>
        <w:ind w:left="284" w:hanging="284"/>
        <w:contextualSpacing/>
        <w:jc w:val="both"/>
        <w:rPr>
          <w:rFonts w:ascii="Tahoma" w:hAnsi="Tahoma" w:cs="Tahoma"/>
          <w:color w:val="000000"/>
        </w:rPr>
      </w:pPr>
      <w:r>
        <w:rPr>
          <w:rFonts w:cs="Tahoma" w:ascii="Tahoma" w:hAnsi="Tahoma"/>
          <w:color w:val="000000"/>
        </w:rPr>
        <w:t xml:space="preserve">Garantizar la implementación y el correcto funcionamiento de </w:t>
      </w:r>
      <w:r>
        <w:rPr>
          <w:rFonts w:cs="Tahoma" w:ascii="Tahoma" w:hAnsi="Tahoma"/>
          <w:b/>
          <w:color w:val="000000"/>
        </w:rPr>
        <w:t>almacenes</w:t>
      </w:r>
      <w:r>
        <w:rPr>
          <w:rFonts w:cs="Tahoma" w:ascii="Tahoma" w:hAnsi="Tahoma"/>
          <w:color w:val="000000"/>
        </w:rPr>
        <w:t xml:space="preserve"> destinados para el almacenamiento de los materiales de construcción</w:t>
      </w:r>
      <w:r>
        <w:rPr>
          <w:rFonts w:cs="Tahoma" w:ascii="Tahoma" w:hAnsi="Tahoma"/>
          <w:color w:val="000000"/>
          <w:shd w:fill="FFFFFF" w:val="clear"/>
        </w:rPr>
        <w:t>, el funcionamiento del mismo se realizará con la aplicación de boletas de ingreso de material, inventario, kardex y constancia de entrega de materiales de construcción</w:t>
      </w:r>
      <w:r>
        <w:rPr>
          <w:rFonts w:cs="Tahoma" w:ascii="Tahoma" w:hAnsi="Tahoma"/>
          <w:color w:val="000000"/>
        </w:rPr>
        <w:t>.</w:t>
      </w:r>
    </w:p>
    <w:p>
      <w:pPr>
        <w:pStyle w:val="Normal"/>
        <w:numPr>
          <w:ilvl w:val="0"/>
          <w:numId w:val="55"/>
        </w:numPr>
        <w:spacing w:lineRule="atLeast" w:line="260" w:before="0" w:after="0"/>
        <w:ind w:left="284" w:hanging="284"/>
        <w:contextualSpacing/>
        <w:jc w:val="both"/>
        <w:rPr>
          <w:rFonts w:ascii="Tahoma" w:hAnsi="Tahoma" w:cs="Tahoma"/>
          <w:color w:val="000000"/>
        </w:rPr>
      </w:pPr>
      <w:r>
        <w:rPr>
          <w:rFonts w:cs="Tahoma" w:ascii="Tahoma" w:hAnsi="Tahoma"/>
          <w:color w:val="000000"/>
        </w:rPr>
        <w:t xml:space="preserve">Asegurar que los beneficiarios reciban los </w:t>
      </w:r>
      <w:r>
        <w:rPr>
          <w:rFonts w:cs="Tahoma" w:ascii="Tahoma" w:hAnsi="Tahoma"/>
          <w:b/>
          <w:color w:val="000000"/>
        </w:rPr>
        <w:t>materiales de construcción en óptimas condiciones</w:t>
      </w:r>
      <w:r>
        <w:rPr>
          <w:rFonts w:cs="Tahoma" w:ascii="Tahoma" w:hAnsi="Tahoma"/>
          <w:color w:val="000000"/>
        </w:rPr>
        <w:t xml:space="preserve"> según el </w:t>
      </w:r>
      <w:r>
        <w:rPr>
          <w:rFonts w:cs="Tahoma" w:ascii="Tahoma" w:hAnsi="Tahoma"/>
          <w:b/>
          <w:color w:val="000000"/>
        </w:rPr>
        <w:t>proyecto aprobado y/o modificaciones</w:t>
      </w:r>
      <w:r>
        <w:rPr>
          <w:rFonts w:cs="Tahoma" w:ascii="Tahoma" w:hAnsi="Tahoma"/>
          <w:color w:val="000000"/>
        </w:rPr>
        <w:t xml:space="preserve"> realizadas, respetando las </w:t>
      </w:r>
      <w:bookmarkStart w:id="59" w:name="_Hlk126076967"/>
      <w:r>
        <w:rPr>
          <w:rFonts w:cs="Tahoma" w:ascii="Tahoma" w:hAnsi="Tahoma"/>
          <w:color w:val="000000"/>
        </w:rPr>
        <w:t xml:space="preserve">cantidades asignadas </w:t>
      </w:r>
      <w:bookmarkEnd w:id="59"/>
      <w:r>
        <w:rPr>
          <w:rFonts w:cs="Tahoma" w:ascii="Tahoma" w:hAnsi="Tahoma"/>
          <w:color w:val="000000"/>
        </w:rPr>
        <w:t xml:space="preserve">y garantizando su adecuado uso. </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60" w:name="_Toc71811151"/>
      <w:r>
        <w:rPr>
          <w:rFonts w:cs="Tahoma" w:ascii="Tahoma" w:hAnsi="Tahoma"/>
          <w:b/>
          <w:bCs/>
          <w:color w:val="000000"/>
          <w:kern w:val="2"/>
        </w:rPr>
        <w:t>FASES DE LA CONSULTORÍA.</w:t>
      </w:r>
      <w:bookmarkEnd w:id="60"/>
    </w:p>
    <w:p>
      <w:pPr>
        <w:pStyle w:val="Normal"/>
        <w:tabs>
          <w:tab w:val="clear" w:pos="708"/>
          <w:tab w:val="left" w:pos="2255" w:leader="none"/>
        </w:tabs>
        <w:spacing w:lineRule="atLeast" w:line="260"/>
        <w:jc w:val="both"/>
        <w:rPr>
          <w:rFonts w:ascii="Tahoma" w:hAnsi="Tahoma" w:cs="Tahoma"/>
        </w:rPr>
      </w:pPr>
      <w:r>
        <w:rPr>
          <w:rFonts w:cs="Tahoma" w:ascii="Tahoma" w:hAnsi="Tahoma"/>
        </w:rPr>
        <w:t>La consultoría del proyecto, se divide en tres fases:</w:t>
      </w:r>
    </w:p>
    <w:p>
      <w:pPr>
        <w:pStyle w:val="Normal"/>
        <w:spacing w:lineRule="auto" w:line="300"/>
        <w:jc w:val="both"/>
        <w:rPr>
          <w:rFonts w:ascii="Tahoma" w:hAnsi="Tahoma" w:cs="Tahoma"/>
        </w:rPr>
      </w:pPr>
      <w:r>
        <w:rPr>
          <w:rFonts w:cs="Tahoma" w:ascii="Tahoma" w:hAnsi="Tahoma"/>
        </w:rPr>
        <mc:AlternateContent>
          <mc:Choice Requires="wps">
            <w:drawing>
              <wp:anchor behindDoc="0" distT="6985" distB="31115" distL="6350" distR="19050" simplePos="0" locked="0" layoutInCell="0" allowOverlap="1" relativeHeight="9" wp14:anchorId="31578D09">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31578D09">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2225" distB="46990" distL="6985" distR="20320" simplePos="0" locked="0" layoutInCell="0" allowOverlap="1" relativeHeight="11" wp14:anchorId="3FE7C442">
                <wp:simplePos x="0" y="0"/>
                <wp:positionH relativeFrom="column">
                  <wp:posOffset>1628140</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2pt;margin-top:32.5pt;width:51.5pt;height:16.75pt;mso-wrap-style:none;v-text-anchor:middle;rotation:90" wp14:anchorId="3FE7C442"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2" wp14:anchorId="1CA576BD">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1CA576BD">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p>
    <w:p>
      <w:pPr>
        <w:pStyle w:val="Normal"/>
        <w:spacing w:lineRule="auto" w:line="300"/>
        <w:jc w:val="both"/>
        <w:rPr>
          <w:rFonts w:ascii="Tahoma" w:hAnsi="Tahoma" w:cs="Tahoma"/>
          <w:b/>
          <w:b/>
        </w:rPr>
      </w:pPr>
      <w:r>
        <w:rPr>
          <w:rFonts w:cs="Tahoma" w:ascii="Tahoma" w:hAnsi="Tahoma"/>
          <w:b/>
        </w:rPr>
        <mc:AlternateContent>
          <mc:Choice Requires="wps">
            <w:drawing>
              <wp:anchor behindDoc="0" distT="22225" distB="46990" distL="6985" distR="20320" simplePos="0" locked="0" layoutInCell="0" allowOverlap="1" relativeHeight="14" wp14:anchorId="567A587C">
                <wp:simplePos x="0" y="0"/>
                <wp:positionH relativeFrom="column">
                  <wp:posOffset>3483610</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3pt;margin-top:18.6pt;width:51.5pt;height:16.75pt;mso-wrap-style:none;v-text-anchor:middle;rotation:90" wp14:anchorId="567A587C"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5" wp14:anchorId="04112051">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04112051">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9"/>
        </w:numPr>
        <w:spacing w:lineRule="atLeast" w:line="260" w:before="0" w:after="0"/>
        <w:ind w:left="284" w:hanging="284"/>
        <w:contextualSpacing/>
        <w:jc w:val="both"/>
        <w:rPr>
          <w:rFonts w:ascii="Tahoma" w:hAnsi="Tahoma" w:cs="Tahoma"/>
        </w:rPr>
      </w:pPr>
      <w:bookmarkStart w:id="61" w:name="_Hlk164185315"/>
      <w:r>
        <w:rPr>
          <w:rFonts w:cs="Tahoma" w:ascii="Tahoma" w:hAnsi="Tahoma"/>
        </w:rPr>
        <w:t>Gestión y presentación de los Certificados de no Propiedad a nivel nacional de los beneficiarios del proyecto.</w:t>
      </w:r>
      <w:bookmarkEnd w:id="61"/>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Se ha elaborado el Diagnóstico Inicial, con aprobación del Inspector, previo acompañamiento del mismo.</w:t>
      </w:r>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Se tienen acuerdos y carpetas familiares entregadas al total de las familias beneficiarias.</w:t>
      </w:r>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Proyecto; su duración, forma de asignación y entrega de materiales de construcción por familia para su respectivo control y seguimiento. </w:t>
      </w:r>
    </w:p>
    <w:p>
      <w:pPr>
        <w:pStyle w:val="Normal"/>
        <w:numPr>
          <w:ilvl w:val="0"/>
          <w:numId w:val="49"/>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Inicial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50"/>
        </w:numPr>
        <w:spacing w:lineRule="atLeast" w:line="260" w:before="0" w:after="0"/>
        <w:ind w:left="284" w:hanging="284"/>
        <w:contextualSpacing/>
        <w:jc w:val="both"/>
        <w:rPr>
          <w:rFonts w:ascii="Tahoma" w:hAnsi="Tahoma" w:cs="Tahoma"/>
        </w:rPr>
      </w:pPr>
      <w:r>
        <w:rPr>
          <w:rFonts w:cs="Tahoma" w:ascii="Tahoma" w:hAnsi="Tahoma"/>
        </w:rPr>
        <w:t>Se ha realizado la Evaluación de Medio Término y su respectiva aprobación.</w:t>
      </w:r>
    </w:p>
    <w:p>
      <w:pPr>
        <w:pStyle w:val="ListParagraph"/>
        <w:numPr>
          <w:ilvl w:val="0"/>
          <w:numId w:val="50"/>
        </w:numPr>
        <w:spacing w:lineRule="atLeast" w:line="260" w:before="0" w:after="0"/>
        <w:ind w:left="284" w:hanging="284"/>
        <w:contextualSpacing/>
        <w:jc w:val="both"/>
        <w:rPr>
          <w:rFonts w:ascii="Tahoma" w:hAnsi="Tahoma" w:cs="Tahoma"/>
        </w:rPr>
      </w:pPr>
      <w:r>
        <w:rPr>
          <w:rFonts w:cs="Tahoma" w:ascii="Tahoma" w:hAnsi="Tahoma"/>
        </w:rPr>
        <w:t>Se ha distribuido el 100% del material de construcción adquirido a los beneficiarios.</w:t>
      </w:r>
    </w:p>
    <w:p>
      <w:pPr>
        <w:pStyle w:val="ListParagraph"/>
        <w:numPr>
          <w:ilvl w:val="0"/>
          <w:numId w:val="50"/>
        </w:numPr>
        <w:spacing w:lineRule="atLeast" w:line="260" w:before="0" w:after="0"/>
        <w:ind w:left="284" w:hanging="284"/>
        <w:contextualSpacing/>
        <w:jc w:val="both"/>
        <w:rPr>
          <w:rFonts w:ascii="Tahoma" w:hAnsi="Tahoma" w:cs="Tahoma"/>
        </w:rPr>
      </w:pPr>
      <w:r>
        <w:rPr>
          <w:rFonts w:cs="Tahoma" w:ascii="Tahoma" w:hAnsi="Tahoma"/>
        </w:rPr>
        <w:t>Se ha realizado la Asistencia Técnica al 100% de las familias de los beneficiarios.</w:t>
      </w:r>
    </w:p>
    <w:p>
      <w:pPr>
        <w:pStyle w:val="ListParagraph"/>
        <w:numPr>
          <w:ilvl w:val="0"/>
          <w:numId w:val="50"/>
        </w:numPr>
        <w:spacing w:lineRule="atLeast" w:line="260" w:before="0" w:after="0"/>
        <w:ind w:left="284" w:hanging="284"/>
        <w:contextualSpacing/>
        <w:jc w:val="both"/>
        <w:rPr>
          <w:rFonts w:ascii="Tahoma" w:hAnsi="Tahoma" w:cs="Tahoma"/>
        </w:rPr>
      </w:pPr>
      <w:r>
        <w:rPr>
          <w:rFonts w:cs="Tahoma" w:ascii="Tahoma" w:hAnsi="Tahoma"/>
        </w:rPr>
        <w:t>Se ha realizado el seguimiento social al 100% de las familias y beneficiarios.</w:t>
      </w:r>
    </w:p>
    <w:p>
      <w:pPr>
        <w:pStyle w:val="ListParagraph"/>
        <w:numPr>
          <w:ilvl w:val="0"/>
          <w:numId w:val="50"/>
        </w:numPr>
        <w:spacing w:lineRule="atLeast" w:line="260" w:before="0" w:after="0"/>
        <w:ind w:left="284" w:hanging="284"/>
        <w:contextualSpacing/>
        <w:jc w:val="both"/>
        <w:rPr>
          <w:rFonts w:ascii="Tahoma" w:hAnsi="Tahoma" w:cs="Tahoma"/>
        </w:rPr>
      </w:pPr>
      <w:r>
        <w:rPr>
          <w:rFonts w:cs="Tahoma" w:ascii="Tahoma" w:hAnsi="Tahoma"/>
        </w:rPr>
        <w:t>Se han realizado el 100% de los talleres técnicos y talleres socio-educativos programados.</w:t>
      </w:r>
    </w:p>
    <w:p>
      <w:pPr>
        <w:pStyle w:val="ListParagraph"/>
        <w:numPr>
          <w:ilvl w:val="0"/>
          <w:numId w:val="50"/>
        </w:numPr>
        <w:spacing w:lineRule="atLeast" w:line="260" w:before="0" w:after="0"/>
        <w:ind w:left="284" w:hanging="284"/>
        <w:contextualSpacing/>
        <w:jc w:val="both"/>
        <w:rPr>
          <w:rFonts w:ascii="Tahoma" w:hAnsi="Tahoma" w:cs="Tahoma"/>
        </w:rPr>
      </w:pPr>
      <w:r>
        <w:rPr>
          <w:rFonts w:cs="Tahoma" w:ascii="Tahoma" w:hAnsi="Tahoma"/>
        </w:rPr>
        <w:t>Se tiene la memoria fotográfica del antes y después de la intervención.</w:t>
      </w:r>
    </w:p>
    <w:p>
      <w:pPr>
        <w:pStyle w:val="ListParagraph"/>
        <w:numPr>
          <w:ilvl w:val="0"/>
          <w:numId w:val="50"/>
        </w:numPr>
        <w:spacing w:lineRule="atLeast" w:line="260" w:before="0" w:after="0"/>
        <w:ind w:left="284" w:hanging="284"/>
        <w:contextualSpacing/>
        <w:jc w:val="both"/>
        <w:rPr>
          <w:rFonts w:ascii="Tahoma" w:hAnsi="Tahoma" w:cs="Tahoma"/>
        </w:rPr>
      </w:pPr>
      <w:r>
        <w:rPr>
          <w:rFonts w:cs="Tahoma" w:ascii="Tahoma" w:hAnsi="Tahoma"/>
        </w:rPr>
        <w:t xml:space="preserve">Se tiene la documentación de almacenes ordenada y cerrada; Kardex de Ingreso y Salida de Materiales de Construcción </w:t>
      </w:r>
    </w:p>
    <w:p>
      <w:pPr>
        <w:pStyle w:val="ListParagraph"/>
        <w:numPr>
          <w:ilvl w:val="0"/>
          <w:numId w:val="50"/>
        </w:numPr>
        <w:spacing w:lineRule="atLeast" w:line="260" w:before="0" w:after="0"/>
        <w:ind w:left="284" w:hanging="284"/>
        <w:contextualSpacing/>
        <w:jc w:val="both"/>
        <w:rPr>
          <w:rFonts w:ascii="Tahoma" w:hAnsi="Tahoma" w:cs="Tahoma"/>
        </w:rPr>
      </w:pPr>
      <w:r>
        <w:rPr>
          <w:rFonts w:cs="Tahoma" w:ascii="Tahoma" w:hAnsi="Tahoma"/>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Acta de Recepción Provisional del Proyecto</w:t>
      </w:r>
      <w:r>
        <w:rPr>
          <w:rFonts w:cs="Tahoma" w:ascii="Tahoma" w:hAnsi="Tahoma"/>
          <w:b/>
        </w:rPr>
        <w:t xml:space="preserve">- </w:t>
      </w:r>
      <w:r>
        <w:rPr>
          <w:rFonts w:cs="Tahoma" w:ascii="Tahoma" w:hAnsi="Tahoma"/>
          <w:bCs/>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ha realizado la entrega de las Actas de Recepción Individual (definitivo) a los beneficiarios del proyecto.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70"/>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rPr>
      </w:pPr>
      <w:r>
        <w:rPr>
          <w:rFonts w:cs="Tahoma" w:ascii="Tahoma" w:hAnsi="Tahoma"/>
          <w:b/>
          <w:sz w:val="24"/>
          <w:u w:val="single"/>
        </w:rPr>
        <w:t>CONDICIONES ADMINISTRATIVA: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62" w:name="_Toc71811152"/>
      <w:r>
        <w:rPr>
          <w:rFonts w:cs="Tahoma" w:ascii="Tahoma" w:hAnsi="Tahoma"/>
          <w:b/>
          <w:bCs/>
          <w:color w:val="000000"/>
          <w:kern w:val="2"/>
        </w:rPr>
        <w:t>PLAZO DE EJECUCIÓN DE LA CONSULTORÍA</w:t>
      </w:r>
      <w:bookmarkEnd w:id="62"/>
    </w:p>
    <w:p>
      <w:pPr>
        <w:pStyle w:val="Normal"/>
        <w:spacing w:lineRule="atLeast" w:line="260"/>
        <w:jc w:val="both"/>
        <w:rPr>
          <w:rFonts w:ascii="Tahoma" w:hAnsi="Tahoma" w:cs="Tahoma"/>
          <w:color w:val="000000"/>
          <w:szCs w:val="16"/>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165 (Ciento Sesenta y Cinco)</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rPr>
        <w:t xml:space="preserve">cronograma de plazos de la consultoría. </w:t>
      </w:r>
      <w:r>
        <w:rPr>
          <w:rFonts w:cs="Tahoma" w:ascii="Tahoma" w:hAnsi="Tahoma"/>
          <w:color w:val="000000"/>
          <w:szCs w:val="16"/>
        </w:rPr>
        <w:t xml:space="preserve">El Plazo de ejecución de la consultoría y el cronograma de plazos para cada producto, </w:t>
      </w:r>
      <w:r>
        <w:rPr>
          <w:rFonts w:cs="Tahoma" w:ascii="Tahoma" w:hAnsi="Tahoma"/>
          <w:b/>
          <w:color w:val="000000"/>
          <w:szCs w:val="16"/>
        </w:rPr>
        <w:t xml:space="preserve">no </w:t>
      </w:r>
      <w:r>
        <w:rPr>
          <w:rFonts w:cs="Tahoma" w:ascii="Tahoma" w:hAnsi="Tahoma"/>
          <w:color w:val="000000"/>
          <w:szCs w:val="16"/>
        </w:rPr>
        <w:t>podrá ser ajustado por el proponente.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63" w:name="_Toc71811153"/>
      <w:r>
        <w:rPr>
          <w:rFonts w:cs="Tahoma" w:ascii="Tahoma" w:hAnsi="Tahoma"/>
          <w:b/>
          <w:bCs/>
          <w:color w:val="000000"/>
          <w:kern w:val="2"/>
        </w:rPr>
        <w:t>CRONOGRAMA DE PLAZOS DE LA CONSULTORÍA</w:t>
      </w:r>
      <w:bookmarkEnd w:id="63"/>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(Recepción Provisional) y el plazo total de la Consultoría (Recepción Definitiva).</w:t>
      </w:r>
    </w:p>
    <w:p>
      <w:pPr>
        <w:pStyle w:val="Normal"/>
        <w:spacing w:lineRule="atLeast" w:line="260"/>
        <w:jc w:val="both"/>
        <w:rPr>
          <w:rFonts w:ascii="Tahoma" w:hAnsi="Tahoma" w:cs="Tahoma"/>
          <w:szCs w:val="16"/>
        </w:rPr>
      </w:pPr>
      <w:bookmarkStart w:id="64" w:name="_Hlk163836004"/>
      <w:r>
        <w:rPr>
          <w:rFonts w:cs="Tahoma" w:ascii="Tahoma" w:hAnsi="Tahoma"/>
          <w:szCs w:val="16"/>
        </w:rPr>
        <w:t>El plazo establecido deberá incluir el tiempo en el cual se realizará la emisión de los Certificados de no Propiedad a Nivel nacional, que estará comprendido en el Diagnóstico Inicial (Producto n°1) como una actividad preliminar.</w:t>
      </w:r>
      <w:bookmarkEnd w:id="64"/>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1"/>
        <w:gridCol w:w="2284"/>
        <w:gridCol w:w="1477"/>
        <w:gridCol w:w="4970"/>
      </w:tblGrid>
      <w:tr>
        <w:trPr>
          <w:trHeight w:val="961" w:hRule="atLeast"/>
        </w:trPr>
        <w:tc>
          <w:tcPr>
            <w:tcW w:w="53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65" w:name="_Hlk179541938"/>
            <w:bookmarkEnd w:id="65"/>
            <w:r>
              <w:rPr>
                <w:rFonts w:cs="Tahoma" w:ascii="Tahoma" w:hAnsi="Tahoma"/>
                <w:b/>
                <w:bCs/>
                <w:sz w:val="18"/>
                <w:szCs w:val="18"/>
                <w:lang w:eastAsia="es-BO"/>
              </w:rPr>
              <w:t>Fase</w:t>
            </w:r>
          </w:p>
        </w:tc>
        <w:tc>
          <w:tcPr>
            <w:tcW w:w="228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4"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30</w:t>
            </w:r>
            <w:r>
              <w:rPr>
                <w:rFonts w:cs="Tahoma" w:ascii="Tahoma" w:hAnsi="Tahoma"/>
                <w:color w:val="FF0000"/>
                <w:sz w:val="16"/>
                <w:szCs w:val="16"/>
              </w:rPr>
              <w:t xml:space="preserve"> (el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6510" distB="0" distL="47625" distR="47625" simplePos="0" locked="0" layoutInCell="0" allowOverlap="1" relativeHeight="29" wp14:anchorId="5A615E33">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type id="_x0000_t32" coordsize="21600,21600" o:spt="32" path="m,l21600,21600nfe">
                      <v:stroke joinstyle="miter"/>
                      <v:path gradientshapeok="t" o:connecttype="rect" textboxrect="0,0,21600,21600"/>
                    </v:shapetype>
                    <v:shape id="shape_0" ID="Conector recto de flecha 9" stroked="t" o:allowincell="f" style="position:absolute;margin-left:47.95pt;margin-top:40.35pt;width:0pt;height:59.2pt;mso-wrap-style:none;v-text-anchor:middle" wp14:anchorId="5A615E33"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685" distB="45085" distL="19685" distR="32385" simplePos="0" locked="0" layoutInCell="0" allowOverlap="1" relativeHeight="30" wp14:anchorId="78474E3D">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64689" dist="28339"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4"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20</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685" distB="45085" distL="20320" distR="31750" simplePos="0" locked="0" layoutInCell="0" allowOverlap="1" relativeHeight="18" wp14:anchorId="12666CFE">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64689" dist="28339" rotWithShape="0">
                                  <a:srgbClr val="375623">
                                    <a:alpha val="50000"/>
                                  </a:srgbClr>
                                </a:outerShdw>
                              </a:effectLst>
                            </wps:spPr>
                            <wps:style>
                              <a:lnRef idx="0"/>
                              <a:fillRef idx="0"/>
                              <a:effectRef idx="0"/>
                              <a:fontRef idx="minor"/>
                            </wps:style>
                            <wps:txbx>
                              <w:txbxContent>
                                <w:p>
                                  <w:pPr>
                                    <w:pStyle w:val="Contenidodelmarco"/>
                                    <w:widowControl w:val="false"/>
                                    <w:rPr>
                                      <w:color w:val="000000"/>
                                    </w:rPr>
                                  </w:pPr>
                                  <w:r>
                                    <w:rPr>
                                      <w:color w:val="000000"/>
                                    </w:rPr>
                                  </w:r>
                                </w:p>
                              </w:txbxContent>
                            </wps:txbx>
                            <wps:bodyPr tIns="182880" bIns="182880" anchor="t" upright="1">
                              <a:noAutofit/>
                            </wps:bodyPr>
                          </wps:wsp>
                        </a:graphicData>
                      </a:graphic>
                    </wp:anchor>
                  </w:drawing>
                </mc:Choice>
                <mc:Fallback>
                  <w:pict/>
                </mc:Fallback>
              </mc:AlternateContent>
              <mc:AlternateContent>
                <mc:Choice Requires="wps">
                  <w:drawing>
                    <wp:anchor behindDoc="0" distT="16510" distB="0" distL="46355" distR="48260" simplePos="0" locked="0" layoutInCell="0" allowOverlap="1" relativeHeight="21" wp14:anchorId="0063C6E1">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0063C6E1"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rPr>
            </w:pPr>
            <w:r>
              <w:rPr>
                <w:rFonts w:cs="Tahoma" w:ascii="Tahoma" w:hAnsi="Tahoma"/>
                <w:b/>
                <w:sz w:val="18"/>
                <w:szCs w:val="18"/>
              </w:rPr>
              <w:t>Producto 3</w:t>
            </w:r>
            <w:r>
              <w:rPr>
                <w:rFonts w:cs="Tahoma" w:ascii="Tahoma" w:hAnsi="Tahoma"/>
                <w:sz w:val="18"/>
                <w:szCs w:val="18"/>
              </w:rPr>
              <w:t xml:space="preserve"> – Informe de avance al 100%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sz w:val="18"/>
                <w:szCs w:val="18"/>
              </w:rPr>
              <w:t>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20320" distB="44450" distL="20320" distR="31750" simplePos="0" locked="0" layoutInCell="0" allowOverlap="1" relativeHeight="25" wp14:anchorId="280075FC">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64689" dist="28339"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FF0000"/>
                <w:sz w:val="18"/>
                <w:szCs w:val="18"/>
              </w:rPr>
              <w:t>150</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685" distB="45085" distL="19685" distR="32385" simplePos="0" locked="0" layoutInCell="0" allowOverlap="1" relativeHeight="20" wp14:anchorId="5D111668">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64689" dist="28339"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7" wp14:anchorId="06986F86">
                      <wp:simplePos x="0" y="0"/>
                      <wp:positionH relativeFrom="column">
                        <wp:posOffset>2555875</wp:posOffset>
                      </wp:positionH>
                      <wp:positionV relativeFrom="paragraph">
                        <wp:posOffset>99695</wp:posOffset>
                      </wp:positionV>
                      <wp:extent cx="263525" cy="194310"/>
                      <wp:effectExtent l="0" t="0" r="0" b="0"/>
                      <wp:wrapNone/>
                      <wp:docPr id="21" name="Cuadro de texto 29"/>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182880" bIns="182880" anchor="t">
                              <a:prstTxWarp prst="textNoShape"/>
                              <a:noAutofit/>
                            </wps:bodyPr>
                          </wps:wsp>
                        </a:graphicData>
                      </a:graphic>
                    </wp:anchor>
                  </w:drawing>
                </mc:Choice>
                <mc:Fallback>
                  <w:pict>
                    <v:rect id="shape_0" ID="Cuadro de texto 29" path="m0,0l-2147483645,0l-2147483645,-2147483646l0,-2147483646xe" stroked="f" o:allowincell="f" style="position:absolute;margin-left:201.25pt;margin-top:7.85pt;width:20.7pt;height:15.25pt;mso-wrap-style:square;v-text-anchor:top" wp14:anchorId="06986F86">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1"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8"/>
                <w:szCs w:val="18"/>
              </w:rPr>
            </w:pPr>
            <w:r>
              <w:rPr>
                <w:rFonts w:cs="Tahoma" w:ascii="Tahoma" w:hAnsi="Tahoma"/>
                <w:color w:val="FF0000"/>
                <w:sz w:val="18"/>
                <w:szCs w:val="18"/>
              </w:rPr>
              <w:t xml:space="preserve">Hasta 15 </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685" distB="45085" distL="19685" distR="32385" simplePos="0" locked="0" layoutInCell="0" allowOverlap="1" relativeHeight="17" wp14:anchorId="261F3EAD">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64689" dist="28339"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635" distB="635" distL="47625" distR="36830" simplePos="0" locked="0" layoutInCell="0" allowOverlap="1" relativeHeight="26" wp14:anchorId="4A89512B">
                      <wp:simplePos x="0" y="0"/>
                      <wp:positionH relativeFrom="column">
                        <wp:posOffset>2437765</wp:posOffset>
                      </wp:positionH>
                      <wp:positionV relativeFrom="paragraph">
                        <wp:posOffset>-805815</wp:posOffset>
                      </wp:positionV>
                      <wp:extent cx="11430" cy="1083310"/>
                      <wp:effectExtent l="47625" t="635" r="36830" b="635"/>
                      <wp:wrapNone/>
                      <wp:docPr id="24" name="Conector recto de flecha 28"/>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28" stroked="t" o:allowincell="f" style="position:absolute;margin-left:191.95pt;margin-top:-63.45pt;width:0.85pt;height:85.25pt;flip:x;mso-wrap-style:none;v-text-anchor:middle" wp14:anchorId="4A89512B"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1"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b/>
                <w:b/>
                <w:bCs/>
                <w:color w:val="FF0000"/>
                <w:sz w:val="18"/>
                <w:szCs w:val="18"/>
              </w:rPr>
            </w:pPr>
            <w:r>
              <w:rPr>
                <w:rFonts w:cs="Tahoma" w:ascii="Tahoma" w:hAnsi="Tahoma"/>
                <w:b/>
                <w:bCs/>
                <w:color w:val="FF0000"/>
                <w:sz w:val="18"/>
                <w:szCs w:val="18"/>
              </w:rPr>
              <w:t>165</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20320" distB="44450" distL="19685" distR="32385" simplePos="0" locked="0" layoutInCell="0" allowOverlap="1" relativeHeight="22" wp14:anchorId="57F4A79C">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64689" dist="28339"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3" wp14:anchorId="7814AE74">
                      <wp:simplePos x="0" y="0"/>
                      <wp:positionH relativeFrom="column">
                        <wp:posOffset>3000375</wp:posOffset>
                      </wp:positionH>
                      <wp:positionV relativeFrom="paragraph">
                        <wp:posOffset>92075</wp:posOffset>
                      </wp:positionV>
                      <wp:extent cx="343535" cy="194310"/>
                      <wp:effectExtent l="0" t="0" r="0" b="0"/>
                      <wp:wrapNone/>
                      <wp:docPr id="26" name="Cuadro de texto 37"/>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182880" bIns="182880" anchor="t">
                              <a:prstTxWarp prst="textNoShape"/>
                              <a:noAutofit/>
                            </wps:bodyPr>
                          </wps:wsp>
                        </a:graphicData>
                      </a:graphic>
                    </wp:anchor>
                  </w:drawing>
                </mc:Choice>
                <mc:Fallback>
                  <w:pict>
                    <v:rect id="shape_0" ID="Cuadro de texto 37" path="m0,0l-2147483645,0l-2147483645,-2147483646l0,-2147483646xe" stroked="f" o:allowincell="f" style="position:absolute;margin-left:236.25pt;margin-top:7.25pt;width:27pt;height:15.25pt;mso-wrap-style:square;v-text-anchor:top" wp14:anchorId="7814AE74">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66" w:name="_Hlk1795419381"/>
            <w:bookmarkStart w:id="67" w:name="_Hlk1795419381"/>
            <w:bookmarkEnd w:id="67"/>
          </w:p>
        </w:tc>
      </w:tr>
    </w:tbl>
    <w:p>
      <w:pPr>
        <w:pStyle w:val="Normal"/>
        <w:spacing w:lineRule="atLeast" w:line="260"/>
        <w:jc w:val="both"/>
        <w:rPr>
          <w:rFonts w:ascii="Tahoma" w:hAnsi="Tahoma" w:cs="Tahoma"/>
          <w:szCs w:val="16"/>
        </w:rPr>
      </w:pPr>
      <w:r>
        <w:rPr>
          <w:rFonts w:cs="Tahoma" w:ascii="Tahoma" w:hAnsi="Tahoma"/>
          <w:szCs w:val="16"/>
        </w:rPr>
      </w:r>
    </w:p>
    <w:p>
      <w:pPr>
        <w:pStyle w:val="Normal"/>
        <w:spacing w:lineRule="auto" w:line="300"/>
        <w:jc w:val="both"/>
        <w:rPr>
          <w:rFonts w:ascii="Tahoma" w:hAnsi="Tahoma" w:cs="Tahoma"/>
          <w:b/>
          <w:b/>
          <w:color w:val="000000"/>
        </w:rPr>
      </w:pPr>
      <w:r>
        <w:rPr>
          <w:rFonts w:cs="Tahoma" w:ascii="Tahoma" w:hAnsi="Tahoma"/>
          <w:b/>
          <w:color w:val="000000"/>
        </w:rPr>
        <w:t>Notas:</w:t>
      </w:r>
    </w:p>
    <w:p>
      <w:pPr>
        <w:pStyle w:val="Normal"/>
        <w:numPr>
          <w:ilvl w:val="1"/>
          <w:numId w:val="56"/>
        </w:numPr>
        <w:spacing w:lineRule="atLeast" w:line="240"/>
        <w:ind w:left="426" w:hanging="360"/>
        <w:jc w:val="both"/>
        <w:rPr>
          <w:rFonts w:ascii="Tahoma" w:hAnsi="Tahoma" w:cs="Tahoma"/>
        </w:rPr>
      </w:pPr>
      <w:r>
        <w:rPr>
          <w:rFonts w:cs="Tahoma" w:ascii="Tahoma" w:hAnsi="Tahoma"/>
        </w:rPr>
        <w:t>El método de la ruta crítica (CPM) programa los alcances de la consultoría basado en:</w:t>
      </w:r>
    </w:p>
    <w:p>
      <w:pPr>
        <w:pStyle w:val="Normal"/>
        <w:numPr>
          <w:ilvl w:val="2"/>
          <w:numId w:val="64"/>
        </w:numPr>
        <w:spacing w:lineRule="atLeast" w:line="240"/>
        <w:ind w:left="709" w:hanging="180"/>
        <w:jc w:val="both"/>
        <w:rPr>
          <w:rFonts w:ascii="Tahoma" w:hAnsi="Tahoma" w:cs="Tahoma"/>
        </w:rPr>
      </w:pPr>
      <w:r>
        <w:rPr>
          <w:rFonts w:cs="Tahoma" w:ascii="Tahoma" w:hAnsi="Tahoma"/>
        </w:rPr>
        <w:t>Lista de productos necesarios para finalizar el proyecto,</w:t>
      </w:r>
    </w:p>
    <w:p>
      <w:pPr>
        <w:pStyle w:val="Normal"/>
        <w:numPr>
          <w:ilvl w:val="2"/>
          <w:numId w:val="64"/>
        </w:numPr>
        <w:spacing w:lineRule="atLeast" w:line="240"/>
        <w:ind w:left="709" w:hanging="180"/>
        <w:jc w:val="both"/>
        <w:rPr>
          <w:rFonts w:ascii="Tahoma" w:hAnsi="Tahoma" w:cs="Tahoma"/>
        </w:rPr>
      </w:pPr>
      <w:r>
        <w:rPr>
          <w:rFonts w:cs="Tahoma" w:ascii="Tahoma" w:hAnsi="Tahoma"/>
        </w:rPr>
        <w:t>Las dependencias entre los mismos,</w:t>
      </w:r>
    </w:p>
    <w:p>
      <w:pPr>
        <w:pStyle w:val="Normal"/>
        <w:numPr>
          <w:ilvl w:val="2"/>
          <w:numId w:val="64"/>
        </w:numPr>
        <w:spacing w:lineRule="atLeast" w:line="240"/>
        <w:ind w:left="709" w:hanging="180"/>
        <w:jc w:val="both"/>
        <w:rPr>
          <w:rFonts w:ascii="Tahoma" w:hAnsi="Tahoma" w:cs="Tahoma"/>
        </w:rPr>
      </w:pPr>
      <w:r>
        <w:rPr>
          <w:rFonts w:cs="Tahoma" w:ascii="Tahoma" w:hAnsi="Tahoma"/>
        </w:rPr>
        <w:t>El tiempo (plazo) para alcanzar cada producto.</w:t>
      </w:r>
    </w:p>
    <w:p>
      <w:pPr>
        <w:pStyle w:val="Normal"/>
        <w:numPr>
          <w:ilvl w:val="1"/>
          <w:numId w:val="56"/>
        </w:numPr>
        <w:spacing w:lineRule="atLeast" w:line="240"/>
        <w:ind w:left="426" w:hanging="360"/>
        <w:jc w:val="both"/>
        <w:rPr>
          <w:rFonts w:ascii="Tahoma" w:hAnsi="Tahoma" w:cs="Tahoma"/>
        </w:rPr>
      </w:pPr>
      <w:r>
        <w:rPr>
          <w:rFonts w:cs="Tahoma" w:ascii="Tahoma" w:hAnsi="Tahoma"/>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6"/>
        </w:numPr>
        <w:spacing w:lineRule="atLeast" w:line="240"/>
        <w:ind w:left="426" w:hanging="360"/>
        <w:jc w:val="both"/>
        <w:rPr>
          <w:rFonts w:ascii="Tahoma" w:hAnsi="Tahoma" w:cs="Tahoma"/>
        </w:rPr>
      </w:pPr>
      <w:r>
        <w:rPr>
          <w:rFonts w:cs="Tahoma" w:ascii="Tahoma" w:hAnsi="Tahoma"/>
        </w:rPr>
        <w:t>Este proceso también determina qué actividades son "críticas" (es decir, pueden alargar la ruta del proyecto).</w:t>
      </w:r>
    </w:p>
    <w:p>
      <w:pPr>
        <w:pStyle w:val="Normal"/>
        <w:numPr>
          <w:ilvl w:val="1"/>
          <w:numId w:val="56"/>
        </w:numPr>
        <w:spacing w:lineRule="atLeast" w:line="240"/>
        <w:ind w:left="426" w:hanging="360"/>
        <w:jc w:val="both"/>
        <w:rPr>
          <w:rFonts w:ascii="Tahoma" w:hAnsi="Tahoma" w:cs="Tahoma"/>
          <w:highlight w:val="yellow"/>
        </w:rPr>
      </w:pPr>
      <w:bookmarkStart w:id="68" w:name="_Hlk164185058"/>
      <w:bookmarkEnd w:id="68"/>
      <w:r>
        <w:rPr>
          <w:rFonts w:cs="Tahoma" w:ascii="Tahoma" w:hAnsi="Tahoma"/>
          <w:highlight w:val="yellow"/>
        </w:rPr>
        <w:t>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evento compensable. Por otro lado, si el retraso en la emisión de los Certificados de no Propiedad que son emitidos por Derechos Reales, el Fiscal de Proyecto analizará la posible ampliación de plazo del proyecto a cuyo efecto, el Inspector preparará la respectiva Orden de Cambio.</w:t>
      </w:r>
    </w:p>
    <w:p>
      <w:pPr>
        <w:pStyle w:val="Normal"/>
        <w:numPr>
          <w:ilvl w:val="1"/>
          <w:numId w:val="56"/>
        </w:numPr>
        <w:spacing w:lineRule="atLeast" w:line="240"/>
        <w:ind w:left="426" w:hanging="360"/>
        <w:jc w:val="both"/>
        <w:rPr>
          <w:rFonts w:ascii="Tahoma" w:hAnsi="Tahoma" w:cs="Tahoma"/>
        </w:rPr>
      </w:pPr>
      <w:bookmarkStart w:id="69" w:name="_Hlk170197918"/>
      <w:bookmarkStart w:id="70" w:name="_Hlk179541326"/>
      <w:r>
        <w:rPr>
          <w:rFonts w:cs="Tahoma" w:ascii="Tahoma" w:hAnsi="Tahoma"/>
        </w:rPr>
        <w:t>(En caso que la presentación de los documentos de los Productos remitida al Fiscal de Proyecto se encuentre en fin de semana o feriado este deberá ser presentado el primer día hábil)</w:t>
      </w:r>
      <w:bookmarkEnd w:id="69"/>
      <w:bookmarkEnd w:id="70"/>
    </w:p>
    <w:p>
      <w:pPr>
        <w:pStyle w:val="Normal"/>
        <w:spacing w:lineRule="atLeast" w:line="240"/>
        <w:ind w:left="66" w:hanging="0"/>
        <w:jc w:val="both"/>
        <w:rPr>
          <w:rFonts w:ascii="Tahoma" w:hAnsi="Tahoma" w:cs="Tahoma"/>
          <w:highlight w:val="yellow"/>
        </w:rPr>
      </w:pPr>
      <w:r>
        <w:rPr>
          <w:rFonts w:cs="Tahoma" w:ascii="Tahoma" w:hAnsi="Tahoma"/>
          <w:highlight w:val="yellow"/>
        </w:rPr>
      </w:r>
    </w:p>
    <w:p>
      <w:pPr>
        <w:pStyle w:val="Normal"/>
        <w:spacing w:lineRule="auto" w:line="300"/>
        <w:jc w:val="both"/>
        <w:rPr>
          <w:rFonts w:ascii="Tahoma" w:hAnsi="Tahoma" w:cs="Tahoma"/>
        </w:rPr>
      </w:pPr>
      <w:bookmarkStart w:id="71" w:name="_Hlk179541991"/>
      <w:bookmarkStart w:id="72" w:name="_Hlk1641850581"/>
      <w:bookmarkEnd w:id="72"/>
      <w:r>
        <w:rPr>
          <w:rFonts w:cs="Tahoma" w:ascii="Tahoma" w:hAnsi="Tahoma"/>
          <w:b/>
        </w:rPr>
        <w:t>(*)</w:t>
      </w:r>
      <w:r>
        <w:rPr>
          <w:rFonts w:cs="Tahoma" w:ascii="Tahoma" w:hAnsi="Tahoma"/>
        </w:rPr>
        <w:t xml:space="preserve"> Periodo constructivo de la obra.</w:t>
      </w:r>
    </w:p>
    <w:p>
      <w:pPr>
        <w:pStyle w:val="Normal"/>
        <w:spacing w:lineRule="auto" w:line="300"/>
        <w:jc w:val="both"/>
        <w:rPr>
          <w:rFonts w:ascii="Tahoma" w:hAnsi="Tahoma" w:cs="Tahoma"/>
        </w:rPr>
      </w:pPr>
      <w:r>
        <w:rPr>
          <w:rFonts w:cs="Tahoma" w:ascii="Tahoma" w:hAnsi="Tahoma"/>
          <w:b/>
        </w:rPr>
        <w:t xml:space="preserve">(**) </w:t>
      </w:r>
      <w:r>
        <w:rPr>
          <w:rFonts w:cs="Tahoma" w:ascii="Tahoma" w:hAnsi="Tahoma"/>
        </w:rPr>
        <w:t>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r>
        <w:rPr>
          <w:rFonts w:cs="Tahoma" w:ascii="Tahoma" w:hAnsi="Tahoma"/>
          <w:strike/>
        </w:rPr>
        <w:t>.</w:t>
      </w:r>
    </w:p>
    <w:p>
      <w:pPr>
        <w:pStyle w:val="Normal"/>
        <w:shd w:val="clear" w:color="auto" w:fill="FFFFFF" w:themeFill="background1"/>
        <w:spacing w:lineRule="atLeast" w:line="240"/>
        <w:jc w:val="both"/>
        <w:rPr>
          <w:rFonts w:ascii="Tahoma" w:hAnsi="Tahoma" w:cs="Tahoma"/>
        </w:rPr>
      </w:pPr>
      <w:bookmarkStart w:id="73" w:name="_Hlk146908354"/>
      <w:r>
        <w:rPr>
          <w:rFonts w:cs="Tahoma" w:ascii="Tahoma" w:hAnsi="Tahoma"/>
          <w:shd w:fill="FFFFFF" w:val="clear"/>
        </w:rPr>
        <w:t xml:space="preserve">Las multas se constituyen en un instrumento sancionatorio que no modifica </w:t>
      </w:r>
      <w:r>
        <w:rPr>
          <w:rFonts w:cs="Tahoma" w:ascii="Tahoma" w:hAnsi="Tahoma"/>
          <w:b/>
          <w:bCs/>
          <w:shd w:fill="FFFFFF" w:val="clear"/>
        </w:rPr>
        <w:t xml:space="preserve">el </w:t>
      </w:r>
      <w:r>
        <w:rPr>
          <w:rFonts w:cs="Tahoma" w:ascii="Tahoma" w:hAnsi="Tahoma"/>
          <w:b/>
          <w:sz w:val="18"/>
          <w:szCs w:val="18"/>
        </w:rPr>
        <w:t>plazo de ejecución del Proyecto</w:t>
      </w:r>
      <w:r>
        <w:rPr>
          <w:rFonts w:cs="Tahoma" w:ascii="Tahoma" w:hAnsi="Tahoma"/>
          <w:shd w:fill="FFFFFF" w:val="clear"/>
        </w:rPr>
        <w:t>.</w:t>
      </w:r>
      <w:r>
        <w:rPr>
          <w:rFonts w:cs="Tahoma" w:ascii="Tahoma" w:hAnsi="Tahoma"/>
        </w:rPr>
        <w:t xml:space="preserve"> </w:t>
      </w:r>
      <w:bookmarkEnd w:id="71"/>
      <w:bookmarkEnd w:id="73"/>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74" w:name="_Toc71811154"/>
      <w:r>
        <w:rPr>
          <w:rFonts w:cs="Tahoma" w:ascii="Tahoma" w:hAnsi="Tahoma"/>
          <w:b/>
          <w:bCs/>
          <w:color w:val="000000"/>
          <w:kern w:val="2"/>
        </w:rPr>
        <w:t>PRECIO REFERENCIAL</w:t>
      </w:r>
      <w:bookmarkEnd w:id="74"/>
    </w:p>
    <w:p>
      <w:pPr>
        <w:pStyle w:val="Normal"/>
        <w:spacing w:lineRule="atLeast" w:line="240"/>
        <w:jc w:val="both"/>
        <w:rPr>
          <w:rFonts w:ascii="Tahoma" w:hAnsi="Tahoma" w:cs="Tahoma"/>
        </w:rPr>
      </w:pPr>
      <w:r>
        <w:rPr>
          <w:rFonts w:cs="Tahoma" w:ascii="Tahoma" w:hAnsi="Tahoma"/>
        </w:rPr>
        <w:t xml:space="preserve">El Precio Referencial destinado al Objeto de Contratación es de </w:t>
      </w:r>
      <w:r>
        <w:rPr>
          <w:rFonts w:cs="Tahoma" w:ascii="Tahoma" w:hAnsi="Tahoma"/>
          <w:b/>
          <w:color w:val="FF0000"/>
        </w:rPr>
        <w:t>Bs. 2.913.308,12 (Dos Millones Novecientos Trece Mil Trescientos Ocho 12/100 bolivianos).</w:t>
      </w:r>
      <w:r>
        <w:rPr>
          <w:rFonts w:cs="Tahoma" w:ascii="Tahoma" w:hAnsi="Tahoma"/>
          <w:color w:val="FF0000"/>
        </w:rPr>
        <w:t xml:space="preserve"> </w:t>
      </w: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75" w:name="_Toc71811155"/>
      <w:r>
        <w:rPr>
          <w:rFonts w:cs="Tahoma" w:ascii="Tahoma" w:hAnsi="Tahoma"/>
          <w:b/>
          <w:bCs/>
          <w:color w:val="000000"/>
          <w:kern w:val="2"/>
        </w:rPr>
        <w:t>FORMA DE PAGO.</w:t>
      </w:r>
      <w:bookmarkEnd w:id="75"/>
    </w:p>
    <w:p>
      <w:pPr>
        <w:pStyle w:val="Normal"/>
        <w:spacing w:lineRule="auto" w:line="300"/>
        <w:jc w:val="both"/>
        <w:rPr>
          <w:rFonts w:ascii="Tahoma" w:hAnsi="Tahoma" w:cs="Tahoma"/>
        </w:rPr>
      </w:pPr>
      <w:r>
        <w:rPr>
          <w:rFonts w:cs="Tahoma" w:ascii="Tahoma" w:hAnsi="Tahoma"/>
        </w:rPr>
        <w:t>Se realizará el pago según el siguiente detalle:</w:t>
      </w:r>
    </w:p>
    <w:tbl>
      <w:tblPr>
        <w:tblW w:w="9268" w:type="dxa"/>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276"/>
        <w:gridCol w:w="838"/>
        <w:gridCol w:w="1422"/>
        <w:gridCol w:w="1414"/>
        <w:gridCol w:w="2861"/>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327"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414"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861"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2067"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260"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414"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861"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276"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838"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42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414"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861"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51.533,09</w:t>
            </w:r>
          </w:p>
        </w:tc>
        <w:tc>
          <w:tcPr>
            <w:tcW w:w="83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8"/>
                <w:szCs w:val="18"/>
                <w:lang w:eastAsia="es-ES"/>
              </w:rPr>
              <w:t>Hasta</w:t>
            </w:r>
            <w:r>
              <w:rPr>
                <w:rFonts w:cs="Tahoma" w:ascii="Tahoma" w:hAnsi="Tahoma"/>
                <w:b/>
                <w:sz w:val="16"/>
                <w:szCs w:val="16"/>
                <w:lang w:eastAsia="es-ES"/>
              </w:rPr>
              <w:t xml:space="preserve"> </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1.198.988,63</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1.250.521,72</w:t>
            </w:r>
          </w:p>
        </w:tc>
        <w:tc>
          <w:tcPr>
            <w:tcW w:w="2861"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103.066,17</w:t>
            </w:r>
          </w:p>
        </w:tc>
        <w:tc>
          <w:tcPr>
            <w:tcW w:w="83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50 %</w:t>
            </w:r>
          </w:p>
        </w:tc>
        <w:tc>
          <w:tcPr>
            <w:tcW w:w="142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1.198.988,63</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1.302.054,80</w:t>
            </w:r>
          </w:p>
        </w:tc>
        <w:tc>
          <w:tcPr>
            <w:tcW w:w="2861"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103.066,17</w:t>
            </w:r>
          </w:p>
        </w:tc>
        <w:tc>
          <w:tcPr>
            <w:tcW w:w="83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 xml:space="preserve">0,00 </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103.066,17</w:t>
            </w:r>
          </w:p>
        </w:tc>
        <w:tc>
          <w:tcPr>
            <w:tcW w:w="2861"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2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257.665,43</w:t>
            </w:r>
          </w:p>
        </w:tc>
        <w:tc>
          <w:tcPr>
            <w:tcW w:w="83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0 %</w:t>
            </w:r>
          </w:p>
        </w:tc>
        <w:tc>
          <w:tcPr>
            <w:tcW w:w="142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0,00</w:t>
            </w:r>
          </w:p>
        </w:tc>
        <w:tc>
          <w:tcPr>
            <w:tcW w:w="14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right"/>
              <w:rPr>
                <w:rFonts w:ascii="Tahoma" w:hAnsi="Tahoma" w:cs="Tahoma"/>
                <w:color w:val="FF0000"/>
                <w:sz w:val="16"/>
                <w:szCs w:val="16"/>
                <w:lang w:eastAsia="es-ES"/>
              </w:rPr>
            </w:pPr>
            <w:r>
              <w:rPr>
                <w:rFonts w:cs="Tahoma" w:ascii="Tahoma" w:hAnsi="Tahoma"/>
                <w:color w:val="FF0000"/>
                <w:sz w:val="16"/>
                <w:szCs w:val="16"/>
                <w:lang w:eastAsia="es-ES"/>
              </w:rPr>
              <w:t>257.665,43</w:t>
            </w:r>
          </w:p>
        </w:tc>
        <w:tc>
          <w:tcPr>
            <w:tcW w:w="2861"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276"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515.330,86</w:t>
            </w:r>
          </w:p>
        </w:tc>
        <w:tc>
          <w:tcPr>
            <w:tcW w:w="838"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lang w:eastAsia="es-ES"/>
              </w:rPr>
              <w:t>100%</w:t>
            </w:r>
          </w:p>
        </w:tc>
        <w:tc>
          <w:tcPr>
            <w:tcW w:w="1422"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2.397.977,26</w:t>
            </w:r>
          </w:p>
        </w:tc>
        <w:tc>
          <w:tcPr>
            <w:tcW w:w="1414"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FF0000"/>
                <w:sz w:val="16"/>
                <w:szCs w:val="16"/>
                <w:lang w:eastAsia="es-ES"/>
              </w:rPr>
            </w:pPr>
            <w:r>
              <w:rPr>
                <w:rFonts w:cs="Tahoma" w:ascii="Tahoma" w:hAnsi="Tahoma"/>
                <w:b/>
                <w:bCs/>
                <w:color w:val="FF0000"/>
                <w:sz w:val="16"/>
                <w:szCs w:val="16"/>
                <w:lang w:eastAsia="es-ES"/>
              </w:rPr>
              <w:t>2.913.308,12</w:t>
            </w:r>
          </w:p>
        </w:tc>
        <w:tc>
          <w:tcPr>
            <w:tcW w:w="2861"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tLeast" w:line="260"/>
        <w:jc w:val="both"/>
        <w:rPr>
          <w:rFonts w:ascii="Tahoma" w:hAnsi="Tahoma" w:cs="Tahoma"/>
          <w:b/>
          <w:b/>
          <w:color w:val="000000"/>
        </w:rPr>
      </w:pPr>
      <w:r>
        <w:rPr>
          <w:rFonts w:cs="Tahoma" w:ascii="Tahoma" w:hAnsi="Tahoma"/>
          <w:b/>
          <w:color w:val="000000"/>
        </w:rPr>
        <w:t>Notas:</w:t>
      </w:r>
    </w:p>
    <w:p>
      <w:pPr>
        <w:pStyle w:val="Normal"/>
        <w:spacing w:lineRule="atLeast" w:line="260"/>
        <w:ind w:left="426" w:hanging="0"/>
        <w:jc w:val="both"/>
        <w:rPr>
          <w:rFonts w:ascii="Tahoma" w:hAnsi="Tahoma" w:cs="Tahoma"/>
        </w:rPr>
      </w:pPr>
      <w:r>
        <w:rPr>
          <w:rFonts w:cs="Tahoma" w:ascii="Tahoma" w:hAnsi="Tahoma"/>
          <w:b/>
        </w:rPr>
        <w:t>- (*)</w:t>
      </w:r>
      <w:r>
        <w:rPr>
          <w:rFonts w:cs="Tahoma" w:ascii="Tahoma" w:hAnsi="Tahoma"/>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76" w:name="_Toc71811156"/>
      <w:r>
        <w:rPr>
          <w:rFonts w:cs="Tahoma" w:ascii="Tahoma" w:hAnsi="Tahoma"/>
          <w:b/>
          <w:bCs/>
          <w:color w:val="000000"/>
          <w:kern w:val="2"/>
        </w:rPr>
        <w:t>SEGUROS</w:t>
      </w:r>
      <w:bookmarkEnd w:id="76"/>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5"/>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5"/>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5"/>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77" w:name="_Hlk144978880"/>
      <w:r>
        <w:rPr>
          <w:rFonts w:cs="Tahoma" w:ascii="Tahoma" w:hAnsi="Tahoma"/>
          <w:lang w:eastAsia="es-BO"/>
        </w:rPr>
        <w:t xml:space="preserve">hábiles </w:t>
      </w:r>
      <w:bookmarkEnd w:id="77"/>
      <w:r>
        <w:rPr>
          <w:rFonts w:cs="Tahoma" w:ascii="Tahoma" w:hAnsi="Tahoma"/>
          <w:lang w:eastAsia="es-BO"/>
        </w:rPr>
        <w:t>después de emitida la orden de proceder.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78" w:name="_Toc71811157"/>
      <w:r>
        <w:rPr>
          <w:rFonts w:cs="Tahoma" w:ascii="Tahoma" w:hAnsi="Tahoma"/>
          <w:b/>
          <w:bCs/>
          <w:color w:val="000000"/>
          <w:kern w:val="2"/>
        </w:rPr>
        <w:t>PAGO DE IMPUESTOS</w:t>
      </w:r>
      <w:bookmarkEnd w:id="78"/>
    </w:p>
    <w:p>
      <w:pPr>
        <w:pStyle w:val="Normal"/>
        <w:spacing w:lineRule="atLeast" w:line="260"/>
        <w:jc w:val="both"/>
        <w:rPr>
          <w:rFonts w:ascii="Tahoma" w:hAnsi="Tahoma" w:cs="Tahoma"/>
        </w:rPr>
      </w:pPr>
      <w:r>
        <w:rPr>
          <w:rFonts w:cs="Tahoma" w:ascii="Tahoma" w:hAnsi="Tahoma"/>
        </w:rPr>
        <w:t>El pago de impuestos de ley es responsabilidad exclusiva de la Entidad Ejecutora, quien deberá presentar factura emitida a favor del Fideicomiso AEVIVIENDA.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79" w:name="_Toc71811158"/>
      <w:r>
        <w:rPr>
          <w:rFonts w:cs="Tahoma" w:ascii="Tahoma" w:hAnsi="Tahoma"/>
          <w:b/>
          <w:bCs/>
          <w:color w:val="000000"/>
          <w:kern w:val="2"/>
        </w:rPr>
        <w:t>APORTES AL SISTEMA INTEGRADO DE PENSIONES</w:t>
      </w:r>
      <w:bookmarkEnd w:id="79"/>
    </w:p>
    <w:p>
      <w:pPr>
        <w:pStyle w:val="Normal"/>
        <w:spacing w:lineRule="atLeast" w:line="260"/>
        <w:jc w:val="both"/>
        <w:rPr>
          <w:rFonts w:ascii="Tahoma" w:hAnsi="Tahoma" w:cs="Tahoma"/>
        </w:rPr>
      </w:pPr>
      <w:r>
        <w:rPr>
          <w:rFonts w:cs="Tahoma" w:ascii="Tahoma" w:hAnsi="Tahoma"/>
        </w:rPr>
        <w:t>El pago de los aportes al Sistema Integrado de Pensiones es responsabilidad exclusiva de la Entidad Ejecutora y deberá ser realizada de acuerdo a Ley de pensiones y normativa vigente. Esta disposición es obligatoria de hacer cumplir por parte del Inspector.</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80" w:name="_Hlk132898907"/>
      <w:bookmarkEnd w:id="80"/>
      <w:r>
        <w:rPr>
          <w:rFonts w:cs="Tahoma" w:ascii="Tahoma" w:hAnsi="Tahoma"/>
          <w:b/>
          <w:bCs/>
          <w:color w:val="000000"/>
          <w:kern w:val="2"/>
        </w:rPr>
        <w:t>GARANTÍAS</w:t>
      </w:r>
    </w:p>
    <w:p>
      <w:pPr>
        <w:pStyle w:val="Normal"/>
        <w:jc w:val="both"/>
        <w:rPr>
          <w:rFonts w:ascii="Tahoma" w:hAnsi="Tahoma" w:cs="Tahoma"/>
        </w:rPr>
      </w:pPr>
      <w:bookmarkStart w:id="81" w:name="_Toc81229595"/>
      <w:bookmarkStart w:id="82" w:name="_Toc81314437"/>
      <w:bookmarkStart w:id="83" w:name="_Hlk179541408"/>
      <w:bookmarkStart w:id="84" w:name="_Hlk1328989071"/>
      <w:bookmarkEnd w:id="83"/>
      <w:bookmarkEnd w:id="84"/>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5" w:name="_Hlk127960441"/>
      <w:r>
        <w:rPr>
          <w:rFonts w:cs="Tahoma" w:ascii="Tahoma" w:hAnsi="Tahoma"/>
          <w:lang w:eastAsia="es-BO"/>
        </w:rPr>
        <w:t xml:space="preserve">se establece las </w:t>
      </w:r>
      <w:bookmarkEnd w:id="81"/>
      <w:bookmarkEnd w:id="82"/>
      <w:bookmarkEnd w:id="85"/>
      <w:r>
        <w:rPr>
          <w:rFonts w:cs="Tahoma" w:ascii="Tahoma" w:hAnsi="Tahoma"/>
          <w:lang w:eastAsia="es-BO"/>
        </w:rPr>
        <w:t>garantías según el objeto, las cuales deberán ser presentadas de acuerdo a lo solicitado en el DCD.</w:t>
      </w:r>
    </w:p>
    <w:p>
      <w:pPr>
        <w:pStyle w:val="Normal"/>
        <w:rPr>
          <w:rFonts w:ascii="Tahoma" w:hAnsi="Tahoma" w:cs="Tahoma"/>
          <w:b/>
          <w:b/>
        </w:rPr>
      </w:pPr>
      <w:bookmarkStart w:id="86" w:name="_Toc81314438"/>
      <w:bookmarkStart w:id="87" w:name="_Toc100250575"/>
      <w:bookmarkStart w:id="88" w:name="_Hlk1795414081"/>
      <w:bookmarkEnd w:id="88"/>
      <w:r>
        <w:rPr>
          <w:rFonts w:cs="Tahoma" w:ascii="Tahoma" w:hAnsi="Tahoma"/>
          <w:b/>
        </w:rPr>
        <w:t>GARANTÍA DE SERIEDAD DE PROPUESTA:</w:t>
      </w:r>
      <w:bookmarkEnd w:id="86"/>
      <w:bookmarkEnd w:id="87"/>
    </w:p>
    <w:p>
      <w:pPr>
        <w:pStyle w:val="Normal"/>
        <w:spacing w:lineRule="atLeast" w:line="260"/>
        <w:jc w:val="both"/>
        <w:rPr>
          <w:rFonts w:ascii="Tahoma" w:hAnsi="Tahoma" w:cs="Tahoma"/>
          <w:lang w:eastAsia="es-BO"/>
        </w:rPr>
      </w:pPr>
      <w:bookmarkStart w:id="89" w:name="_Toc81229597"/>
      <w:bookmarkStart w:id="90" w:name="_Toc81314439"/>
      <w:bookmarkEnd w:id="89"/>
      <w:bookmarkEnd w:id="90"/>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1" w:name="_Hlk144978940"/>
      <w:r>
        <w:rPr>
          <w:rFonts w:cs="Tahoma" w:ascii="Tahoma" w:hAnsi="Tahoma"/>
          <w:lang w:eastAsia="es-BO"/>
        </w:rPr>
        <w:t xml:space="preserve">cero punto cinco por ciento (0.5%) </w:t>
      </w:r>
      <w:bookmarkEnd w:id="91"/>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2" w:name="_Toc81229598"/>
      <w:bookmarkStart w:id="93" w:name="_Toc81314440"/>
      <w:bookmarkStart w:id="94" w:name="_Toc812295971"/>
      <w:bookmarkStart w:id="95" w:name="_Toc813144391"/>
      <w:bookmarkEnd w:id="94"/>
      <w:bookmarkEnd w:id="95"/>
      <w:r>
        <w:rPr>
          <w:rFonts w:cs="Tahoma" w:ascii="Tahoma" w:hAnsi="Tahoma"/>
          <w:lang w:eastAsia="es-BO"/>
        </w:rPr>
        <w:t xml:space="preserve">La vigencia de esta garantía deberá tener noventa (90) días calendario a partir de la apertura de la propuesta establecida en el DCD. </w:t>
      </w:r>
      <w:bookmarkEnd w:id="92"/>
      <w:bookmarkEnd w:id="93"/>
    </w:p>
    <w:p>
      <w:pPr>
        <w:pStyle w:val="Normal"/>
        <w:spacing w:lineRule="atLeast" w:line="260"/>
        <w:jc w:val="both"/>
        <w:rPr>
          <w:rFonts w:ascii="Tahoma" w:hAnsi="Tahoma" w:cs="Tahoma"/>
          <w:lang w:eastAsia="es-BO"/>
        </w:rPr>
      </w:pPr>
      <w:bookmarkStart w:id="96" w:name="_Toc81229599"/>
      <w:bookmarkStart w:id="97" w:name="_Toc81314441"/>
      <w:r>
        <w:rPr>
          <w:rFonts w:cs="Tahoma" w:ascii="Tahoma" w:hAnsi="Tahoma"/>
          <w:lang w:eastAsia="es-BO"/>
        </w:rPr>
        <w:t>La Garantía de Seriedad de Propuesta será devuelta conforme a lo establecido en el DCD.</w:t>
      </w:r>
      <w:bookmarkEnd w:id="96"/>
      <w:bookmarkEnd w:id="97"/>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rPr>
      </w:pPr>
      <w:bookmarkStart w:id="98" w:name="_Toc71811161"/>
      <w:r>
        <w:rPr>
          <w:rFonts w:cs="Tahoma" w:ascii="Tahoma" w:hAnsi="Tahoma"/>
          <w:b/>
          <w:bCs/>
          <w:color w:val="000000"/>
          <w:kern w:val="2"/>
        </w:rPr>
        <w:t>GARANTÍA DE CUMPLIMIENTO DE CONTRATO</w:t>
      </w:r>
      <w:bookmarkEnd w:id="98"/>
    </w:p>
    <w:p>
      <w:pPr>
        <w:pStyle w:val="Normal"/>
        <w:spacing w:lineRule="atLeast" w:line="260"/>
        <w:jc w:val="both"/>
        <w:rPr>
          <w:rFonts w:ascii="Tahoma" w:hAnsi="Tahoma" w:eastAsia="Calibri" w:cs="Tahoma"/>
          <w:color w:val="000000"/>
        </w:rPr>
      </w:pPr>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99" w:name="_Hlk144978977"/>
      <w:r>
        <w:rPr>
          <w:rFonts w:eastAsia="Calibri" w:cs="Tahoma" w:ascii="Tahoma" w:hAnsi="Tahoma"/>
          <w:lang w:eastAsia="es-BO"/>
        </w:rPr>
        <w:t>La garantía, será devuelta a la Entidad Ejecutora, una vez que se cuente con el pago final del servicio de consultoría</w:t>
      </w:r>
      <w:bookmarkEnd w:id="99"/>
      <w:r>
        <w:rPr>
          <w:rFonts w:eastAsia="Calibri" w:cs="Tahoma" w:ascii="Tahoma" w:hAnsi="Tahoma"/>
          <w:lang w:eastAsia="es-BO"/>
        </w:rPr>
        <w:t>.</w:t>
      </w:r>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rPr>
      </w:pPr>
      <w:r>
        <w:rPr>
          <w:rFonts w:cs="Tahoma" w:ascii="Tahoma" w:hAnsi="Tahoma"/>
          <w:b/>
        </w:rPr>
        <w:t>GARANTÍA ADICIONAL A LA GARANTÍA DE CUMPLIMIENTO DE CONTRATO DE OBRAS.</w:t>
      </w:r>
    </w:p>
    <w:p>
      <w:pPr>
        <w:pStyle w:val="Normal"/>
        <w:jc w:val="both"/>
        <w:rPr>
          <w:rFonts w:ascii="Tahoma" w:hAnsi="Tahoma" w:cs="Tahoma"/>
          <w:lang w:eastAsia="es-BO"/>
        </w:rPr>
      </w:pPr>
      <w:bookmarkStart w:id="100" w:name="_Hlk179535873"/>
      <w:r>
        <w:rPr>
          <w:rFonts w:cs="Tahoma" w:ascii="Tahoma" w:hAnsi="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bookmarkEnd w:id="100"/>
    </w:p>
    <w:p>
      <w:pPr>
        <w:pStyle w:val="Normal"/>
        <w:jc w:val="both"/>
        <w:rPr>
          <w:rFonts w:ascii="Tahoma" w:hAnsi="Tahoma" w:eastAsia="Calibri" w:cs="Tahoma"/>
          <w:lang w:eastAsia="es-BO"/>
        </w:rPr>
      </w:pPr>
      <w:r>
        <w:rPr>
          <w:rFonts w:eastAsia="Calibri" w:cs="Tahoma" w:ascii="Tahoma" w:hAnsi="Tahoma"/>
          <w:lang w:eastAsia="es-BO"/>
        </w:rPr>
      </w:r>
    </w:p>
    <w:p>
      <w:pPr>
        <w:pStyle w:val="Normal"/>
        <w:jc w:val="both"/>
        <w:rPr>
          <w:rFonts w:ascii="Tahoma" w:hAnsi="Tahoma" w:cs="Tahoma"/>
          <w:b/>
          <w:b/>
          <w:bCs/>
          <w:color w:val="000000"/>
          <w:kern w:val="2"/>
        </w:rPr>
      </w:pPr>
      <w:bookmarkStart w:id="101" w:name="_Toc71811159"/>
      <w:r>
        <w:rPr>
          <w:rFonts w:cs="Tahoma" w:ascii="Tahoma" w:hAnsi="Tahoma"/>
          <w:b/>
          <w:bCs/>
          <w:color w:val="000000"/>
          <w:kern w:val="2"/>
        </w:rPr>
        <w:t>GARANTÍA DE CORRECTA INVERSIÓN DE ANTICIPO PARA EL COMPONENTE DE PROVISIÓN/DOTACIÓN DE MATERIALES DE CONSTRUCCIÓN</w:t>
      </w:r>
      <w:bookmarkEnd w:id="101"/>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2"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2"/>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6"/>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6"/>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03" w:name="_Toc71811160"/>
      <w:r>
        <w:rPr>
          <w:rFonts w:cs="Tahoma" w:ascii="Tahoma" w:hAnsi="Tahoma"/>
          <w:b/>
          <w:bCs/>
          <w:color w:val="000000"/>
          <w:kern w:val="2"/>
        </w:rPr>
        <w:t>LIBERACIÓN DE GARANTÍA DE ANTICIPO</w:t>
      </w:r>
      <w:bookmarkEnd w:id="103"/>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04" w:name="_Toc71811162"/>
      <w:r>
        <w:rPr>
          <w:rFonts w:cs="Tahoma" w:ascii="Tahoma" w:hAnsi="Tahoma"/>
          <w:b/>
          <w:bCs/>
          <w:color w:val="000000"/>
          <w:kern w:val="2"/>
        </w:rPr>
        <w:t>MULTAS</w:t>
      </w:r>
      <w:bookmarkEnd w:id="104"/>
      <w:r>
        <w:rPr>
          <w:rFonts w:cs="Tahoma" w:ascii="Tahoma" w:hAnsi="Tahoma"/>
          <w:b/>
          <w:bCs/>
          <w:color w:val="000000"/>
          <w:kern w:val="2"/>
        </w:rPr>
        <w:t xml:space="preserve"> Y SANCIONES</w:t>
      </w:r>
    </w:p>
    <w:p>
      <w:pPr>
        <w:pStyle w:val="Normal"/>
        <w:numPr>
          <w:ilvl w:val="1"/>
          <w:numId w:val="53"/>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4"/>
        </w:numPr>
        <w:spacing w:lineRule="atLeast" w:line="260"/>
        <w:ind w:left="567" w:hanging="283"/>
        <w:jc w:val="both"/>
        <w:rPr>
          <w:rFonts w:ascii="Tahoma" w:hAnsi="Tahoma" w:cs="Tahoma"/>
        </w:rPr>
      </w:pPr>
      <w:r>
        <w:rPr>
          <w:rFonts w:cs="Tahoma" w:ascii="Tahoma" w:hAnsi="Tahoma"/>
        </w:rPr>
        <w:t>Cuando la Entidad Ejecutora, no cumpla con la entrega de los productos en los plazos establecidos.</w:t>
      </w:r>
    </w:p>
    <w:p>
      <w:pPr>
        <w:pStyle w:val="Normal"/>
        <w:numPr>
          <w:ilvl w:val="0"/>
          <w:numId w:val="44"/>
        </w:numPr>
        <w:spacing w:lineRule="atLeast" w:line="260"/>
        <w:ind w:left="567" w:hanging="283"/>
        <w:jc w:val="both"/>
        <w:rPr>
          <w:rFonts w:ascii="Tahoma" w:hAnsi="Tahoma" w:cs="Tahoma"/>
        </w:rPr>
      </w:pPr>
      <w:r>
        <w:rPr>
          <w:rFonts w:cs="Tahoma" w:ascii="Tahoma" w:hAnsi="Tahoma"/>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4"/>
        </w:numPr>
        <w:spacing w:lineRule="atLeast" w:line="260"/>
        <w:ind w:left="567" w:hanging="283"/>
        <w:jc w:val="both"/>
        <w:rPr>
          <w:rFonts w:ascii="Tahoma" w:hAnsi="Tahoma" w:cs="Tahoma"/>
        </w:rPr>
      </w:pPr>
      <w:bookmarkStart w:id="105" w:name="_Hlk118649982"/>
      <w:r>
        <w:rPr>
          <w:rFonts w:cs="Tahoma" w:ascii="Tahoma" w:hAnsi="Tahoma"/>
        </w:rPr>
        <w:t>Cuando la Entidad Ejecutora presente el producto observado ya corregido y nuevamente sea observado por el Fiscal del Proyecto se procederá al cobro de la multa respectiva (la multa será computable a partir desde el siguiente día de la primera presentación al Fiscal).</w:t>
      </w:r>
      <w:bookmarkEnd w:id="105"/>
    </w:p>
    <w:p>
      <w:pPr>
        <w:pStyle w:val="Normal"/>
        <w:numPr>
          <w:ilvl w:val="0"/>
          <w:numId w:val="44"/>
        </w:numPr>
        <w:spacing w:lineRule="atLeast" w:line="260"/>
        <w:ind w:left="567" w:hanging="283"/>
        <w:jc w:val="both"/>
        <w:rPr>
          <w:rFonts w:ascii="Tahoma" w:hAnsi="Tahoma" w:cs="Tahoma"/>
        </w:rPr>
      </w:pPr>
      <w:r>
        <w:rPr>
          <w:rFonts w:cs="Tahoma" w:ascii="Tahoma" w:hAnsi="Tahoma"/>
        </w:rPr>
        <w:t xml:space="preserve">Cuando la Entidad Ejecutora demorare más de </w:t>
      </w:r>
      <w:r>
        <w:rPr>
          <w:rFonts w:cs="Tahoma" w:ascii="Tahoma" w:hAnsi="Tahoma"/>
          <w:b/>
          <w:bCs/>
        </w:rPr>
        <w:t>cinco (5) días calendario</w:t>
      </w:r>
      <w:r>
        <w:rPr>
          <w:rFonts w:cs="Tahoma" w:ascii="Tahoma" w:hAnsi="Tahoma"/>
        </w:rPr>
        <w:t xml:space="preserve"> en responder las consultas (instructivos, cartas, informe, otros) formuladas por escrito por la AEVIVIENDA o por la INSPECTORÍA, en asuntos relacionados con el objeto del contrato.</w:t>
      </w:r>
    </w:p>
    <w:p>
      <w:pPr>
        <w:pStyle w:val="Normal"/>
        <w:numPr>
          <w:ilvl w:val="0"/>
          <w:numId w:val="44"/>
        </w:numPr>
        <w:spacing w:lineRule="atLeast" w:line="260"/>
        <w:ind w:left="567" w:hanging="283"/>
        <w:jc w:val="both"/>
        <w:rPr>
          <w:rFonts w:ascii="Tahoma" w:hAnsi="Tahoma" w:cs="Tahoma"/>
          <w:strike/>
          <w:color w:val="000000" w:themeColor="text1"/>
        </w:rPr>
      </w:pPr>
      <w:bookmarkStart w:id="106" w:name="_Hlk118650022"/>
      <w:bookmarkStart w:id="107" w:name="_Hlk170235409"/>
      <w:r>
        <w:rPr>
          <w:rFonts w:cs="Tahoma" w:ascii="Tahoma" w:hAnsi="Tahoma"/>
        </w:rPr>
        <w:t xml:space="preserve">Cuando la Entidad Ejecutora contratada, retrase, incumpla o </w:t>
      </w:r>
      <w:bookmarkStart w:id="108" w:name="_Hlk144979071"/>
      <w:r>
        <w:rPr>
          <w:rFonts w:cs="Tahoma" w:ascii="Tahoma" w:hAnsi="Tahoma"/>
        </w:rPr>
        <w:t xml:space="preserve">no se encuentre en obra </w:t>
      </w:r>
      <w:bookmarkEnd w:id="108"/>
      <w:r>
        <w:rPr>
          <w:rFonts w:cs="Tahoma" w:ascii="Tahoma" w:hAnsi="Tahoma"/>
        </w:rPr>
        <w:t>alguno de los siguientes insumos considerados para los Costos Operativos: almacenes, oficina, muebles y enseres, ropa de trabajo, equipo de computación, herramientas, personal de proyecto y vehículos propuestos.</w:t>
      </w:r>
      <w:bookmarkEnd w:id="107"/>
    </w:p>
    <w:p>
      <w:pPr>
        <w:pStyle w:val="Normal"/>
        <w:spacing w:lineRule="atLeast" w:line="260"/>
        <w:ind w:left="567" w:hanging="0"/>
        <w:jc w:val="both"/>
        <w:rPr>
          <w:rFonts w:ascii="Tahoma" w:hAnsi="Tahoma" w:cs="Tahoma"/>
          <w:strike/>
          <w:color w:val="000000" w:themeColor="text1"/>
        </w:rPr>
      </w:pPr>
      <w:r>
        <w:rPr>
          <w:rFonts w:cs="Tahoma" w:ascii="Tahoma" w:hAnsi="Tahoma"/>
          <w:strike/>
          <w:color w:val="000000" w:themeColor="text1"/>
        </w:rPr>
      </w:r>
    </w:p>
    <w:p>
      <w:pPr>
        <w:pStyle w:val="Normal"/>
        <w:numPr>
          <w:ilvl w:val="1"/>
          <w:numId w:val="53"/>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highlight w:val="green"/>
        </w:rPr>
        <w:t>3</w:t>
      </w:r>
      <w:r>
        <w:rPr>
          <w:rFonts w:cs="Tahoma" w:ascii="Tahoma" w:hAnsi="Tahoma"/>
          <w:b/>
          <w:bCs/>
          <w:highlight w:val="green"/>
          <w:lang w:eastAsia="es-BO"/>
        </w:rPr>
        <w:t xml:space="preserve"> </w:t>
      </w:r>
      <w:r>
        <w:rPr>
          <w:rFonts w:cs="Tahoma" w:ascii="Tahoma" w:hAnsi="Tahoma"/>
          <w:b/>
          <w:bCs/>
          <w:highlight w:val="green"/>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p>
    <w:p>
      <w:pPr>
        <w:pStyle w:val="Normal"/>
        <w:ind w:left="720" w:hanging="0"/>
        <w:rPr>
          <w:rFonts w:ascii="Tahoma" w:hAnsi="Tahoma" w:cs="Tahoma"/>
        </w:rPr>
      </w:pPr>
      <w:r>
        <w:rPr>
          <w:rFonts w:cs="Tahoma" w:ascii="Tahoma" w:hAnsi="Tahoma"/>
        </w:rPr>
      </w:r>
    </w:p>
    <w:p>
      <w:pPr>
        <w:pStyle w:val="Normal"/>
        <w:numPr>
          <w:ilvl w:val="0"/>
          <w:numId w:val="44"/>
        </w:numPr>
        <w:spacing w:lineRule="atLeast" w:line="260"/>
        <w:ind w:left="567" w:hanging="283"/>
        <w:jc w:val="both"/>
        <w:rPr>
          <w:rFonts w:ascii="Tahoma" w:hAnsi="Tahoma" w:cs="Tahoma"/>
        </w:rPr>
      </w:pPr>
      <w:r>
        <w:rPr>
          <w:rFonts w:cs="Tahoma" w:ascii="Tahoma" w:hAnsi="Tahoma"/>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4"/>
        </w:numPr>
        <w:spacing w:lineRule="atLeast" w:line="260"/>
        <w:ind w:left="567" w:hanging="283"/>
        <w:jc w:val="both"/>
        <w:rPr>
          <w:rFonts w:ascii="Tahoma" w:hAnsi="Tahoma" w:cs="Tahoma"/>
        </w:rPr>
      </w:pPr>
      <w:r>
        <w:rPr>
          <w:rFonts w:cs="Tahoma" w:ascii="Tahoma" w:hAnsi="Tahoma"/>
        </w:rPr>
        <w:t>Cuando se verifique la ausencia, la mala administración y la falta de actualización de las carpetas familiares por parte de la Entidad Ejecutora.</w:t>
      </w:r>
    </w:p>
    <w:p>
      <w:pPr>
        <w:pStyle w:val="Normal"/>
        <w:numPr>
          <w:ilvl w:val="1"/>
          <w:numId w:val="53"/>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000000"/>
          <w:lang w:eastAsia="es-BO"/>
        </w:rPr>
        <w:t>5 por 1.000</w:t>
      </w:r>
      <w:r>
        <w:rPr>
          <w:rFonts w:cs="Tahoma" w:ascii="Tahoma" w:hAnsi="Tahoma"/>
          <w:color w:val="000000"/>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bookmarkEnd w:id="106"/>
    </w:p>
    <w:p>
      <w:pPr>
        <w:pStyle w:val="ListParagraph"/>
        <w:widowControl w:val="false"/>
        <w:numPr>
          <w:ilvl w:val="0"/>
          <w:numId w:val="77"/>
        </w:numPr>
        <w:spacing w:lineRule="atLeast" w:line="260"/>
        <w:jc w:val="both"/>
        <w:rPr>
          <w:rFonts w:ascii="Tahoma" w:hAnsi="Tahoma" w:cs="Tahoma"/>
        </w:rPr>
      </w:pPr>
      <w:r>
        <w:rPr>
          <w:rFonts w:cs="Tahoma" w:ascii="Tahoma" w:hAnsi="Tahoma"/>
        </w:rPr>
        <w:t>Cuando la ENTIDAD EJECUTORA, no cumpla con la Recepción Provisional en los plazos contractuales establecidos.</w:t>
      </w:r>
    </w:p>
    <w:p>
      <w:pPr>
        <w:pStyle w:val="ListParagraph"/>
        <w:widowControl w:val="false"/>
        <w:numPr>
          <w:ilvl w:val="0"/>
          <w:numId w:val="77"/>
        </w:numPr>
        <w:spacing w:lineRule="atLeast" w:line="260"/>
        <w:jc w:val="both"/>
        <w:rPr>
          <w:rFonts w:ascii="Tahoma" w:hAnsi="Tahoma" w:cs="Tahoma"/>
        </w:rPr>
      </w:pPr>
      <w:r>
        <w:rPr>
          <w:rFonts w:cs="Tahoma" w:ascii="Tahoma" w:hAnsi="Tahoma"/>
        </w:rPr>
        <w:t>Cuando la ENTIDAD EJECUTORA, no cumpla con la Recepción Definitiva en los plazos contractuales establecidos.</w:t>
      </w:r>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3"/>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5"/>
        </w:numPr>
        <w:spacing w:lineRule="atLeast" w:line="260" w:before="0" w:after="0"/>
        <w:ind w:left="567" w:hanging="284"/>
        <w:contextualSpacing/>
        <w:jc w:val="both"/>
        <w:rPr>
          <w:rFonts w:ascii="Tahoma" w:hAnsi="Tahoma" w:cs="Tahoma"/>
          <w:iCs/>
        </w:rPr>
      </w:pPr>
      <w:bookmarkStart w:id="109"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09"/>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p>
    <w:p>
      <w:pPr>
        <w:pStyle w:val="Normal"/>
        <w:widowControl w:val="false"/>
        <w:numPr>
          <w:ilvl w:val="1"/>
          <w:numId w:val="53"/>
        </w:numPr>
        <w:spacing w:lineRule="auto" w:line="276" w:before="0" w:after="0"/>
        <w:ind w:left="567" w:hanging="360"/>
        <w:contextualSpacing/>
        <w:jc w:val="both"/>
        <w:rPr>
          <w:rFonts w:ascii="Tahoma" w:hAnsi="Tahoma" w:cs="Tahoma"/>
        </w:rPr>
      </w:pPr>
      <w:bookmarkStart w:id="110" w:name="_Hlk144979166"/>
      <w:r>
        <w:rPr>
          <w:rFonts w:eastAsia="Calibri" w:cs="Tahoma" w:ascii="Tahoma" w:hAnsi="Tahoma"/>
          <w:b/>
          <w:iCs/>
        </w:rPr>
        <w:t>Resolución de Contrato:</w:t>
      </w:r>
      <w:bookmarkEnd w:id="110"/>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4"/>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43"/>
        </w:numPr>
        <w:spacing w:before="240" w:after="0"/>
        <w:ind w:left="360" w:hanging="360"/>
        <w:outlineLvl w:val="0"/>
        <w:rPr/>
      </w:pPr>
      <w:bookmarkStart w:id="111" w:name="_Toc71811163"/>
      <w:r>
        <w:rPr>
          <w:rFonts w:cs="Tahoma" w:ascii="Tahoma" w:hAnsi="Tahoma"/>
          <w:b/>
          <w:bCs/>
          <w:color w:val="000000"/>
          <w:kern w:val="2"/>
        </w:rPr>
        <w:t>MODIFICACIONES AL CONTRATO</w:t>
      </w:r>
      <w:bookmarkEnd w:id="111"/>
    </w:p>
    <w:p>
      <w:pPr>
        <w:pStyle w:val="Normal"/>
        <w:numPr>
          <w:ilvl w:val="0"/>
          <w:numId w:val="62"/>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rPr>
      </w:pPr>
      <w:bookmarkStart w:id="112" w:name="_Hlk179542202"/>
      <w:r>
        <w:rPr>
          <w:rFonts w:cs="Tahoma" w:ascii="Tahoma" w:hAnsi="Tahoma"/>
        </w:rPr>
        <w:t>La Orden de Cambio podrá presentarse hasta 10 días calendario antes de la recepción provisional del proyecto.</w:t>
      </w:r>
      <w:bookmarkEnd w:id="112"/>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13" w:name="_Hlk146908522"/>
      <w:r>
        <w:rPr>
          <w:rFonts w:cs="Tahoma" w:ascii="Tahoma" w:hAnsi="Tahoma"/>
          <w:color w:val="000000"/>
        </w:rPr>
        <w:t xml:space="preserve">excepto en el penúltimo producto que podrá ser presentado </w:t>
      </w:r>
      <w:r>
        <w:rPr>
          <w:rFonts w:cs="Tahoma" w:ascii="Tahoma" w:hAnsi="Tahoma"/>
        </w:rPr>
        <w:t>hasta 10 días calendario antes de la recepción provisional</w:t>
      </w:r>
      <w:bookmarkEnd w:id="113"/>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62"/>
        </w:numPr>
        <w:spacing w:lineRule="atLeast" w:line="260"/>
        <w:ind w:left="284" w:hanging="284"/>
        <w:jc w:val="both"/>
        <w:rPr>
          <w:rFonts w:ascii="Tahoma" w:hAnsi="Tahoma" w:cs="Tahoma"/>
          <w:b/>
          <w:b/>
          <w:color w:val="000000"/>
        </w:rPr>
      </w:pPr>
      <w:r>
        <w:rPr>
          <w:rFonts w:cs="Tahoma" w:ascii="Tahoma" w:hAnsi="Tahoma"/>
          <w:b/>
          <w:color w:val="000000"/>
        </w:rPr>
        <w:t>CONTRATO MODIFICATORIO</w:t>
      </w:r>
    </w:p>
    <w:p>
      <w:pPr>
        <w:pStyle w:val="Normal"/>
        <w:spacing w:lineRule="atLeast" w:line="260"/>
        <w:jc w:val="both"/>
        <w:rPr>
          <w:rFonts w:ascii="Tahoma" w:hAnsi="Tahoma" w:cs="Tahoma"/>
          <w:color w:val="000000"/>
        </w:rPr>
      </w:pPr>
      <w:r>
        <w:rPr>
          <w:rFonts w:cs="Tahoma" w:ascii="Tahoma" w:hAnsi="Tahoma"/>
          <w:color w:val="000000"/>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rPr>
      </w:pPr>
      <w:r>
        <w:rPr>
          <w:rFonts w:cs="Tahoma" w:ascii="Tahoma" w:hAnsi="Tahoma"/>
          <w:color w:val="000000"/>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pPr>
        <w:pStyle w:val="Normal"/>
        <w:spacing w:lineRule="atLeast" w:line="260"/>
        <w:jc w:val="both"/>
        <w:rPr>
          <w:rFonts w:ascii="Tahoma" w:hAnsi="Tahoma" w:cs="Tahoma"/>
        </w:rPr>
      </w:pPr>
      <w:bookmarkStart w:id="114" w:name="_Hlk144979257"/>
      <w:r>
        <w:rPr>
          <w:rFonts w:cs="Tahoma" w:ascii="Tahoma" w:hAnsi="Tahoma"/>
        </w:rPr>
        <w:t>El contrato modificatorio podrá presentarse hasta 10 días calendario antes de la recepción provisional del proyecto.</w:t>
      </w:r>
      <w:bookmarkEnd w:id="114"/>
    </w:p>
    <w:p>
      <w:pPr>
        <w:pStyle w:val="Normal"/>
        <w:spacing w:lineRule="atLeast" w:line="260"/>
        <w:jc w:val="both"/>
        <w:rPr>
          <w:rFonts w:ascii="Tahoma" w:hAnsi="Tahoma" w:cs="Tahoma"/>
          <w:color w:val="000000"/>
        </w:rPr>
      </w:pPr>
      <w:r>
        <w:rPr>
          <w:rFonts w:cs="Tahoma" w:ascii="Tahoma" w:hAnsi="Tahoma"/>
          <w:color w:val="000000"/>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rPr>
      </w:pPr>
      <w:r>
        <w:rPr>
          <w:rFonts w:cs="Tahoma" w:ascii="Tahoma" w:hAnsi="Tahoma"/>
          <w:color w:val="0000FF"/>
        </w:rPr>
      </w:r>
    </w:p>
    <w:p>
      <w:pPr>
        <w:pStyle w:val="Normal"/>
        <w:numPr>
          <w:ilvl w:val="0"/>
          <w:numId w:val="54"/>
        </w:numPr>
        <w:spacing w:lineRule="atLeast" w:line="260"/>
        <w:ind w:left="0" w:hanging="360"/>
        <w:jc w:val="both"/>
        <w:rPr>
          <w:rFonts w:ascii="Tahoma" w:hAnsi="Tahoma" w:cs="Tahoma"/>
          <w:b/>
          <w:b/>
          <w:color w:val="000000"/>
        </w:rPr>
      </w:pPr>
      <w:r>
        <w:rPr>
          <w:rFonts w:cs="Tahoma" w:ascii="Tahoma" w:hAnsi="Tahoma"/>
          <w:b/>
          <w:color w:val="000000"/>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15" w:name="_Hlk144979275"/>
      <w:r>
        <w:rPr>
          <w:rFonts w:cs="Tahoma" w:ascii="Tahoma" w:hAnsi="Tahoma"/>
          <w:color w:val="000000"/>
        </w:rPr>
        <w:t xml:space="preserve">directa </w:t>
      </w:r>
      <w:bookmarkEnd w:id="115"/>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o del Cronograma de Plazos, dando lugar a retrasos en el avance del proyecto, de manera obligatoria y justificada la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rPr>
      </w:pPr>
      <w:r>
        <w:rPr>
          <w:rFonts w:cs="Tahoma" w:ascii="Tahoma" w:hAnsi="Tahoma"/>
          <w:color w:val="000000"/>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16" w:name="_Toc71811164"/>
      <w:r>
        <w:rPr>
          <w:rFonts w:cs="Tahoma" w:ascii="Tahoma" w:hAnsi="Tahoma"/>
          <w:b/>
          <w:bCs/>
          <w:color w:val="000000"/>
          <w:kern w:val="2"/>
        </w:rPr>
        <w:t>INFORMES / PRODUCTOS ESPERADOS:</w:t>
      </w:r>
      <w:bookmarkEnd w:id="116"/>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presentado en </w:t>
      </w:r>
      <w:r>
        <w:rPr>
          <w:rFonts w:cs="Tahoma" w:ascii="Tahoma" w:hAnsi="Tahoma"/>
          <w:u w:val="single"/>
        </w:rPr>
        <w:t>2 ejemplares (1 original y 1 copia),</w:t>
      </w:r>
      <w:r>
        <w:rPr>
          <w:rFonts w:cs="Tahoma" w:ascii="Tahoma" w:hAnsi="Tahoma"/>
        </w:rPr>
        <w:t xml:space="preserve"> en versión impresa y digital (editable) al Inspector (la copia es para el Inspector) del proyecto, quien deberá proceder de la siguiente manera según corresponda: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4"/>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rPr>
      </w:pPr>
      <w:r>
        <w:rPr>
          <w:rFonts w:cs="Tahoma" w:ascii="Tahoma" w:hAnsi="Tahoma"/>
          <w:szCs w:val="16"/>
        </w:rPr>
        <w:t>Paralelamente a la ejecución de las soluciones habitacional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rPr>
      </w:pPr>
      <w:r>
        <w:rPr>
          <w:rFonts w:cs="Tahoma" w:ascii="Tahoma" w:hAnsi="Tahoma"/>
          <w:b/>
          <w:bCs/>
        </w:rPr>
        <w:t>PRODUCTO 1- INFORME INICIAL</w:t>
      </w:r>
    </w:p>
    <w:p>
      <w:pPr>
        <w:pStyle w:val="Normal"/>
        <w:spacing w:lineRule="atLeast" w:line="260"/>
        <w:jc w:val="both"/>
        <w:rPr>
          <w:rFonts w:ascii="Tahoma" w:hAnsi="Tahoma" w:cs="Tahoma"/>
        </w:rPr>
      </w:pPr>
      <w:r>
        <w:rPr>
          <w:rFonts w:cs="Tahoma" w:ascii="Tahoma" w:hAnsi="Tahoma"/>
        </w:rPr>
        <w:t>Emitida la Orden de Proceder, la Entidad Ejecutora 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51"/>
        </w:numPr>
        <w:spacing w:lineRule="atLeast" w:line="260"/>
        <w:ind w:left="426" w:hanging="425"/>
        <w:jc w:val="both"/>
        <w:rPr>
          <w:rFonts w:ascii="Tahoma" w:hAnsi="Tahoma" w:cs="Tahoma"/>
        </w:rPr>
      </w:pPr>
      <w:bookmarkStart w:id="117" w:name="_Hlk163836728"/>
      <w:r>
        <w:rPr>
          <w:rFonts w:cs="Tahoma" w:ascii="Tahoma" w:hAnsi="Tahoma"/>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7"/>
    </w:p>
    <w:p>
      <w:pPr>
        <w:pStyle w:val="Normal"/>
        <w:numPr>
          <w:ilvl w:val="0"/>
          <w:numId w:val="51"/>
        </w:numPr>
        <w:spacing w:lineRule="atLeast" w:line="260"/>
        <w:ind w:left="426" w:hanging="425"/>
        <w:jc w:val="both"/>
        <w:rPr>
          <w:rFonts w:ascii="Tahoma" w:hAnsi="Tahoma" w:cs="Tahoma"/>
        </w:rPr>
      </w:pPr>
      <w:r>
        <w:rPr>
          <w:rFonts w:cs="Tahoma" w:ascii="Tahoma" w:hAnsi="Tahoma"/>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51"/>
        </w:numPr>
        <w:spacing w:lineRule="atLeast" w:line="260"/>
        <w:ind w:left="426" w:hanging="425"/>
        <w:jc w:val="both"/>
        <w:rPr>
          <w:rFonts w:ascii="Tahoma" w:hAnsi="Tahoma" w:cs="Tahoma"/>
          <w:sz w:val="18"/>
          <w:szCs w:val="18"/>
        </w:rPr>
      </w:pPr>
      <w:bookmarkStart w:id="118" w:name="_Hlk170288826"/>
      <w:bookmarkEnd w:id="118"/>
      <w:r>
        <w:rPr>
          <w:rFonts w:cs="Tahoma" w:ascii="Tahoma" w:hAnsi="Tahoma"/>
        </w:rPr>
        <w:t>Nota de Consolidación de la lista de Beneficiarios emitida por la AEVIVIENDA (copia simple).</w:t>
      </w:r>
    </w:p>
    <w:p>
      <w:pPr>
        <w:pStyle w:val="Normal"/>
        <w:numPr>
          <w:ilvl w:val="0"/>
          <w:numId w:val="51"/>
        </w:numPr>
        <w:spacing w:lineRule="atLeast" w:line="260"/>
        <w:ind w:left="426" w:hanging="425"/>
        <w:jc w:val="both"/>
        <w:rPr>
          <w:rFonts w:ascii="Tahoma" w:hAnsi="Tahoma" w:cs="Tahoma"/>
        </w:rPr>
      </w:pPr>
      <w:bookmarkStart w:id="119" w:name="_Hlk126939647"/>
      <w:bookmarkStart w:id="120" w:name="_Hlk1702888261"/>
      <w:bookmarkEnd w:id="120"/>
      <w:r>
        <w:rPr>
          <w:rFonts w:cs="Tahoma" w:ascii="Tahoma" w:hAnsi="Tahoma"/>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rPr>
        <w:t>Diagnostico Medioambiental Inicial</w:t>
      </w:r>
      <w:r>
        <w:rPr>
          <w:rFonts w:cs="Tahoma" w:ascii="Tahoma" w:hAnsi="Tahoma"/>
        </w:rPr>
        <w:t xml:space="preserve"> deberá presentar en dos ejemplares, uno será enviado a la Oficina Nacional a través de la Dirección Departamental para su posterior remisión a la Autoridad Ambiental Competente y el segundo se mantiene en el presente producto. </w:t>
      </w:r>
      <w:bookmarkEnd w:id="119"/>
    </w:p>
    <w:p>
      <w:pPr>
        <w:pStyle w:val="Normal"/>
        <w:numPr>
          <w:ilvl w:val="0"/>
          <w:numId w:val="51"/>
        </w:numPr>
        <w:spacing w:lineRule="atLeast" w:line="260"/>
        <w:ind w:left="426" w:hanging="425"/>
        <w:jc w:val="both"/>
        <w:rPr>
          <w:rFonts w:ascii="Tahoma" w:hAnsi="Tahoma" w:cs="Tahoma"/>
        </w:rPr>
      </w:pPr>
      <w:r>
        <w:rPr>
          <w:rFonts w:cs="Tahoma" w:ascii="Tahoma" w:hAnsi="Tahoma"/>
        </w:rPr>
        <w:t>Respaldo de Instalación del letrero del proyecto de acuerdo al formato dotado por la AEVIVIENDA (adjuntar fotografía y mapa georreferenciado).</w:t>
      </w:r>
    </w:p>
    <w:p>
      <w:pPr>
        <w:pStyle w:val="Normal"/>
        <w:numPr>
          <w:ilvl w:val="0"/>
          <w:numId w:val="51"/>
        </w:numPr>
        <w:spacing w:lineRule="atLeast" w:line="260"/>
        <w:ind w:left="426" w:hanging="425"/>
        <w:jc w:val="both"/>
        <w:rPr>
          <w:rFonts w:ascii="Tahoma" w:hAnsi="Tahoma" w:cs="Tahoma"/>
        </w:rPr>
      </w:pPr>
      <w:r>
        <w:rPr>
          <w:rFonts w:cs="Tahoma" w:ascii="Tahoma" w:hAnsi="Tahoma"/>
        </w:rPr>
        <w:t xml:space="preserve">Ficha de Diagnóstico Inicial (Línea Base), que contenga memoria fotográfica y croquis de la vivienda en planta y su emplazamiento cuando exista lote definido, que permitan identificar la </w:t>
      </w:r>
      <w:r>
        <w:rPr>
          <w:rFonts w:cs="Tahoma" w:ascii="Tahoma" w:hAnsi="Tahoma"/>
          <w:b/>
        </w:rPr>
        <w:t>tipología</w:t>
      </w:r>
      <w:r>
        <w:rPr>
          <w:rFonts w:cs="Tahoma" w:ascii="Tahoma" w:hAnsi="Tahoma"/>
        </w:rPr>
        <w:t xml:space="preserve"> de intervención de cada una de las mismas en formato físico y digital que demuestre la condición inicial del proyecto, por vivienda.</w:t>
      </w:r>
    </w:p>
    <w:p>
      <w:pPr>
        <w:pStyle w:val="Normal"/>
        <w:numPr>
          <w:ilvl w:val="0"/>
          <w:numId w:val="51"/>
        </w:numPr>
        <w:spacing w:lineRule="atLeast" w:line="260"/>
        <w:ind w:left="426" w:hanging="425"/>
        <w:jc w:val="both"/>
        <w:rPr>
          <w:rFonts w:ascii="Tahoma" w:hAnsi="Tahoma" w:cs="Tahoma"/>
        </w:rPr>
      </w:pPr>
      <w:r>
        <w:rPr>
          <w:rFonts w:cs="Tahoma" w:ascii="Tahoma" w:hAnsi="Tahoma"/>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pPr>
        <w:pStyle w:val="Normal"/>
        <w:numPr>
          <w:ilvl w:val="0"/>
          <w:numId w:val="51"/>
        </w:numPr>
        <w:spacing w:lineRule="atLeast" w:line="260"/>
        <w:ind w:left="426" w:hanging="425"/>
        <w:jc w:val="both"/>
        <w:rPr>
          <w:rFonts w:ascii="Tahoma" w:hAnsi="Tahoma" w:cs="Tahoma"/>
        </w:rPr>
      </w:pPr>
      <w:r>
        <w:rPr>
          <w:rFonts w:cs="Tahoma" w:ascii="Tahoma" w:hAnsi="Tahoma"/>
        </w:rPr>
        <w:t>Programación de provisión/dotación de materiales de construcción inicial y hasta la finalización del proyecto.</w:t>
      </w:r>
    </w:p>
    <w:p>
      <w:pPr>
        <w:pStyle w:val="Normal"/>
        <w:numPr>
          <w:ilvl w:val="0"/>
          <w:numId w:val="51"/>
        </w:numPr>
        <w:spacing w:lineRule="atLeast" w:line="260"/>
        <w:ind w:left="426" w:hanging="425"/>
        <w:jc w:val="both"/>
        <w:rPr>
          <w:rFonts w:ascii="Tahoma" w:hAnsi="Tahoma" w:cs="Tahoma"/>
        </w:rPr>
      </w:pPr>
      <w:r>
        <w:rPr>
          <w:rFonts w:cs="Tahoma" w:ascii="Tahoma" w:hAnsi="Tahoma"/>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51"/>
        </w:numPr>
        <w:spacing w:lineRule="atLeast" w:line="260"/>
        <w:ind w:left="426" w:hanging="425"/>
        <w:jc w:val="both"/>
        <w:rPr>
          <w:rFonts w:ascii="Tahoma" w:hAnsi="Tahoma" w:cs="Tahoma"/>
        </w:rPr>
      </w:pPr>
      <w:r>
        <w:rPr>
          <w:rFonts w:cs="Tahoma" w:ascii="Tahoma" w:hAnsi="Tahoma"/>
        </w:rPr>
        <w:t>Identificación de la ubicación de los almacenes, debidamente geo-referenciados, en mapa impreso y el acta de apertura de los mismos.</w:t>
      </w:r>
    </w:p>
    <w:p>
      <w:pPr>
        <w:pStyle w:val="Normal"/>
        <w:numPr>
          <w:ilvl w:val="0"/>
          <w:numId w:val="51"/>
        </w:numPr>
        <w:spacing w:lineRule="atLeast" w:line="260"/>
        <w:ind w:left="426" w:hanging="425"/>
        <w:jc w:val="both"/>
        <w:rPr>
          <w:rFonts w:ascii="Tahoma" w:hAnsi="Tahoma" w:cs="Tahoma"/>
        </w:rPr>
      </w:pPr>
      <w:r>
        <w:rPr>
          <w:rFonts w:cs="Tahoma" w:ascii="Tahoma" w:hAnsi="Tahoma"/>
        </w:rPr>
        <w:t>Detalle de ubicación de las oficinas de la Entidad Ejecutora en la zona de intervención, debidamente geo-referenciados, en mapa impreso y el acta de apertura de los mismos.</w:t>
      </w:r>
    </w:p>
    <w:p>
      <w:pPr>
        <w:pStyle w:val="Normal"/>
        <w:numPr>
          <w:ilvl w:val="0"/>
          <w:numId w:val="51"/>
        </w:numPr>
        <w:spacing w:lineRule="atLeast" w:line="260"/>
        <w:ind w:left="426" w:hanging="425"/>
        <w:jc w:val="both"/>
        <w:rPr>
          <w:rFonts w:ascii="Tahoma" w:hAnsi="Tahoma" w:cs="Tahoma"/>
        </w:rPr>
      </w:pPr>
      <w:r>
        <w:rPr>
          <w:rFonts w:cs="Tahoma" w:ascii="Tahoma" w:hAnsi="Tahoma"/>
        </w:rPr>
        <w:t>Detalle (organigrama y fotocopia de cedula de identidad) del personal contratado por la Entidad Ejecutora para desarrollar el Proyecto, según propuesta presentada.</w:t>
      </w:r>
    </w:p>
    <w:p>
      <w:pPr>
        <w:pStyle w:val="Normal"/>
        <w:numPr>
          <w:ilvl w:val="0"/>
          <w:numId w:val="51"/>
        </w:numPr>
        <w:spacing w:lineRule="atLeast" w:line="260"/>
        <w:ind w:left="426" w:hanging="425"/>
        <w:jc w:val="both"/>
        <w:rPr>
          <w:rFonts w:ascii="Tahoma" w:hAnsi="Tahoma" w:cs="Tahoma"/>
        </w:rPr>
      </w:pPr>
      <w:r>
        <w:rPr>
          <w:rFonts w:cs="Tahoma" w:ascii="Tahoma" w:hAnsi="Tahoma"/>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51"/>
        </w:numPr>
        <w:spacing w:lineRule="atLeast" w:line="260"/>
        <w:ind w:left="426" w:hanging="425"/>
        <w:jc w:val="both"/>
        <w:rPr>
          <w:rFonts w:ascii="Tahoma" w:hAnsi="Tahoma" w:cs="Tahoma"/>
          <w:strike/>
        </w:rPr>
      </w:pPr>
      <w:r>
        <w:rPr>
          <w:rFonts w:cs="Tahoma" w:ascii="Tahoma" w:hAnsi="Tahoma"/>
        </w:rPr>
        <w:t>Acta y lista de entrega de los acuerdos de aceptación de los beneficiarios, adjunto a las carpetas familiares. (carpeta rotulada).</w:t>
      </w:r>
    </w:p>
    <w:p>
      <w:pPr>
        <w:pStyle w:val="Normal"/>
        <w:numPr>
          <w:ilvl w:val="0"/>
          <w:numId w:val="51"/>
        </w:numPr>
        <w:spacing w:before="0" w:after="0"/>
        <w:contextualSpacing/>
        <w:jc w:val="both"/>
        <w:rPr>
          <w:rFonts w:ascii="Tahoma" w:hAnsi="Tahoma" w:cs="Tahoma"/>
          <w:bCs/>
          <w:lang w:eastAsia="es-ES_tradnl"/>
        </w:rPr>
      </w:pPr>
      <w:bookmarkStart w:id="121" w:name="_Hlk179542285"/>
      <w:bookmarkStart w:id="122" w:name="_Hlk170198030"/>
      <w:r>
        <w:rPr>
          <w:rFonts w:cs="Tahoma" w:ascii="Tahoma" w:hAnsi="Tahoma"/>
          <w:bCs/>
          <w:lang w:eastAsia="es-ES_tradnl"/>
        </w:rPr>
        <w:t>La Entidad Ejecutora deberá cumplir los Instructivos y lineamientos de la AEVIVIENDA respecto a la imagen y acabados exteriores e interiores de la Solución Habitacional.</w:t>
      </w:r>
      <w:bookmarkEnd w:id="121"/>
      <w:bookmarkEnd w:id="122"/>
    </w:p>
    <w:p>
      <w:pPr>
        <w:pStyle w:val="Normal"/>
        <w:spacing w:lineRule="atLeast" w:line="260"/>
        <w:jc w:val="both"/>
        <w:rPr>
          <w:rFonts w:ascii="Tahoma" w:hAnsi="Tahoma" w:cs="Tahoma"/>
        </w:rPr>
      </w:pPr>
      <w:r>
        <w:rPr>
          <w:rFonts w:cs="Tahoma" w:ascii="Tahoma" w:hAnsi="Tahoma"/>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rPr>
      </w:pPr>
      <w:r>
        <w:rPr>
          <w:rFonts w:cs="Tahoma" w:ascii="Tahoma" w:hAnsi="Tahoma"/>
        </w:rPr>
        <w:t>Al incumplimiento de los puntos anteriormente señalados el producto no deberá ser aprobado por parte de la Inspectoría.</w:t>
      </w:r>
    </w:p>
    <w:p>
      <w:pPr>
        <w:pStyle w:val="Normal"/>
        <w:spacing w:lineRule="atLeast" w:line="260"/>
        <w:jc w:val="both"/>
        <w:rPr>
          <w:rFonts w:ascii="Tahoma" w:hAnsi="Tahoma" w:cs="Tahoma"/>
        </w:rPr>
      </w:pPr>
      <w:r>
        <w:rPr>
          <w:rFonts w:cs="Tahoma" w:ascii="Tahoma" w:hAnsi="Tahoma"/>
        </w:rPr>
      </w:r>
    </w:p>
    <w:p>
      <w:pPr>
        <w:pStyle w:val="Normal"/>
        <w:tabs>
          <w:tab w:val="clear" w:pos="708"/>
          <w:tab w:val="left" w:pos="360" w:leader="none"/>
          <w:tab w:val="left" w:pos="1260" w:leader="none"/>
        </w:tabs>
        <w:spacing w:lineRule="atLeast" w:line="260"/>
        <w:rPr>
          <w:rFonts w:ascii="Tahoma" w:hAnsi="Tahoma" w:cs="Tahoma"/>
        </w:rPr>
      </w:pPr>
      <w:r>
        <w:rPr>
          <w:rFonts w:cs="Tahoma" w:ascii="Tahoma" w:hAnsi="Tahoma"/>
          <w:b/>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rPr>
      </w:pPr>
      <w:r>
        <w:rPr>
          <w:rFonts w:cs="Tahoma" w:ascii="Tahoma" w:hAnsi="Tahoma"/>
        </w:rPr>
        <w:t>Posterior a la presentación del producto anterior, La Entidad Ejecutora 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9"/>
        </w:numPr>
        <w:spacing w:lineRule="atLeast" w:line="260"/>
        <w:ind w:left="426" w:hanging="426"/>
        <w:jc w:val="both"/>
        <w:rPr>
          <w:rFonts w:ascii="Tahoma" w:hAnsi="Tahoma" w:cs="Tahoma"/>
        </w:rPr>
      </w:pPr>
      <w:r>
        <w:rPr>
          <w:rFonts w:cs="Tahoma" w:ascii="Tahoma" w:hAnsi="Tahoma"/>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9"/>
        </w:numPr>
        <w:spacing w:lineRule="atLeast" w:line="260"/>
        <w:ind w:left="426" w:hanging="426"/>
        <w:jc w:val="both"/>
        <w:rPr>
          <w:rFonts w:ascii="Tahoma" w:hAnsi="Tahoma" w:cs="Tahoma"/>
        </w:rPr>
      </w:pPr>
      <w:bookmarkStart w:id="123" w:name="_Hlk126939683"/>
      <w:r>
        <w:rPr>
          <w:rFonts w:cs="Tahoma" w:ascii="Tahoma" w:hAnsi="Tahoma"/>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23"/>
    </w:p>
    <w:p>
      <w:pPr>
        <w:pStyle w:val="Normal"/>
        <w:numPr>
          <w:ilvl w:val="0"/>
          <w:numId w:val="69"/>
        </w:numPr>
        <w:spacing w:lineRule="atLeast" w:line="260"/>
        <w:ind w:left="426" w:hanging="426"/>
        <w:jc w:val="both"/>
        <w:rPr>
          <w:rFonts w:ascii="Tahoma" w:hAnsi="Tahoma" w:cs="Tahoma"/>
        </w:rPr>
      </w:pPr>
      <w:r>
        <w:rPr>
          <w:rFonts w:cs="Tahoma" w:ascii="Tahoma" w:hAnsi="Tahoma"/>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9"/>
        </w:numPr>
        <w:spacing w:lineRule="atLeast" w:line="260"/>
        <w:ind w:left="426" w:hanging="426"/>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69"/>
        </w:numPr>
        <w:spacing w:lineRule="atLeast" w:line="260"/>
        <w:ind w:left="426" w:hanging="426"/>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(50%)</w:t>
      </w:r>
    </w:p>
    <w:p>
      <w:pPr>
        <w:pStyle w:val="Normal"/>
        <w:numPr>
          <w:ilvl w:val="0"/>
          <w:numId w:val="69"/>
        </w:numPr>
        <w:spacing w:lineRule="atLeast" w:line="260"/>
        <w:ind w:left="426" w:hanging="426"/>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rPr>
      </w:pPr>
      <w:r>
        <w:rPr>
          <w:rFonts w:cs="Tahoma" w:ascii="Tahoma" w:hAnsi="Tahoma"/>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rPr>
      </w:pPr>
      <w:r>
        <w:rPr>
          <w:rFonts w:cs="Tahoma" w:ascii="Tahoma" w:hAnsi="Tahoma"/>
        </w:rPr>
      </w:r>
    </w:p>
    <w:p>
      <w:pPr>
        <w:pStyle w:val="Normal"/>
        <w:spacing w:lineRule="atLeast" w:line="260"/>
        <w:rPr>
          <w:rFonts w:ascii="Tahoma" w:hAnsi="Tahoma" w:cs="Tahoma"/>
          <w:b/>
          <w:b/>
          <w:bCs/>
        </w:rPr>
      </w:pPr>
      <w:r>
        <w:rPr>
          <w:rFonts w:cs="Tahoma" w:ascii="Tahoma" w:hAnsi="Tahoma"/>
          <w:b/>
          <w:bCs/>
        </w:rPr>
        <w:t>PRODUCTO 3 - INFORME DE AVANCE AL 100% DE EJECUCIÓN FÍSICA.</w:t>
      </w:r>
    </w:p>
    <w:p>
      <w:pPr>
        <w:pStyle w:val="Normal"/>
        <w:spacing w:lineRule="atLeast" w:line="260"/>
        <w:jc w:val="both"/>
        <w:rPr>
          <w:rFonts w:ascii="Tahoma" w:hAnsi="Tahoma" w:cs="Tahoma"/>
        </w:rPr>
      </w:pPr>
      <w:r>
        <w:rPr>
          <w:rFonts w:cs="Tahoma" w:ascii="Tahoma" w:hAnsi="Tahoma"/>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rPr>
      </w:pPr>
      <w:r>
        <w:rPr>
          <w:rFonts w:cs="Tahoma" w:ascii="Tahoma" w:hAnsi="Tahoma"/>
        </w:rPr>
      </w:r>
    </w:p>
    <w:p>
      <w:pPr>
        <w:pStyle w:val="Normal"/>
        <w:jc w:val="both"/>
        <w:rPr>
          <w:rFonts w:ascii="Tahoma" w:hAnsi="Tahoma" w:cs="Tahoma"/>
          <w:lang w:eastAsia="es-ES"/>
        </w:rPr>
      </w:pPr>
      <w:bookmarkStart w:id="124" w:name="_Hlk128047540"/>
      <w:bookmarkStart w:id="125" w:name="_Hlk158993206"/>
      <w:r>
        <w:rPr>
          <w:rFonts w:cs="Tahoma" w:ascii="Tahoma" w:hAnsi="Tahoma"/>
          <w:color w:val="000000"/>
          <w:szCs w:val="16"/>
        </w:rPr>
        <w:t xml:space="preserve">La Entidad Ejecutora deberá solicitar la RECEPCIÓN PROVISIONAL de las Viviendas Sociales al Inspector del Proyecto en un plazo máximo de </w:t>
      </w:r>
      <w:r>
        <w:rPr>
          <w:rFonts w:cs="Tahoma" w:ascii="Tahoma" w:hAnsi="Tahoma"/>
          <w:b/>
          <w:szCs w:val="16"/>
        </w:rPr>
        <w:t xml:space="preserve">cinco (5) </w:t>
      </w:r>
      <w:r>
        <w:rPr>
          <w:rFonts w:cs="Tahoma" w:ascii="Tahoma" w:hAnsi="Tahoma"/>
          <w:b/>
          <w:color w:val="000000"/>
          <w:szCs w:val="16"/>
        </w:rPr>
        <w:t xml:space="preserve">días calendario </w:t>
      </w:r>
      <w:r>
        <w:rPr>
          <w:rFonts w:cs="Tahoma" w:ascii="Tahoma" w:hAnsi="Tahoma"/>
          <w:bCs/>
          <w:color w:val="000000"/>
          <w:szCs w:val="16"/>
        </w:rPr>
        <w:t>de anticipación al cumplimiento del plazo de la Recepción Provisional</w:t>
      </w:r>
      <w:r>
        <w:rPr>
          <w:rFonts w:cs="Tahoma" w:ascii="Tahoma" w:hAnsi="Tahoma"/>
          <w:color w:val="000000"/>
          <w:szCs w:val="16"/>
        </w:rPr>
        <w:t>, el Inspector deberá revisar y validar la solicitud,</w:t>
      </w:r>
      <w:r>
        <w:rPr>
          <w:rFonts w:cs="Tahoma" w:ascii="Tahoma" w:hAnsi="Tahoma"/>
          <w:b/>
          <w:color w:val="000000"/>
          <w:szCs w:val="16"/>
        </w:rPr>
        <w:t xml:space="preserve"> </w:t>
      </w:r>
      <w:r>
        <w:rPr>
          <w:rFonts w:cs="Tahoma" w:ascii="Tahoma" w:hAnsi="Tahoma"/>
          <w:color w:val="000000"/>
          <w:szCs w:val="16"/>
        </w:rPr>
        <w:t xml:space="preserve">debiendo remitir la nota de solicitud de recepción Provisional a la AEVIVIENDA en un plazo máximo de </w:t>
      </w:r>
      <w:r>
        <w:rPr>
          <w:rFonts w:cs="Tahoma" w:ascii="Tahoma" w:hAnsi="Tahoma"/>
          <w:b/>
          <w:bCs/>
          <w:color w:val="000000"/>
          <w:szCs w:val="16"/>
        </w:rPr>
        <w:t>dos (2) días calendario</w:t>
      </w:r>
      <w:r>
        <w:rPr>
          <w:rFonts w:cs="Tahoma" w:ascii="Tahoma" w:hAnsi="Tahoma"/>
          <w:color w:val="000000"/>
          <w:szCs w:val="16"/>
        </w:rPr>
        <w:t xml:space="preserve"> </w:t>
      </w:r>
      <w:bookmarkStart w:id="126" w:name="_Hlk158887837"/>
      <w:r>
        <w:rPr>
          <w:rFonts w:cs="Tahoma" w:ascii="Tahoma" w:hAnsi="Tahoma"/>
          <w:color w:val="000000"/>
          <w:szCs w:val="16"/>
        </w:rPr>
        <w:t>posteriores a la recepción de la solicitud</w:t>
      </w:r>
      <w:bookmarkEnd w:id="126"/>
      <w:r>
        <w:rPr>
          <w:rFonts w:cs="Tahoma" w:ascii="Tahoma" w:hAnsi="Tahoma"/>
          <w:color w:val="000000"/>
          <w:szCs w:val="16"/>
        </w:rPr>
        <w:t xml:space="preserve">. </w:t>
      </w:r>
      <w:r>
        <w:rPr>
          <w:rFonts w:cs="Tahoma" w:ascii="Tahoma" w:hAnsi="Tahoma"/>
          <w:lang w:eastAsia="es-ES"/>
        </w:rPr>
        <w:t>El Fiscal del Proyecto deberá solicitar la conformación de la comisión de recepción del Proyecto, debiendo llevarse a cabo el acto de recepción Provisional hasta la fecha establecida en el cronograma.</w:t>
      </w:r>
      <w:bookmarkEnd w:id="124"/>
      <w:bookmarkEnd w:id="125"/>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En caso que la Comisión de Recepción rechazará la recepción Provisional del proyecto, se aplicará las multas correspondientes por incumplimiento al plazo de presentación del producto.</w:t>
      </w:r>
    </w:p>
    <w:p>
      <w:pPr>
        <w:pStyle w:val="Normal"/>
        <w:spacing w:lineRule="atLeast" w:line="260"/>
        <w:jc w:val="both"/>
        <w:rPr>
          <w:rFonts w:ascii="Tahoma" w:hAnsi="Tahoma" w:cs="Tahoma"/>
          <w:szCs w:val="16"/>
        </w:rPr>
      </w:pPr>
      <w:r>
        <w:rPr>
          <w:rFonts w:cs="Tahoma" w:ascii="Tahoma" w:hAnsi="Tahoma"/>
          <w:szCs w:val="16"/>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bookmarkStart w:id="127" w:name="_Hlk126147331"/>
      <w:r>
        <w:rPr>
          <w:rFonts w:cs="Tahoma" w:ascii="Tahoma" w:hAnsi="Tahoma"/>
          <w:szCs w:val="16"/>
        </w:rPr>
        <w:t xml:space="preserve">Para la presentación del producto, la Entidad Ejecutora deberá alcanzar </w:t>
      </w:r>
      <w:r>
        <w:rPr>
          <w:rFonts w:cs="Tahoma" w:ascii="Tahoma" w:hAnsi="Tahoma"/>
          <w:b/>
          <w:szCs w:val="16"/>
        </w:rPr>
        <w:t>el requisito del 100%</w:t>
      </w:r>
      <w:r>
        <w:rPr>
          <w:rFonts w:cs="Tahoma" w:ascii="Tahoma" w:hAnsi="Tahoma"/>
          <w:szCs w:val="16"/>
        </w:rPr>
        <w:t xml:space="preserve"> de ejecución Física de las viviendas sociales. </w:t>
      </w:r>
      <w:bookmarkEnd w:id="127"/>
    </w:p>
    <w:p>
      <w:pPr>
        <w:pStyle w:val="Normal"/>
        <w:tabs>
          <w:tab w:val="clear" w:pos="708"/>
          <w:tab w:val="left" w:pos="360" w:leader="none"/>
          <w:tab w:val="left" w:pos="1260" w:leader="none"/>
        </w:tabs>
        <w:spacing w:lineRule="atLeast" w:line="260"/>
        <w:jc w:val="both"/>
        <w:rPr>
          <w:rFonts w:ascii="Tahoma" w:hAnsi="Tahoma" w:cs="Tahoma"/>
        </w:rPr>
      </w:pPr>
      <w:r>
        <w:rPr>
          <w:rFonts w:cs="Tahoma" w:ascii="Tahoma" w:hAnsi="Tahoma"/>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rPr>
      </w:pPr>
      <w:r>
        <w:rPr>
          <w:rFonts w:cs="Tahoma" w:ascii="Tahoma" w:hAnsi="Tahoma"/>
        </w:rPr>
      </w:r>
    </w:p>
    <w:p>
      <w:pPr>
        <w:pStyle w:val="Normal"/>
        <w:numPr>
          <w:ilvl w:val="0"/>
          <w:numId w:val="52"/>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52"/>
        </w:numPr>
        <w:spacing w:lineRule="atLeast" w:line="260"/>
        <w:ind w:left="426" w:hanging="360"/>
        <w:jc w:val="both"/>
        <w:rPr>
          <w:rFonts w:ascii="Tahoma" w:hAnsi="Tahoma" w:cs="Tahoma"/>
        </w:rPr>
      </w:pPr>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52"/>
        </w:numPr>
        <w:ind w:left="426" w:hanging="360"/>
        <w:jc w:val="both"/>
        <w:rPr>
          <w:rFonts w:ascii="Tahoma" w:hAnsi="Tahoma" w:cs="Tahoma"/>
        </w:rPr>
      </w:pPr>
      <w:r>
        <w:rPr>
          <w:rFonts w:cs="Tahoma" w:ascii="Tahoma" w:hAnsi="Tahoma"/>
        </w:rPr>
        <w:t>Acta de aprobación de la Evaluación de medio término, adjuntando el cuadro de Balance final (en medio físico y digital) que se realizó (desde el 30% hasta el 70% de avance de la ejecución Física del Proyecto).</w:t>
      </w:r>
    </w:p>
    <w:p>
      <w:pPr>
        <w:pStyle w:val="Normal"/>
        <w:numPr>
          <w:ilvl w:val="0"/>
          <w:numId w:val="52"/>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52"/>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52"/>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52"/>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52"/>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52"/>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52"/>
        </w:numPr>
        <w:spacing w:lineRule="atLeast" w:line="260"/>
        <w:ind w:left="426" w:hanging="360"/>
        <w:jc w:val="both"/>
        <w:rPr>
          <w:rFonts w:ascii="Tahoma" w:hAnsi="Tahoma" w:cs="Tahoma"/>
        </w:rPr>
      </w:pPr>
      <w:r>
        <w:rPr>
          <w:rFonts w:cs="Tahoma" w:ascii="Tahoma" w:hAnsi="Tahoma"/>
        </w:rPr>
        <w:t>Presentación del Acta de Recepción Provisional del proyecto (3 ejemplares en original)</w:t>
      </w:r>
    </w:p>
    <w:p>
      <w:pPr>
        <w:pStyle w:val="Normal"/>
        <w:numPr>
          <w:ilvl w:val="0"/>
          <w:numId w:val="52"/>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rPr>
      </w:pPr>
      <w:r>
        <w:rPr>
          <w:rFonts w:cs="Tahoma" w:ascii="Tahoma" w:hAnsi="Tahoma"/>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rPr>
      </w:pPr>
      <w:bookmarkStart w:id="128" w:name="_Hlk146908551"/>
      <w:r>
        <w:rPr>
          <w:rFonts w:cs="Tahoma" w:ascii="Tahoma" w:hAnsi="Tahoma"/>
        </w:rPr>
        <w:t>Se debe mencionar que, una vez entregado el penúltimo producto se dará inicio al periodo contractual del plazo para el ultimo producto.</w:t>
      </w:r>
      <w:bookmarkEnd w:id="128"/>
    </w:p>
    <w:p>
      <w:pPr>
        <w:pStyle w:val="Normal"/>
        <w:spacing w:lineRule="atLeast" w:line="260"/>
        <w:ind w:left="426" w:hanging="0"/>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rPr>
      </w:pPr>
      <w:r>
        <w:rPr>
          <w:rFonts w:cs="Tahoma" w:ascii="Tahoma" w:hAnsi="Tahoma"/>
          <w:b/>
          <w:bCs/>
        </w:rPr>
        <w:t xml:space="preserve">PRODUCTO 4 - INFORME DEL PRODUCTO FINAL </w:t>
      </w:r>
    </w:p>
    <w:p>
      <w:pPr>
        <w:pStyle w:val="Normal"/>
        <w:spacing w:lineRule="atLeast" w:line="260"/>
        <w:jc w:val="both"/>
        <w:rPr>
          <w:rFonts w:ascii="Tahoma" w:hAnsi="Tahoma" w:cs="Tahoma"/>
        </w:rPr>
      </w:pPr>
      <w:r>
        <w:rPr>
          <w:rFonts w:cs="Tahoma" w:ascii="Tahoma" w:hAnsi="Tahoma"/>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rPr>
      </w:pPr>
      <w:r>
        <w:rPr>
          <w:rFonts w:cs="Tahoma" w:ascii="Tahoma" w:hAnsi="Tahoma"/>
          <w:szCs w:val="16"/>
        </w:rPr>
        <w:t xml:space="preserve">Posterior a la fecha de Recepción Provisional (conclusión real) de las viviendas sociales y en el plazo establecido por la Comisión de Recepción, la Entidad Ejecutora deberá verificar que las observaciones señaladas en la recepción provisional, han sido subsanadas por los beneficiarios con el apoyo y asistencia técnica de la Entidad Ejecutora y se procederá con la </w:t>
      </w:r>
      <w:r>
        <w:rPr>
          <w:rFonts w:cs="Tahoma" w:ascii="Tahoma" w:hAnsi="Tahoma"/>
          <w:b/>
          <w:szCs w:val="16"/>
        </w:rPr>
        <w:t>RECEPCIÓN DEFINITIVA</w:t>
      </w:r>
      <w:r>
        <w:rPr>
          <w:rFonts w:cs="Tahoma" w:ascii="Tahoma" w:hAnsi="Tahoma"/>
          <w:szCs w:val="16"/>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rPr>
      </w:pPr>
      <w:r>
        <w:rPr>
          <w:rFonts w:cs="Tahoma" w:ascii="Tahoma" w:hAnsi="Tahoma"/>
          <w:szCs w:val="16"/>
        </w:rPr>
      </w:r>
    </w:p>
    <w:p>
      <w:pPr>
        <w:pStyle w:val="Normal"/>
        <w:jc w:val="both"/>
        <w:rPr>
          <w:rFonts w:ascii="Tahoma" w:hAnsi="Tahoma" w:cs="Tahoma"/>
          <w:lang w:eastAsia="es-ES"/>
        </w:rPr>
      </w:pPr>
      <w:bookmarkStart w:id="129" w:name="_Hlk158993268"/>
      <w:r>
        <w:rPr>
          <w:rFonts w:cs="Tahoma" w:ascii="Tahoma" w:hAnsi="Tahoma"/>
          <w:color w:val="000000"/>
          <w:szCs w:val="16"/>
        </w:rPr>
        <w:t xml:space="preserve">La Entidad Ejecutora deberá solicitar la </w:t>
      </w:r>
      <w:r>
        <w:rPr>
          <w:rFonts w:cs="Tahoma" w:ascii="Tahoma" w:hAnsi="Tahoma"/>
          <w:b/>
          <w:bCs/>
          <w:color w:val="000000"/>
          <w:szCs w:val="16"/>
        </w:rPr>
        <w:t>RECEPCIÓN DEFINITIVA</w:t>
      </w:r>
      <w:r>
        <w:rPr>
          <w:rFonts w:cs="Tahoma" w:ascii="Tahoma" w:hAnsi="Tahoma"/>
          <w:color w:val="000000"/>
          <w:szCs w:val="16"/>
        </w:rPr>
        <w:t xml:space="preserve"> de las Viviendas Sociales al Inspector del Proyecto en un plazo máximo de </w:t>
      </w:r>
      <w:r>
        <w:rPr>
          <w:rFonts w:cs="Tahoma" w:ascii="Tahoma" w:hAnsi="Tahoma"/>
          <w:b/>
          <w:szCs w:val="16"/>
        </w:rPr>
        <w:t xml:space="preserve">cinco (5) </w:t>
      </w:r>
      <w:r>
        <w:rPr>
          <w:rFonts w:cs="Tahoma" w:ascii="Tahoma" w:hAnsi="Tahoma"/>
          <w:b/>
          <w:color w:val="000000"/>
          <w:szCs w:val="16"/>
        </w:rPr>
        <w:t xml:space="preserve">días calendario </w:t>
      </w:r>
      <w:r>
        <w:rPr>
          <w:rFonts w:cs="Tahoma" w:ascii="Tahoma" w:hAnsi="Tahoma"/>
          <w:bCs/>
          <w:color w:val="000000"/>
          <w:szCs w:val="16"/>
        </w:rPr>
        <w:t>de anticipación al cumplimiento del plazo de la Recepción Definitiva</w:t>
      </w:r>
      <w:r>
        <w:rPr>
          <w:rFonts w:cs="Tahoma" w:ascii="Tahoma" w:hAnsi="Tahoma"/>
          <w:color w:val="000000"/>
          <w:szCs w:val="16"/>
        </w:rPr>
        <w:t>, el Inspector deberá revisar y validar la solicitud,</w:t>
      </w:r>
      <w:r>
        <w:rPr>
          <w:rFonts w:cs="Tahoma" w:ascii="Tahoma" w:hAnsi="Tahoma"/>
          <w:b/>
          <w:color w:val="000000"/>
          <w:szCs w:val="16"/>
        </w:rPr>
        <w:t xml:space="preserve"> </w:t>
      </w:r>
      <w:r>
        <w:rPr>
          <w:rFonts w:cs="Tahoma" w:ascii="Tahoma" w:hAnsi="Tahoma"/>
          <w:color w:val="000000"/>
          <w:szCs w:val="16"/>
        </w:rPr>
        <w:t xml:space="preserve">debiendo remitir la nota de solicitud de recepción Definitiva a la AEVIVIENDA en un plazo máximo de </w:t>
      </w:r>
      <w:bookmarkStart w:id="130" w:name="_Hlk158887966"/>
      <w:r>
        <w:rPr>
          <w:rFonts w:cs="Tahoma" w:ascii="Tahoma" w:hAnsi="Tahoma"/>
          <w:b/>
          <w:bCs/>
          <w:color w:val="000000"/>
          <w:szCs w:val="16"/>
        </w:rPr>
        <w:t>dos (2) días calendario</w:t>
      </w:r>
      <w:r>
        <w:rPr>
          <w:rFonts w:cs="Tahoma" w:ascii="Tahoma" w:hAnsi="Tahoma"/>
          <w:color w:val="000000"/>
          <w:szCs w:val="16"/>
        </w:rPr>
        <w:t xml:space="preserve"> </w:t>
      </w:r>
      <w:bookmarkStart w:id="131" w:name="_Hlk158887989"/>
      <w:bookmarkEnd w:id="130"/>
      <w:r>
        <w:rPr>
          <w:rFonts w:cs="Tahoma" w:ascii="Tahoma" w:hAnsi="Tahoma"/>
          <w:color w:val="000000"/>
          <w:szCs w:val="16"/>
        </w:rPr>
        <w:t>posteriores a la recepción de la solicitud</w:t>
      </w:r>
      <w:bookmarkEnd w:id="131"/>
      <w:r>
        <w:rPr>
          <w:rFonts w:cs="Tahoma" w:ascii="Tahoma" w:hAnsi="Tahoma"/>
          <w:color w:val="000000"/>
          <w:szCs w:val="16"/>
        </w:rPr>
        <w:t xml:space="preserve">. </w:t>
      </w:r>
      <w:r>
        <w:rPr>
          <w:rFonts w:cs="Tahoma" w:ascii="Tahoma" w:hAnsi="Tahoma"/>
          <w:lang w:eastAsia="es-ES"/>
        </w:rPr>
        <w:t>El Fiscal del Proyecto deberá solicitar la conformación de la comisión de recepción del Proyecto, debiendo llevarse a cabo el acto de recepción Definitiva hasta la fecha establecida en el cronograma.</w:t>
      </w:r>
      <w:bookmarkEnd w:id="129"/>
    </w:p>
    <w:p>
      <w:pPr>
        <w:pStyle w:val="Normal"/>
        <w:spacing w:lineRule="atLeast" w:line="260"/>
        <w:jc w:val="both"/>
        <w:rPr>
          <w:rFonts w:ascii="Tahoma" w:hAnsi="Tahoma" w:cs="Tahoma"/>
          <w:color w:val="000000"/>
          <w:szCs w:val="16"/>
        </w:rPr>
      </w:pPr>
      <w:r>
        <w:rPr>
          <w:rFonts w:cs="Tahoma" w:ascii="Tahoma" w:hAnsi="Tahoma"/>
          <w:color w:val="000000"/>
          <w:szCs w:val="16"/>
        </w:rPr>
      </w:r>
    </w:p>
    <w:p>
      <w:pPr>
        <w:pStyle w:val="Normal"/>
        <w:spacing w:lineRule="atLeast" w:line="260"/>
        <w:jc w:val="both"/>
        <w:rPr>
          <w:rFonts w:ascii="Tahoma" w:hAnsi="Tahoma" w:cs="Tahoma"/>
          <w:szCs w:val="16"/>
        </w:rPr>
      </w:pPr>
      <w:r>
        <w:rPr>
          <w:rFonts w:cs="Tahoma" w:ascii="Tahoma" w:hAnsi="Tahoma"/>
          <w:szCs w:val="16"/>
        </w:rPr>
        <w:t xml:space="preserve">En caso que la Comisión de Recepción rechazará la </w:t>
      </w:r>
      <w:r>
        <w:rPr>
          <w:rFonts w:cs="Tahoma" w:ascii="Tahoma" w:hAnsi="Tahoma"/>
          <w:b/>
          <w:szCs w:val="16"/>
        </w:rPr>
        <w:t xml:space="preserve">RECEPCIÓN DEFINITIVA </w:t>
      </w:r>
      <w:r>
        <w:rPr>
          <w:rFonts w:cs="Tahoma" w:ascii="Tahoma" w:hAnsi="Tahoma"/>
          <w:szCs w:val="16"/>
        </w:rPr>
        <w:t>del proyecto, se aplicará las multas correspondientes por incumplimiento al plazo de presentación del producto.</w:t>
      </w:r>
    </w:p>
    <w:p>
      <w:pPr>
        <w:pStyle w:val="Normal"/>
        <w:spacing w:lineRule="atLeast" w:line="260"/>
        <w:jc w:val="both"/>
        <w:rPr>
          <w:rFonts w:ascii="Tahoma" w:hAnsi="Tahoma" w:cs="Tahoma"/>
          <w:szCs w:val="16"/>
        </w:rPr>
      </w:pPr>
      <w:r>
        <w:rPr>
          <w:rFonts w:cs="Tahoma" w:ascii="Tahoma" w:hAnsi="Tahoma"/>
          <w:szCs w:val="16"/>
        </w:rPr>
      </w:r>
    </w:p>
    <w:p>
      <w:pPr>
        <w:pStyle w:val="Normal"/>
        <w:tabs>
          <w:tab w:val="clear" w:pos="708"/>
          <w:tab w:val="left" w:pos="709" w:leader="none"/>
        </w:tabs>
        <w:spacing w:lineRule="atLeast" w:line="260"/>
        <w:jc w:val="both"/>
        <w:rPr>
          <w:rFonts w:ascii="Tahoma" w:hAnsi="Tahoma" w:cs="Tahoma"/>
        </w:rPr>
      </w:pPr>
      <w:r>
        <w:rPr>
          <w:rFonts w:cs="Tahoma" w:ascii="Tahoma" w:hAnsi="Tahoma"/>
        </w:rPr>
        <w:t>El Producto informe final deberá contener mínimamente el siguiente detalle:</w:t>
      </w:r>
    </w:p>
    <w:p>
      <w:pPr>
        <w:pStyle w:val="Normal"/>
        <w:numPr>
          <w:ilvl w:val="0"/>
          <w:numId w:val="71"/>
        </w:numPr>
        <w:spacing w:lineRule="atLeast" w:line="260"/>
        <w:ind w:left="426" w:hanging="426"/>
        <w:jc w:val="both"/>
        <w:rPr>
          <w:rFonts w:ascii="Tahoma" w:hAnsi="Tahoma" w:cs="Tahoma"/>
        </w:rPr>
      </w:pPr>
      <w:r>
        <w:rPr>
          <w:rFonts w:cs="Tahoma" w:ascii="Tahoma" w:hAnsi="Tahoma"/>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71"/>
        </w:numPr>
        <w:spacing w:lineRule="atLeast" w:line="260"/>
        <w:ind w:left="426" w:hanging="426"/>
        <w:jc w:val="both"/>
        <w:rPr>
          <w:rFonts w:ascii="Tahoma" w:hAnsi="Tahoma" w:cs="Tahoma"/>
        </w:rPr>
      </w:pPr>
      <w:r>
        <w:rPr>
          <w:rFonts w:cs="Tahoma" w:ascii="Tahoma" w:hAnsi="Tahoma"/>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71"/>
        </w:numPr>
        <w:spacing w:lineRule="atLeast" w:line="260"/>
        <w:ind w:left="426" w:hanging="426"/>
        <w:jc w:val="both"/>
        <w:rPr>
          <w:rFonts w:ascii="Tahoma" w:hAnsi="Tahoma" w:cs="Tahoma"/>
        </w:rPr>
      </w:pPr>
      <w:bookmarkStart w:id="132" w:name="_Hlk117853558"/>
      <w:bookmarkEnd w:id="132"/>
      <w:r>
        <w:rPr>
          <w:rFonts w:cs="Tahoma" w:ascii="Tahoma" w:hAnsi="Tahoma"/>
          <w:szCs w:val="16"/>
        </w:rPr>
        <w:t xml:space="preserve">Acta de Recepción Definitiva del proyecto (3 ejemplares originales). </w:t>
      </w:r>
    </w:p>
    <w:p>
      <w:pPr>
        <w:pStyle w:val="Normal"/>
        <w:numPr>
          <w:ilvl w:val="0"/>
          <w:numId w:val="71"/>
        </w:numPr>
        <w:spacing w:lineRule="atLeast" w:line="260"/>
        <w:ind w:left="426" w:hanging="426"/>
        <w:jc w:val="both"/>
        <w:rPr>
          <w:rFonts w:ascii="Tahoma" w:hAnsi="Tahoma" w:cs="Tahoma"/>
          <w:szCs w:val="16"/>
        </w:rPr>
      </w:pPr>
      <w:bookmarkStart w:id="133" w:name="_Hlk117853529"/>
      <w:bookmarkStart w:id="134" w:name="_Hlk1178535581"/>
      <w:bookmarkEnd w:id="134"/>
      <w:r>
        <w:rPr>
          <w:rFonts w:cs="Tahoma" w:ascii="Tahoma" w:hAnsi="Tahoma"/>
          <w:szCs w:val="16"/>
        </w:rPr>
        <w:t xml:space="preserve">Actas de Recepción Individual a los beneficiarios (3 ejemplares originales más fotocopia de carnet de identidad del titular y del cónyuge vigentes). </w:t>
      </w:r>
      <w:bookmarkEnd w:id="133"/>
    </w:p>
    <w:p>
      <w:pPr>
        <w:pStyle w:val="Normal"/>
        <w:numPr>
          <w:ilvl w:val="0"/>
          <w:numId w:val="71"/>
        </w:numPr>
        <w:spacing w:lineRule="atLeast" w:line="260"/>
        <w:ind w:left="426" w:hanging="426"/>
        <w:jc w:val="both"/>
        <w:rPr>
          <w:rFonts w:ascii="Tahoma" w:hAnsi="Tahoma" w:cs="Tahoma"/>
        </w:rPr>
      </w:pPr>
      <w:r>
        <w:rPr>
          <w:rFonts w:cs="Tahoma" w:ascii="Tahoma" w:hAnsi="Tahoma"/>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71"/>
        </w:numPr>
        <w:spacing w:lineRule="atLeast" w:line="260"/>
        <w:ind w:left="426" w:hanging="426"/>
        <w:jc w:val="both"/>
        <w:rPr>
          <w:rFonts w:ascii="Tahoma" w:hAnsi="Tahoma" w:cs="Tahoma"/>
        </w:rPr>
      </w:pPr>
      <w:r>
        <w:rPr>
          <w:rFonts w:cs="Tahoma" w:ascii="Tahoma" w:hAnsi="Tahoma"/>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71"/>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rPr>
      </w:pPr>
      <w:r>
        <w:rPr>
          <w:rFonts w:cs="Tahoma" w:ascii="Tahoma" w:hAnsi="Tahoma"/>
        </w:rPr>
        <w:t>Al incumplimiento de los puntos anteriormente señalados el producto no deberá ser aprobado por parte de la Inspectoría.</w:t>
      </w:r>
      <w:r>
        <w:rPr>
          <w:rFonts w:cs="Tahoma" w:ascii="Tahoma" w:hAnsi="Tahoma"/>
          <w:b/>
          <w:sz w:val="24"/>
          <w:u w:val="single"/>
        </w:rPr>
        <w:t xml:space="preserve"> </w:t>
      </w:r>
    </w:p>
    <w:p>
      <w:pPr>
        <w:pStyle w:val="Normal"/>
        <w:spacing w:lineRule="atLeast" w:line="260"/>
        <w:rPr>
          <w:rFonts w:ascii="Tahoma" w:hAnsi="Tahoma" w:cs="Tahoma"/>
          <w:b/>
          <w:b/>
          <w:sz w:val="24"/>
          <w:u w:val="single"/>
        </w:rPr>
      </w:pPr>
      <w:r>
        <w:rPr>
          <w:rFonts w:cs="Tahoma" w:ascii="Tahoma" w:hAnsi="Tahoma"/>
          <w:b/>
          <w:sz w:val="24"/>
          <w:u w:val="single"/>
        </w:rPr>
      </w:r>
    </w:p>
    <w:p>
      <w:pPr>
        <w:pStyle w:val="Normal"/>
        <w:rPr>
          <w:rFonts w:ascii="Tahoma" w:hAnsi="Tahoma" w:cs="Tahoma"/>
          <w:b/>
          <w:b/>
          <w:sz w:val="24"/>
          <w:u w:val="single"/>
        </w:rPr>
      </w:pPr>
      <w:r>
        <w:rPr>
          <w:rFonts w:cs="Tahoma" w:ascii="Tahoma" w:hAnsi="Tahoma"/>
          <w:b/>
          <w:sz w:val="24"/>
          <w:u w:val="single"/>
        </w:rPr>
        <w:t>CONDICIONES TÉCNICAS:</w:t>
      </w:r>
    </w:p>
    <w:p>
      <w:pPr>
        <w:pStyle w:val="Normal"/>
        <w:keepNext w:val="true"/>
        <w:numPr>
          <w:ilvl w:val="0"/>
          <w:numId w:val="43"/>
        </w:numPr>
        <w:spacing w:before="240" w:after="60"/>
        <w:ind w:left="360" w:hanging="360"/>
        <w:outlineLvl w:val="0"/>
        <w:rPr>
          <w:rFonts w:ascii="Tahoma" w:hAnsi="Tahoma" w:cs="Tahoma"/>
          <w:b/>
          <w:b/>
          <w:bCs/>
          <w:color w:val="000000"/>
          <w:kern w:val="2"/>
        </w:rPr>
      </w:pPr>
      <w:bookmarkStart w:id="135" w:name="_Toc536520830"/>
      <w:bookmarkStart w:id="136" w:name="_Toc71811165"/>
      <w:r>
        <w:rPr>
          <w:rFonts w:cs="Tahoma" w:ascii="Tahoma" w:hAnsi="Tahoma"/>
          <w:b/>
          <w:bCs/>
          <w:color w:val="000000"/>
          <w:kern w:val="2"/>
        </w:rPr>
        <w:t>PERFIL DEL PROPONENTE</w:t>
      </w:r>
      <w:bookmarkEnd w:id="135"/>
      <w:bookmarkEnd w:id="136"/>
    </w:p>
    <w:p>
      <w:pPr>
        <w:pStyle w:val="Normal"/>
        <w:ind w:firstLine="360"/>
        <w:jc w:val="both"/>
        <w:rPr>
          <w:rFonts w:ascii="Tahoma" w:hAnsi="Tahoma" w:cs="Tahoma"/>
          <w:b/>
          <w:b/>
        </w:rPr>
      </w:pPr>
      <w:r>
        <w:rPr>
          <w:rFonts w:cs="Tahoma" w:ascii="Tahoma" w:hAnsi="Tahoma"/>
          <w:b/>
        </w:rPr>
      </w:r>
    </w:p>
    <w:p>
      <w:pPr>
        <w:pStyle w:val="Normal"/>
        <w:ind w:firstLine="426"/>
        <w:jc w:val="both"/>
        <w:rPr>
          <w:rFonts w:ascii="Tahoma" w:hAnsi="Tahoma" w:cs="Tahoma"/>
          <w:b/>
          <w:b/>
        </w:rPr>
      </w:pPr>
      <w:r>
        <w:rPr>
          <w:rFonts w:cs="Tahoma" w:ascii="Tahoma" w:hAnsi="Tahoma"/>
          <w:b/>
        </w:rPr>
        <w:t>Experiencia de la Entidad Ejecutora.</w:t>
      </w:r>
    </w:p>
    <w:p>
      <w:pPr>
        <w:pStyle w:val="Normal"/>
        <w:ind w:firstLine="426"/>
        <w:jc w:val="both"/>
        <w:rPr>
          <w:rFonts w:ascii="Tahoma" w:hAnsi="Tahoma" w:cs="Tahoma"/>
          <w:b/>
          <w:b/>
        </w:rPr>
      </w:pPr>
      <w:r>
        <w:rPr>
          <w:rFonts w:cs="Tahoma" w:ascii="Tahoma" w:hAnsi="Tahoma"/>
          <w:b/>
        </w:rPr>
      </w:r>
    </w:p>
    <w:p>
      <w:pPr>
        <w:pStyle w:val="Normal"/>
        <w:numPr>
          <w:ilvl w:val="3"/>
          <w:numId w:val="57"/>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7"/>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Para efectos de cálculo de la experiencia especifica de la Entidad Ejecutora, se considerará el 100% de experiencia en el sector público, y en caso de presentar experiencia en el sector privado se considerará hasta el 50%, de acuerdo al siguiente detalle:</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1 de presentación (solo público):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250" w:hRule="atLeast"/>
        </w:trPr>
        <w:tc>
          <w:tcPr>
            <w:tcW w:w="4063" w:type="dxa"/>
            <w:tcBorders/>
            <w:shd w:color="auto" w:fill="BFBFBF" w:themeFill="background1" w:themeFillShade="bf" w:val="clear"/>
            <w:vAlign w:val="center"/>
          </w:tcPr>
          <w:p>
            <w:pPr>
              <w:pStyle w:val="Normal"/>
              <w:widowControl w:val="false"/>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val="false"/>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422" w:hRule="atLeast"/>
        </w:trPr>
        <w:tc>
          <w:tcPr>
            <w:tcW w:w="4063" w:type="dxa"/>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100%</w:t>
            </w:r>
          </w:p>
        </w:tc>
      </w:tr>
    </w:tbl>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Opción 2 de presentación (público y privado):</w:t>
      </w:r>
    </w:p>
    <w:tbl>
      <w:tblPr>
        <w:tblStyle w:val="Tablaconcuadrcula"/>
        <w:tblW w:w="812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063"/>
        <w:gridCol w:w="4062"/>
      </w:tblGrid>
      <w:tr>
        <w:trPr>
          <w:trHeight w:val="155" w:hRule="atLeast"/>
        </w:trPr>
        <w:tc>
          <w:tcPr>
            <w:tcW w:w="4063" w:type="dxa"/>
            <w:tcBorders/>
            <w:shd w:color="auto" w:fill="BFBFBF" w:themeFill="background1" w:themeFillShade="bf" w:val="clear"/>
            <w:vAlign w:val="center"/>
          </w:tcPr>
          <w:p>
            <w:pPr>
              <w:pStyle w:val="Normal"/>
              <w:widowControl w:val="false"/>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Experiencia Especifica equivalente a:</w:t>
            </w:r>
          </w:p>
        </w:tc>
        <w:tc>
          <w:tcPr>
            <w:tcW w:w="4062" w:type="dxa"/>
            <w:tcBorders/>
            <w:shd w:color="auto" w:fill="BFBFBF" w:themeFill="background1" w:themeFillShade="bf" w:val="clear"/>
            <w:vAlign w:val="center"/>
          </w:tcPr>
          <w:p>
            <w:pPr>
              <w:pStyle w:val="Normal"/>
              <w:widowControl w:val="false"/>
              <w:suppressAutoHyphens w:val="true"/>
              <w:spacing w:lineRule="atLeast" w:line="260" w:before="0" w:after="0"/>
              <w:jc w:val="center"/>
              <w:rPr>
                <w:rFonts w:ascii="Tahoma" w:hAnsi="Tahoma" w:cs="Tahoma"/>
                <w:b/>
                <w:b/>
                <w:bCs/>
              </w:rPr>
            </w:pPr>
            <w:r>
              <w:rPr>
                <w:rFonts w:eastAsia="Times New Roman" w:cs="Tahoma" w:ascii="Tahoma" w:hAnsi="Tahoma"/>
                <w:b/>
                <w:bCs/>
                <w:kern w:val="0"/>
                <w:sz w:val="20"/>
                <w:szCs w:val="20"/>
                <w:lang w:val="es-ES" w:bidi="ar-SA"/>
              </w:rPr>
              <w:t>Porcentaje considerado por sector:</w:t>
            </w:r>
          </w:p>
        </w:tc>
      </w:tr>
      <w:tr>
        <w:trPr>
          <w:trHeight w:val="147" w:hRule="atLeast"/>
        </w:trPr>
        <w:tc>
          <w:tcPr>
            <w:tcW w:w="4063" w:type="dxa"/>
            <w:vMerge w:val="restart"/>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b/>
                <w:bCs/>
                <w:kern w:val="0"/>
                <w:sz w:val="20"/>
                <w:szCs w:val="20"/>
                <w:lang w:val="es-ES" w:bidi="ar-SA"/>
              </w:rPr>
              <w:t>0.50 veces</w:t>
            </w:r>
            <w:r>
              <w:rPr>
                <w:rFonts w:eastAsia="Times New Roman" w:cs="Tahoma" w:ascii="Tahoma" w:hAnsi="Tahoma"/>
                <w:kern w:val="0"/>
                <w:sz w:val="20"/>
                <w:szCs w:val="20"/>
                <w:lang w:val="es-ES" w:bidi="ar-SA"/>
              </w:rPr>
              <w:t xml:space="preserve"> el precio referencial</w:t>
            </w:r>
          </w:p>
        </w:tc>
        <w:tc>
          <w:tcPr>
            <w:tcW w:w="4062" w:type="dxa"/>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Publico 50% (mínimo)</w:t>
            </w:r>
          </w:p>
        </w:tc>
      </w:tr>
      <w:tr>
        <w:trPr>
          <w:trHeight w:val="147" w:hRule="atLeast"/>
        </w:trPr>
        <w:tc>
          <w:tcPr>
            <w:tcW w:w="4063" w:type="dxa"/>
            <w:vMerge w:val="continue"/>
            <w:tcBorders/>
            <w:vAlign w:val="center"/>
          </w:tcPr>
          <w:p>
            <w:pPr>
              <w:pStyle w:val="Normal"/>
              <w:widowControl w:val="false"/>
              <w:suppressAutoHyphens w:val="true"/>
              <w:spacing w:lineRule="atLeast" w:line="260" w:before="0" w:after="0"/>
              <w:jc w:val="center"/>
              <w:rPr>
                <w:rFonts w:ascii="Tahoma" w:hAnsi="Tahoma" w:cs="Tahoma"/>
              </w:rPr>
            </w:pPr>
            <w:r>
              <w:rPr>
                <w:rFonts w:cs="Tahoma" w:ascii="Tahoma" w:hAnsi="Tahoma"/>
              </w:rPr>
            </w:r>
          </w:p>
        </w:tc>
        <w:tc>
          <w:tcPr>
            <w:tcW w:w="4062" w:type="dxa"/>
            <w:tcBorders/>
            <w:vAlign w:val="center"/>
          </w:tcPr>
          <w:p>
            <w:pPr>
              <w:pStyle w:val="Normal"/>
              <w:widowControl w:val="false"/>
              <w:suppressAutoHyphens w:val="true"/>
              <w:spacing w:lineRule="atLeast" w:line="260" w:before="0" w:after="0"/>
              <w:jc w:val="center"/>
              <w:rPr>
                <w:rFonts w:ascii="Tahoma" w:hAnsi="Tahoma" w:cs="Tahoma"/>
              </w:rPr>
            </w:pPr>
            <w:r>
              <w:rPr>
                <w:rFonts w:eastAsia="Times New Roman" w:cs="Tahoma" w:ascii="Tahoma" w:hAnsi="Tahoma"/>
                <w:kern w:val="0"/>
                <w:sz w:val="20"/>
                <w:szCs w:val="20"/>
                <w:lang w:val="es-ES" w:bidi="ar-SA"/>
              </w:rPr>
              <w:t>Privado 50% (máximo)</w:t>
            </w:r>
          </w:p>
        </w:tc>
      </w:tr>
    </w:tbl>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3"/>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p>
    <w:p>
      <w:pPr>
        <w:pStyle w:val="ListParagraph"/>
        <w:widowControl w:val="false"/>
        <w:numPr>
          <w:ilvl w:val="0"/>
          <w:numId w:val="76"/>
        </w:numPr>
        <w:spacing w:lineRule="atLeast" w:line="260"/>
        <w:jc w:val="both"/>
        <w:rPr>
          <w:rFonts w:ascii="Tahoma" w:hAnsi="Tahoma" w:cs="Tahoma"/>
        </w:rPr>
      </w:pPr>
      <w:r>
        <w:rPr>
          <w:rFonts w:cs="Tahoma" w:ascii="Tahoma" w:hAnsi="Tahoma"/>
        </w:rPr>
        <w:t xml:space="preserve">Para la experiencia con Entidades Públicas, Actas de Entrega Definitiva, Actas de Recepción Definitiva, Certificados de Terminación de Obra, Contrato con documento de respaldo de conclusión u otro documento que acredite su experiencia. </w:t>
      </w:r>
    </w:p>
    <w:p>
      <w:pPr>
        <w:pStyle w:val="ListParagraph"/>
        <w:widowControl w:val="false"/>
        <w:numPr>
          <w:ilvl w:val="0"/>
          <w:numId w:val="76"/>
        </w:numPr>
        <w:spacing w:lineRule="atLeast" w:line="260"/>
        <w:jc w:val="both"/>
        <w:rPr>
          <w:rFonts w:ascii="Tahoma" w:hAnsi="Tahoma" w:cs="Tahoma"/>
        </w:rPr>
      </w:pPr>
      <w:bookmarkStart w:id="137" w:name="_Hlk179960365"/>
      <w:r>
        <w:rPr>
          <w:rFonts w:cs="Tahoma" w:ascii="Tahoma" w:hAnsi="Tahoma"/>
        </w:rPr>
        <w:t xml:space="preserve">Para la experiencia con particulares, debe presentar Contrato notariado con documento de respaldo de conclusión. </w:t>
      </w:r>
      <w:bookmarkEnd w:id="137"/>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38" w:name="_Toc536520831"/>
      <w:bookmarkStart w:id="139" w:name="_Toc71811166"/>
      <w:r>
        <w:rPr>
          <w:rFonts w:cs="Tahoma" w:ascii="Tahoma" w:hAnsi="Tahoma"/>
          <w:b/>
          <w:bCs/>
          <w:color w:val="000000"/>
          <w:kern w:val="2"/>
        </w:rPr>
        <w:t>PERSONAL REQUERIDO</w:t>
      </w:r>
      <w:bookmarkEnd w:id="138"/>
      <w:bookmarkEnd w:id="139"/>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p>
    <w:p>
      <w:pPr>
        <w:pStyle w:val="Normal"/>
        <w:jc w:val="both"/>
        <w:rPr>
          <w:rFonts w:ascii="Tahoma" w:hAnsi="Tahoma" w:cs="Tahoma"/>
          <w:b/>
          <w:b/>
        </w:rPr>
      </w:pPr>
      <w:r>
        <w:rPr>
          <w:rFonts w:cs="Tahoma" w:ascii="Tahoma" w:hAnsi="Tahoma"/>
          <w:b/>
        </w:rPr>
        <w:t>PERSONAL CLAVE.</w:t>
      </w:r>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86"/>
        <w:gridCol w:w="1478"/>
        <w:gridCol w:w="674"/>
        <w:gridCol w:w="2159"/>
        <w:gridCol w:w="1078"/>
        <w:gridCol w:w="986"/>
        <w:gridCol w:w="908"/>
      </w:tblGrid>
      <w:tr>
        <w:trPr>
          <w:trHeight w:val="267" w:hRule="atLeast"/>
        </w:trPr>
        <w:tc>
          <w:tcPr>
            <w:tcW w:w="188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4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2064"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90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188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4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07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98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90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Toda su experiencia en trabajos de su área profesional y/o técnica.</w:t>
            </w:r>
          </w:p>
        </w:tc>
        <w:tc>
          <w:tcPr>
            <w:tcW w:w="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36 meses</w:t>
            </w:r>
          </w:p>
          <w:p>
            <w:pPr>
              <w:pStyle w:val="Normal"/>
              <w:widowControl w:val="false"/>
              <w:jc w:val="both"/>
              <w:rPr>
                <w:rFonts w:ascii="Tahoma" w:hAnsi="Tahoma" w:cs="Tahoma"/>
                <w:b/>
                <w:b/>
                <w:sz w:val="18"/>
                <w:szCs w:val="18"/>
              </w:rPr>
            </w:pPr>
            <w:r>
              <w:rPr>
                <w:rFonts w:cs="Tahoma" w:ascii="Tahoma" w:hAnsi="Tahoma"/>
                <w:b/>
                <w:sz w:val="18"/>
                <w:szCs w:val="18"/>
              </w:rPr>
            </w:r>
          </w:p>
        </w:tc>
        <w:tc>
          <w:tcPr>
            <w:tcW w:w="9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2016"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10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Toda su experiencia en trabajos de su área profesional y/o técnica.</w:t>
            </w:r>
          </w:p>
        </w:tc>
        <w:tc>
          <w:tcPr>
            <w:tcW w:w="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tc>
        <w:tc>
          <w:tcPr>
            <w:tcW w:w="9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5.5 meses</w:t>
            </w:r>
          </w:p>
        </w:tc>
      </w:tr>
      <w:tr>
        <w:trPr>
          <w:trHeight w:val="511" w:hRule="atLeast"/>
        </w:trPr>
        <w:tc>
          <w:tcPr>
            <w:tcW w:w="18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4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674"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107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Toda su experiencia en trabajos de su área profesional y/o técnica.</w:t>
            </w:r>
          </w:p>
        </w:tc>
        <w:tc>
          <w:tcPr>
            <w:tcW w:w="98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9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bl>
    <w:p>
      <w:pPr>
        <w:pStyle w:val="Normal"/>
        <w:jc w:val="both"/>
        <w:rPr>
          <w:rFonts w:ascii="Tahoma" w:hAnsi="Tahoma" w:cs="Tahoma"/>
          <w:i/>
          <w:i/>
          <w:iCs/>
          <w:sz w:val="18"/>
          <w:szCs w:val="18"/>
        </w:rPr>
      </w:pPr>
      <w:r>
        <w:rPr>
          <w:rFonts w:cs="Tahoma" w:ascii="Tahoma" w:hAnsi="Tahoma"/>
          <w:i/>
          <w:iCs/>
          <w:sz w:val="18"/>
          <w:szCs w:val="18"/>
        </w:rPr>
      </w:r>
    </w:p>
    <w:p>
      <w:pPr>
        <w:pStyle w:val="Normal"/>
        <w:jc w:val="both"/>
        <w:rPr>
          <w:rFonts w:ascii="Tahoma" w:hAnsi="Tahoma" w:cs="Tahoma"/>
          <w:i/>
          <w:i/>
          <w:iCs/>
          <w:sz w:val="18"/>
          <w:szCs w:val="18"/>
          <w:highlight w:val="green"/>
        </w:rPr>
      </w:pPr>
      <w:r>
        <w:rPr>
          <w:rFonts w:cs="Tahoma" w:ascii="Tahoma" w:hAnsi="Tahoma"/>
          <w:i/>
          <w:iCs/>
          <w:sz w:val="18"/>
          <w:szCs w:val="18"/>
          <w:highlight w:val="green"/>
        </w:rPr>
        <w:t xml:space="preserve">La experiencia del personal será computada considerando el conjunto de contratos en los cuales el profesional ha </w:t>
      </w:r>
      <w:bookmarkStart w:id="140" w:name="_Hlk179909354"/>
      <w:r>
        <w:rPr>
          <w:rFonts w:cs="Tahoma" w:ascii="Tahoma" w:hAnsi="Tahoma"/>
          <w:i/>
          <w:iCs/>
          <w:sz w:val="18"/>
          <w:szCs w:val="18"/>
          <w:highlight w:val="green"/>
        </w:rPr>
        <w:t>desempeñado cargos similares o superiores al requerido por la AEVIVIENDA, que deberán ser acreditados con:</w:t>
      </w:r>
    </w:p>
    <w:p>
      <w:pPr>
        <w:pStyle w:val="Normal"/>
        <w:jc w:val="both"/>
        <w:rPr>
          <w:rFonts w:ascii="Tahoma" w:hAnsi="Tahoma" w:cs="Tahoma"/>
          <w:i/>
          <w:i/>
          <w:iCs/>
          <w:sz w:val="18"/>
          <w:szCs w:val="18"/>
          <w:highlight w:val="green"/>
        </w:rPr>
      </w:pPr>
      <w:r>
        <w:rPr>
          <w:rFonts w:cs="Tahoma" w:ascii="Tahoma" w:hAnsi="Tahoma"/>
          <w:i/>
          <w:iCs/>
          <w:sz w:val="18"/>
          <w:szCs w:val="18"/>
          <w:highlight w:val="green"/>
        </w:rPr>
      </w:r>
    </w:p>
    <w:p>
      <w:pPr>
        <w:pStyle w:val="ListParagraph"/>
        <w:widowControl w:val="false"/>
        <w:numPr>
          <w:ilvl w:val="0"/>
          <w:numId w:val="75"/>
        </w:numPr>
        <w:jc w:val="both"/>
        <w:rPr>
          <w:rFonts w:ascii="Tahoma" w:hAnsi="Tahoma" w:cs="Tahoma"/>
          <w:i/>
          <w:i/>
          <w:iCs/>
          <w:sz w:val="18"/>
          <w:szCs w:val="18"/>
          <w:highlight w:val="green"/>
        </w:rPr>
      </w:pPr>
      <w:r>
        <w:rPr>
          <w:rFonts w:cs="Tahoma" w:ascii="Tahoma" w:hAnsi="Tahoma"/>
          <w:i/>
          <w:iCs/>
          <w:sz w:val="18"/>
          <w:szCs w:val="18"/>
          <w:highlight w:val="green"/>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5"/>
        </w:numPr>
        <w:jc w:val="both"/>
        <w:rPr>
          <w:rFonts w:ascii="Tahoma" w:hAnsi="Tahoma" w:cs="Tahoma"/>
          <w:i/>
          <w:i/>
          <w:iCs/>
          <w:sz w:val="18"/>
          <w:szCs w:val="18"/>
          <w:highlight w:val="green"/>
        </w:rPr>
      </w:pPr>
      <w:bookmarkStart w:id="141" w:name="_Hlk179481936"/>
      <w:r>
        <w:rPr>
          <w:rFonts w:cs="Tahoma" w:ascii="Tahoma" w:hAnsi="Tahoma"/>
          <w:i/>
          <w:iCs/>
          <w:sz w:val="18"/>
          <w:szCs w:val="18"/>
          <w:highlight w:val="green"/>
        </w:rPr>
        <w:t>Para trabajos con particulares: contratos con documento de respaldo de conclusión, certificados de trabajo, el mismo que indique inicio y fin, especificando el monto y/o plazo ejecutado, según corresponda.</w:t>
      </w:r>
      <w:bookmarkEnd w:id="140"/>
      <w:bookmarkEnd w:id="141"/>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ESPECIALISTAS </w:t>
      </w:r>
      <w:bookmarkStart w:id="142" w:name="_Hlk179541676"/>
      <w:r>
        <w:rPr>
          <w:rFonts w:cs="Tahoma" w:ascii="Tahoma" w:hAnsi="Tahoma"/>
          <w:b/>
        </w:rPr>
        <w:t>(NO SE CONSIDERA COMO PERSONAL CLAVE)</w:t>
      </w:r>
      <w:bookmarkEnd w:id="142"/>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59"/>
        <w:gridCol w:w="677"/>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7"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 Albañil</w:t>
            </w:r>
          </w:p>
        </w:tc>
        <w:tc>
          <w:tcPr>
            <w:tcW w:w="6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4</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Construcción albañilería en viviendas 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4.5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Constructor</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t>Albañil (Apoyo Social)</w:t>
            </w:r>
          </w:p>
        </w:tc>
        <w:tc>
          <w:tcPr>
            <w:tcW w:w="6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Construcción albañilería en viviendas 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rPr>
              <w:t>Constructor Especialista p/instalación eléctrica</w:t>
            </w:r>
          </w:p>
        </w:tc>
        <w:tc>
          <w:tcPr>
            <w:tcW w:w="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rPr>
              <w:t>Constructor Especialista p/instalación sanitaria y agua potable</w:t>
            </w:r>
          </w:p>
        </w:tc>
        <w:tc>
          <w:tcPr>
            <w:tcW w:w="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rPr>
              <w:t xml:space="preserve">Técnico Carpintero Especialista P/Instalación De Puertas De Madera </w:t>
            </w:r>
          </w:p>
        </w:tc>
        <w:tc>
          <w:tcPr>
            <w:tcW w:w="6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bookmarkStart w:id="143" w:name="_Hlk144979420"/>
            <w:r>
              <w:rPr>
                <w:rFonts w:cs="Tahoma" w:ascii="Tahoma" w:hAnsi="Tahoma"/>
                <w:color w:val="FF0000"/>
                <w:sz w:val="18"/>
                <w:szCs w:val="18"/>
              </w:rPr>
              <w:t>1 mes</w:t>
            </w:r>
            <w:bookmarkEnd w:id="143"/>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bookmarkStart w:id="144" w:name="_Hlk179542718"/>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45" w:name="_Hlk179541717"/>
      <w:r>
        <w:rPr>
          <w:rFonts w:cs="Tahoma" w:ascii="Tahoma" w:hAnsi="Tahoma"/>
        </w:rPr>
        <w:t>debe anexar fotocopia de carnet de identidad y documentos de respaldos declarados en el formulario A-4.</w:t>
      </w:r>
      <w:bookmarkEnd w:id="145"/>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bookmarkEnd w:id="144"/>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 </w:t>
      </w:r>
    </w:p>
    <w:p>
      <w:pPr>
        <w:pStyle w:val="Normal"/>
        <w:spacing w:lineRule="atLeast" w:line="260" w:before="0" w:after="0"/>
        <w:ind w:left="702" w:hanging="276"/>
        <w:contextualSpacing/>
        <w:jc w:val="both"/>
        <w:rPr>
          <w:rFonts w:ascii="Tahoma" w:hAnsi="Tahoma" w:cs="Tahoma"/>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46" w:name="_Hlk143872192"/>
      <w:r>
        <w:rPr>
          <w:rFonts w:cs="Tahoma" w:ascii="Tahoma" w:hAnsi="Tahoma"/>
        </w:rPr>
        <w:t>el reemplazante deberá tener un perfil igual o mayor al profesional ofertado en su propuesta.</w:t>
      </w:r>
      <w:bookmarkEnd w:id="146"/>
      <w:r>
        <w:rPr>
          <w:rFonts w:cs="Tahoma" w:ascii="Tahoma" w:hAnsi="Tahoma"/>
        </w:rPr>
        <w:t xml:space="preserve"> En caso de sustitución de personal sin justificación y aprobación, el mismo deberá ser penalizado conforme se establece en el presente Término de Referencia.</w:t>
      </w:r>
    </w:p>
    <w:p>
      <w:pPr>
        <w:pStyle w:val="Normal"/>
        <w:numPr>
          <w:ilvl w:val="0"/>
          <w:numId w:val="68"/>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8"/>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p>
    <w:p>
      <w:pPr>
        <w:pStyle w:val="Normal"/>
        <w:spacing w:lineRule="atLeast" w:line="260" w:before="120" w:after="0"/>
        <w:ind w:left="709" w:hanging="0"/>
        <w:contextualSpacing/>
        <w:jc w:val="both"/>
        <w:rPr>
          <w:rFonts w:ascii="Tahoma" w:hAnsi="Tahoma" w:cs="Tahoma"/>
          <w:b/>
          <w:b/>
        </w:rPr>
      </w:pPr>
      <w:bookmarkStart w:id="147" w:name="_Hlk170205284"/>
      <w:bookmarkStart w:id="148" w:name="_Hlk179542968"/>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w:t>
      </w:r>
      <w:bookmarkStart w:id="149" w:name="_Hlk179909520"/>
      <w:r>
        <w:rPr>
          <w:rFonts w:cs="Tahoma" w:ascii="Tahoma" w:hAnsi="Tahoma"/>
        </w:rPr>
        <w:t xml:space="preserve">aprobado por el Inspector y validado por la AEVIVIENDA </w:t>
      </w:r>
      <w:bookmarkEnd w:id="149"/>
      <w:r>
        <w:rPr>
          <w:rFonts w:cs="Tahoma" w:ascii="Tahoma" w:hAnsi="Tahoma"/>
        </w:rPr>
        <w:t>y evitar que estos abandonen el proyecto.</w:t>
      </w:r>
      <w:bookmarkEnd w:id="148"/>
    </w:p>
    <w:p>
      <w:pPr>
        <w:pStyle w:val="Normal"/>
        <w:numPr>
          <w:ilvl w:val="0"/>
          <w:numId w:val="68"/>
        </w:numPr>
        <w:spacing w:lineRule="atLeast" w:line="260" w:before="120" w:after="0"/>
        <w:ind w:left="709" w:hanging="360"/>
        <w:contextualSpacing/>
        <w:jc w:val="both"/>
        <w:rPr>
          <w:rFonts w:ascii="Tahoma" w:hAnsi="Tahoma" w:cs="Tahoma"/>
          <w:b/>
          <w:b/>
        </w:rPr>
      </w:pPr>
      <w:r>
        <w:rPr>
          <w:rFonts w:cs="Tahoma" w:ascii="Tahoma" w:hAnsi="Tahoma"/>
          <w:b/>
        </w:rPr>
        <w:t xml:space="preserve">Personal Femenino. - </w:t>
      </w:r>
    </w:p>
    <w:p>
      <w:pPr>
        <w:pStyle w:val="Normal"/>
        <w:spacing w:lineRule="atLeast" w:line="260" w:before="120" w:after="0"/>
        <w:ind w:left="709" w:hanging="0"/>
        <w:contextualSpacing/>
        <w:jc w:val="both"/>
        <w:rPr>
          <w:rFonts w:ascii="Tahoma" w:hAnsi="Tahoma" w:cs="Tahoma"/>
        </w:rPr>
      </w:pPr>
      <w:r>
        <w:rPr>
          <w:rFonts w:cs="Tahoma" w:ascii="Tahoma" w:hAnsi="Tahoma"/>
        </w:rPr>
        <w:t xml:space="preserve">La Entidad Ejecutora deberá garantizar la participación mínimamente de </w:t>
      </w:r>
      <w:r>
        <w:rPr>
          <w:rFonts w:cs="Tahoma" w:ascii="Tahoma" w:hAnsi="Tahoma"/>
          <w:b/>
          <w:bCs/>
        </w:rPr>
        <w:t>2 integrantes femeninos</w:t>
      </w:r>
      <w:r>
        <w:rPr>
          <w:rFonts w:cs="Tahoma" w:ascii="Tahoma" w:hAnsi="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bookmarkEnd w:id="147"/>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50" w:name="_Toc536520832"/>
      <w:bookmarkStart w:id="151" w:name="_Toc71811167"/>
      <w:r>
        <w:rPr>
          <w:rFonts w:cs="Tahoma" w:ascii="Tahoma" w:hAnsi="Tahoma"/>
          <w:b/>
          <w:bCs/>
          <w:color w:val="000000"/>
          <w:kern w:val="2"/>
        </w:rPr>
        <w:t>OFICINAS Y ALMACENES.</w:t>
      </w:r>
      <w:bookmarkEnd w:id="150"/>
      <w:bookmarkEnd w:id="151"/>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791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127"/>
        <w:gridCol w:w="2010"/>
        <w:gridCol w:w="2782"/>
      </w:tblGrid>
      <w:tr>
        <w:trPr>
          <w:trHeight w:val="570" w:hRule="atLeast"/>
        </w:trPr>
        <w:tc>
          <w:tcPr>
            <w:tcW w:w="312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010"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782"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b/>
                <w:b/>
                <w:color w:val="C00000"/>
                <w:lang w:eastAsia="es-ES"/>
              </w:rPr>
            </w:pPr>
            <w:r>
              <w:rPr>
                <w:rFonts w:cs="Tahoma" w:ascii="Tahoma" w:hAnsi="Tahoma"/>
                <w:b/>
                <w:color w:val="C00000"/>
              </w:rPr>
              <w:t>MARCA LLICA</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color w:val="C00000"/>
                <w:lang w:eastAsia="es-ES"/>
              </w:rPr>
            </w:pPr>
            <w:r>
              <w:rPr>
                <w:rFonts w:cs="Tahoma" w:ascii="Tahoma" w:hAnsi="Tahoma"/>
                <w:b/>
                <w:color w:val="C00000"/>
                <w:lang w:eastAsia="es-ES"/>
              </w:rPr>
              <w:t>SI</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rPr>
            </w:pPr>
            <w:r>
              <w:rPr>
                <w:rFonts w:cs="Tahoma" w:ascii="Tahoma" w:hAnsi="Tahoma"/>
                <w:b/>
                <w:color w:val="C0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00"/>
              <w:rPr>
                <w:rFonts w:ascii="Tahoma" w:hAnsi="Tahoma" w:cs="Tahoma"/>
                <w:b/>
                <w:b/>
                <w:color w:val="C00000"/>
                <w:lang w:eastAsia="es-BO"/>
              </w:rPr>
            </w:pPr>
            <w:r>
              <w:rPr>
                <w:rFonts w:cs="Tahoma" w:ascii="Tahoma" w:hAnsi="Tahoma"/>
                <w:b/>
                <w:color w:val="C00000"/>
              </w:rPr>
              <w:t>CHIARCOLLO</w:t>
            </w:r>
          </w:p>
        </w:tc>
        <w:tc>
          <w:tcPr>
            <w:tcW w:w="20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color w:val="C00000"/>
                <w:lang w:eastAsia="es-ES"/>
              </w:rPr>
            </w:pPr>
            <w:r>
              <w:rPr>
                <w:rFonts w:cs="Tahoma" w:ascii="Tahoma" w:hAnsi="Tahoma"/>
                <w:b/>
                <w:color w:val="C00000"/>
                <w:lang w:eastAsia="es-ES"/>
              </w:rPr>
              <w:t>-</w:t>
            </w:r>
          </w:p>
        </w:tc>
        <w:tc>
          <w:tcPr>
            <w:tcW w:w="27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C00000"/>
                <w:lang w:eastAsia="es-ES"/>
              </w:rPr>
            </w:pPr>
            <w:r>
              <w:rPr>
                <w:rFonts w:cs="Tahoma" w:ascii="Tahoma" w:hAnsi="Tahoma"/>
                <w:b/>
                <w:color w:val="C00000"/>
                <w:lang w:eastAsia="es-ES"/>
              </w:rPr>
              <w:t>SI</w:t>
            </w:r>
          </w:p>
        </w:tc>
      </w:tr>
      <w:tr>
        <w:trPr>
          <w:trHeight w:val="330" w:hRule="exact"/>
        </w:trPr>
        <w:tc>
          <w:tcPr>
            <w:tcW w:w="312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spacing w:lineRule="auto" w:line="300"/>
              <w:jc w:val="center"/>
              <w:rPr>
                <w:rFonts w:ascii="Tahoma" w:hAnsi="Tahoma" w:cs="Tahoma"/>
                <w:b/>
                <w:b/>
                <w:color w:val="C00000"/>
                <w:lang w:eastAsia="es-ES"/>
              </w:rPr>
            </w:pPr>
            <w:r>
              <w:rPr>
                <w:rFonts w:cs="Tahoma" w:ascii="Tahoma" w:hAnsi="Tahoma"/>
                <w:b/>
                <w:color w:val="C00000"/>
                <w:lang w:eastAsia="es-BO"/>
              </w:rPr>
              <w:t>TOTAL</w:t>
            </w:r>
          </w:p>
        </w:tc>
        <w:tc>
          <w:tcPr>
            <w:tcW w:w="2010"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spacing w:lineRule="auto" w:line="300"/>
              <w:jc w:val="center"/>
              <w:rPr>
                <w:rFonts w:ascii="Tahoma" w:hAnsi="Tahoma" w:cs="Tahoma"/>
                <w:b/>
                <w:b/>
                <w:bCs/>
                <w:color w:val="C00000"/>
                <w:lang w:eastAsia="es-ES"/>
              </w:rPr>
            </w:pPr>
            <w:r>
              <w:rPr>
                <w:rFonts w:cs="Tahoma" w:ascii="Tahoma" w:hAnsi="Tahoma"/>
                <w:b/>
                <w:bCs/>
                <w:color w:val="C00000"/>
                <w:lang w:eastAsia="es-ES"/>
              </w:rPr>
              <w:t>1</w:t>
            </w:r>
          </w:p>
        </w:tc>
        <w:tc>
          <w:tcPr>
            <w:tcW w:w="2782"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rPr>
            </w:pPr>
            <w:r>
              <w:rPr>
                <w:rFonts w:cs="Tahoma" w:ascii="Tahoma" w:hAnsi="Tahoma"/>
                <w:b/>
                <w:bCs/>
                <w:color w:val="C00000"/>
                <w:lang w:eastAsia="es-ES"/>
              </w:rPr>
              <w:t>2</w:t>
            </w:r>
          </w:p>
        </w:tc>
      </w:tr>
    </w:tbl>
    <w:p>
      <w:pPr>
        <w:pStyle w:val="Normal"/>
        <w:spacing w:lineRule="atLeast" w:line="260"/>
        <w:jc w:val="both"/>
        <w:rPr>
          <w:rFonts w:ascii="Tahoma" w:hAnsi="Tahoma" w:cs="Tahoma"/>
          <w:b/>
          <w:b/>
          <w:i/>
          <w:i/>
          <w:color w:val="000000"/>
        </w:rPr>
      </w:pPr>
      <w:r>
        <w:rPr>
          <w:rFonts w:cs="Tahoma" w:ascii="Tahoma" w:hAnsi="Tahoma"/>
          <w:b/>
          <w:i/>
          <w:color w:val="000000"/>
        </w:rPr>
        <w:t>Notas:</w:t>
      </w:r>
    </w:p>
    <w:p>
      <w:pPr>
        <w:pStyle w:val="Normal"/>
        <w:numPr>
          <w:ilvl w:val="1"/>
          <w:numId w:val="71"/>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71"/>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71"/>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43"/>
        </w:numPr>
        <w:spacing w:lineRule="atLeast" w:line="260" w:before="240" w:after="60"/>
        <w:ind w:left="360" w:hanging="360"/>
        <w:outlineLvl w:val="0"/>
        <w:rPr>
          <w:rFonts w:ascii="Arial" w:hAnsi="Arial" w:cs="Arial"/>
          <w:b/>
          <w:b/>
          <w:bCs/>
          <w:kern w:val="2"/>
          <w:sz w:val="32"/>
          <w:szCs w:val="32"/>
        </w:rPr>
      </w:pPr>
      <w:bookmarkStart w:id="152" w:name="_Toc536520833"/>
      <w:bookmarkStart w:id="153" w:name="_Toc71811168"/>
      <w:r>
        <w:rPr>
          <w:rFonts w:cs="Tahoma" w:ascii="Tahoma" w:hAnsi="Tahoma"/>
          <w:b/>
          <w:bCs/>
          <w:color w:val="000000"/>
          <w:kern w:val="2"/>
        </w:rPr>
        <w:t>EQUIPO, MAQUINARIA, VEHÍCULOS Y OTROS</w:t>
      </w:r>
      <w:bookmarkEnd w:id="152"/>
      <w:bookmarkEnd w:id="153"/>
    </w:p>
    <w:p>
      <w:pPr>
        <w:pStyle w:val="Normal"/>
        <w:spacing w:lineRule="atLeast" w:line="260"/>
        <w:jc w:val="both"/>
        <w:rPr>
          <w:rFonts w:ascii="Tahoma" w:hAnsi="Tahoma" w:cs="Tahoma"/>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699"/>
        <w:gridCol w:w="1702"/>
        <w:gridCol w:w="2270"/>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69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70"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 xml:space="preserve"> </w:t>
            </w: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120 lt.</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3</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70"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69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4</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70"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69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54"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54"/>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rPr>
            </w:pPr>
            <w:r>
              <w:rPr>
                <w:rFonts w:cs="Tahoma" w:ascii="Tahoma" w:hAnsi="Tahoma"/>
                <w:b/>
                <w:i/>
                <w:sz w:val="16"/>
                <w:szCs w:val="16"/>
              </w:rPr>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rPr>
            </w:pPr>
            <w:r>
              <w:rPr>
                <w:rFonts w:cs="Tahoma" w:ascii="Tahoma" w:hAnsi="Tahoma"/>
                <w:b/>
                <w:i/>
                <w:sz w:val="16"/>
                <w:szCs w:val="16"/>
              </w:rPr>
              <w:t xml:space="preserve">En caso de adjudicación debe presentar: </w:t>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rPr>
            </w:pPr>
            <w:r>
              <w:rPr>
                <w:rFonts w:cs="Tahoma" w:ascii="Tahoma" w:hAnsi="Tahoma"/>
                <w:b/>
                <w:i/>
                <w:sz w:val="16"/>
                <w:szCs w:val="16"/>
              </w:rPr>
              <w:t xml:space="preserve">• </w:t>
            </w:r>
            <w:r>
              <w:rPr>
                <w:rFonts w:cs="Tahoma" w:ascii="Tahoma" w:hAnsi="Tahoma"/>
                <w:b/>
                <w:i/>
                <w:sz w:val="16"/>
                <w:szCs w:val="16"/>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rPr>
            </w:pPr>
            <w:r>
              <w:rPr>
                <w:rFonts w:cs="Tahoma" w:ascii="Tahoma" w:hAnsi="Tahoma"/>
                <w:b/>
                <w:i/>
                <w:sz w:val="16"/>
                <w:szCs w:val="16"/>
              </w:rPr>
              <w:t xml:space="preserve"> • </w:t>
            </w:r>
            <w:r>
              <w:rPr>
                <w:rFonts w:cs="Tahoma" w:ascii="Tahoma" w:hAnsi="Tahoma"/>
                <w:b/>
                <w:i/>
                <w:sz w:val="16"/>
                <w:szCs w:val="16"/>
              </w:rPr>
              <w:t>Para Vehículos livianos, pesados y motocicletas ALQUILADOS, presentar el Contrato de Alquiler Original.</w:t>
            </w:r>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rPr>
            </w:pPr>
            <w:bookmarkStart w:id="155"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55"/>
          </w:p>
        </w:tc>
      </w:tr>
    </w:tbl>
    <w:p>
      <w:pPr>
        <w:pStyle w:val="Normal"/>
        <w:keepNext w:val="true"/>
        <w:numPr>
          <w:ilvl w:val="0"/>
          <w:numId w:val="43"/>
        </w:numPr>
        <w:spacing w:before="0" w:after="60"/>
        <w:ind w:left="360" w:hanging="360"/>
        <w:outlineLvl w:val="0"/>
        <w:rPr>
          <w:rFonts w:ascii="Tahoma" w:hAnsi="Tahoma" w:cs="Tahoma"/>
          <w:b/>
          <w:b/>
          <w:bCs/>
          <w:color w:val="000000"/>
          <w:kern w:val="2"/>
        </w:rPr>
      </w:pPr>
      <w:bookmarkStart w:id="156" w:name="_Toc536520834"/>
      <w:bookmarkStart w:id="157" w:name="_Toc71811169"/>
      <w:r>
        <w:rPr>
          <w:rFonts w:cs="Tahoma" w:ascii="Tahoma" w:hAnsi="Tahoma"/>
          <w:b/>
          <w:bCs/>
          <w:color w:val="000000"/>
          <w:kern w:val="2"/>
        </w:rPr>
        <w:t>HERRAMIENTAS E INSUMOS</w:t>
      </w:r>
      <w:bookmarkEnd w:id="156"/>
      <w:bookmarkEnd w:id="157"/>
      <w:r>
        <w:rPr>
          <w:rFonts w:cs="Tahoma" w:ascii="Tahoma" w:hAnsi="Tahoma"/>
          <w:b/>
          <w:bCs/>
          <w:color w:val="000000"/>
          <w:kern w:val="2"/>
        </w:rPr>
        <w:t xml:space="preserve"> OPERATIVOS</w:t>
      </w:r>
    </w:p>
    <w:p>
      <w:pPr>
        <w:pStyle w:val="Normal"/>
        <w:spacing w:lineRule="atLeast" w:line="260"/>
        <w:jc w:val="both"/>
        <w:rPr>
          <w:rFonts w:ascii="Tahoma" w:hAnsi="Tahoma" w:cs="Tahoma"/>
          <w:color w:val="000000"/>
          <w:lang w:eastAsia="es-BO"/>
        </w:rPr>
      </w:pPr>
      <w:bookmarkStart w:id="158" w:name="_Hlk170235456"/>
      <w:bookmarkEnd w:id="158"/>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9" w:name="_Toc536520840"/>
      <w:r>
        <w:rPr>
          <w:rFonts w:cs="Tahoma" w:ascii="Tahoma" w:hAnsi="Tahoma"/>
          <w:color w:val="000000"/>
          <w:lang w:eastAsia="es-BO"/>
        </w:rPr>
        <w:t xml:space="preserve"> </w:t>
      </w:r>
    </w:p>
    <w:p>
      <w:pPr>
        <w:pStyle w:val="Normal"/>
        <w:spacing w:lineRule="atLeast" w:line="260"/>
        <w:jc w:val="both"/>
        <w:rPr>
          <w:rFonts w:ascii="Tahoma" w:hAnsi="Tahoma" w:cs="Tahoma"/>
          <w:color w:val="000000"/>
          <w:lang w:eastAsia="es-BO"/>
        </w:rPr>
      </w:pPr>
      <w:r>
        <w:rPr>
          <w:rFonts w:cs="Tahoma" w:ascii="Tahoma" w:hAnsi="Tahoma"/>
          <w:color w:val="000000"/>
          <w:lang w:eastAsia="es-BO"/>
        </w:rPr>
        <w:t>Si así lo determinara, la Entidad Ejecutora podrá considerar mayores HERRAMIENTAS O INSUMOS OPERATIVOS en su propuesta.</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60" w:name="_Toc71811170"/>
      <w:bookmarkStart w:id="161" w:name="_Hlk1702354561"/>
      <w:bookmarkEnd w:id="161"/>
      <w:r>
        <w:rPr>
          <w:rFonts w:cs="Tahoma" w:ascii="Tahoma" w:hAnsi="Tahoma"/>
          <w:b/>
          <w:bCs/>
          <w:color w:val="000000"/>
          <w:kern w:val="2"/>
        </w:rPr>
        <w:t>CONTROL Y SEGUIMIENTO DE LA CONSULTORÍA</w:t>
      </w:r>
      <w:bookmarkEnd w:id="159"/>
      <w:bookmarkEnd w:id="160"/>
    </w:p>
    <w:p>
      <w:pPr>
        <w:pStyle w:val="Normal"/>
        <w:spacing w:lineRule="atLeast" w:line="260"/>
        <w:jc w:val="both"/>
        <w:rPr>
          <w:rFonts w:ascii="Tahoma" w:hAnsi="Tahoma" w:cs="Tahoma"/>
        </w:rPr>
      </w:pPr>
      <w:r>
        <w:rPr>
          <w:rFonts w:cs="Tahoma" w:ascii="Tahoma" w:hAnsi="Tahoma"/>
        </w:rPr>
        <w:t xml:space="preserve">El control, seguimiento y monitoreo de la consultoría será realizado por la </w:t>
      </w:r>
      <w:r>
        <w:rPr>
          <w:rFonts w:cs="Tahoma" w:ascii="Tahoma" w:hAnsi="Tahoma"/>
          <w:b/>
        </w:rPr>
        <w:t>Inspectoría del proyecto</w:t>
      </w:r>
      <w:r>
        <w:rPr>
          <w:rFonts w:cs="Tahoma" w:ascii="Tahoma" w:hAnsi="Tahoma"/>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71"/>
        </w:numPr>
        <w:spacing w:lineRule="atLeast" w:line="260"/>
        <w:ind w:left="426" w:hanging="360"/>
        <w:jc w:val="both"/>
        <w:rPr>
          <w:rFonts w:ascii="Tahoma" w:hAnsi="Tahoma" w:cs="Tahoma"/>
        </w:rPr>
      </w:pPr>
      <w:r>
        <w:rPr>
          <w:rFonts w:cs="Tahoma" w:ascii="Tahoma" w:hAnsi="Tahoma"/>
        </w:rPr>
        <w:t>Conocer, analizar, rechazar o aprobar los asuntos correspondientes al cumplimiento de las actividades a ser realizadas por la Entidad Ejecutora.</w:t>
      </w:r>
    </w:p>
    <w:p>
      <w:pPr>
        <w:pStyle w:val="Normal"/>
        <w:numPr>
          <w:ilvl w:val="1"/>
          <w:numId w:val="71"/>
        </w:numPr>
        <w:spacing w:lineRule="atLeast" w:line="260"/>
        <w:ind w:left="426" w:hanging="360"/>
        <w:jc w:val="both"/>
        <w:rPr>
          <w:rFonts w:ascii="Tahoma" w:hAnsi="Tahoma" w:cs="Tahoma"/>
        </w:rPr>
      </w:pPr>
      <w:r>
        <w:rPr>
          <w:rFonts w:cs="Tahoma" w:ascii="Tahoma" w:hAnsi="Tahoma"/>
        </w:rPr>
        <w:t>Aprobar o rechazar informes/productos de la Entidad Ejecutora, de manera fundamentada, en el plazo establecido en este documento.</w:t>
      </w:r>
    </w:p>
    <w:p>
      <w:pPr>
        <w:pStyle w:val="Normal"/>
        <w:numPr>
          <w:ilvl w:val="1"/>
          <w:numId w:val="71"/>
        </w:numPr>
        <w:spacing w:lineRule="atLeast" w:line="260"/>
        <w:ind w:left="426" w:hanging="360"/>
        <w:jc w:val="both"/>
        <w:rPr>
          <w:rFonts w:ascii="Tahoma" w:hAnsi="Tahoma" w:cs="Tahoma"/>
        </w:rPr>
      </w:pPr>
      <w:r>
        <w:rPr>
          <w:rFonts w:cs="Tahoma" w:ascii="Tahoma" w:hAnsi="Tahoma"/>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71"/>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71"/>
        </w:numPr>
        <w:spacing w:lineRule="atLeast" w:line="260"/>
        <w:ind w:left="426" w:hanging="360"/>
        <w:jc w:val="both"/>
        <w:rPr>
          <w:rFonts w:ascii="Tahoma" w:hAnsi="Tahoma" w:cs="Tahoma"/>
        </w:rPr>
      </w:pPr>
      <w:r>
        <w:rPr>
          <w:rFonts w:cs="Tahoma" w:ascii="Tahoma" w:hAnsi="Tahoma"/>
        </w:rPr>
        <w:t>Emitir Llamadas de Atención a la Entidad Ejecutora, de manera oportuna y fundamentada.</w:t>
      </w:r>
      <w:bookmarkStart w:id="162" w:name="_Hlk170236919"/>
    </w:p>
    <w:p>
      <w:pPr>
        <w:pStyle w:val="Normal"/>
        <w:numPr>
          <w:ilvl w:val="1"/>
          <w:numId w:val="69"/>
        </w:numPr>
        <w:spacing w:lineRule="atLeast" w:line="260"/>
        <w:ind w:left="426" w:hanging="360"/>
        <w:jc w:val="both"/>
        <w:rPr>
          <w:rFonts w:ascii="Tahoma" w:hAnsi="Tahoma" w:cs="Tahoma"/>
        </w:rPr>
      </w:pPr>
      <w:bookmarkStart w:id="163" w:name="_Hlk170235486"/>
      <w:r>
        <w:rPr>
          <w:rFonts w:cs="Tahoma" w:ascii="Tahoma" w:hAnsi="Tahoma"/>
        </w:rPr>
        <w:t>Realizar el estricto seguimiento y control al cumplimiento de las condiciones ofertadas por la Entidad Ejecutora.</w:t>
      </w:r>
      <w:bookmarkEnd w:id="162"/>
      <w:bookmarkEnd w:id="163"/>
    </w:p>
    <w:p>
      <w:pPr>
        <w:pStyle w:val="Normal"/>
        <w:spacing w:lineRule="atLeast" w:line="260"/>
        <w:jc w:val="both"/>
        <w:rPr>
          <w:rFonts w:ascii="Tahoma" w:hAnsi="Tahoma" w:cs="Tahoma"/>
        </w:rPr>
      </w:pPr>
      <w:r>
        <w:rPr>
          <w:rFonts w:cs="Tahoma" w:ascii="Tahoma" w:hAnsi="Tahoma"/>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rPr>
      </w:pPr>
      <w:r>
        <w:rPr>
          <w:rFonts w:cs="Tahoma" w:ascii="Tahoma" w:hAnsi="Tahoma"/>
        </w:rPr>
        <w:t xml:space="preserve">Asimismo, la AEVIVIENDA designará al </w:t>
      </w:r>
      <w:r>
        <w:rPr>
          <w:rFonts w:cs="Tahoma" w:ascii="Tahoma" w:hAnsi="Tahoma"/>
          <w:b/>
        </w:rPr>
        <w:t>Fiscal del Proyecto</w:t>
      </w:r>
      <w:r>
        <w:rPr>
          <w:rFonts w:cs="Tahoma" w:ascii="Tahoma" w:hAnsi="Tahoma"/>
        </w:rPr>
        <w:t>, quien realizará el control y seguimiento a las actividades realizadas por Entidad Ejecutora y por el Inspector.</w:t>
      </w:r>
      <w:bookmarkStart w:id="164" w:name="_Toc536520844"/>
      <w:r>
        <w:rPr>
          <w:rFonts w:cs="Tahoma" w:ascii="Tahoma" w:hAnsi="Tahoma"/>
          <w:color w:val="000000"/>
        </w:rPr>
        <w:t xml:space="preserve"> </w:t>
      </w:r>
      <w:bookmarkStart w:id="165" w:name="_Toc536520845"/>
      <w:bookmarkEnd w:id="164"/>
    </w:p>
    <w:p>
      <w:pPr>
        <w:pStyle w:val="Normal"/>
        <w:keepNext w:val="true"/>
        <w:numPr>
          <w:ilvl w:val="0"/>
          <w:numId w:val="43"/>
        </w:numPr>
        <w:spacing w:lineRule="atLeast" w:line="260" w:before="240" w:after="60"/>
        <w:ind w:left="360" w:hanging="360"/>
        <w:jc w:val="both"/>
        <w:outlineLvl w:val="0"/>
        <w:rPr>
          <w:rFonts w:ascii="Tahoma" w:hAnsi="Tahoma" w:cs="Tahoma"/>
          <w:b/>
          <w:b/>
          <w:bCs/>
          <w:color w:val="000000"/>
          <w:kern w:val="2"/>
        </w:rPr>
      </w:pPr>
      <w:bookmarkStart w:id="166" w:name="_Toc71811171"/>
      <w:bookmarkStart w:id="167" w:name="_Toc49774783"/>
      <w:r>
        <w:rPr>
          <w:rFonts w:cs="Tahoma" w:ascii="Tahoma" w:hAnsi="Tahoma"/>
          <w:b/>
          <w:bCs/>
          <w:color w:val="000000"/>
          <w:kern w:val="2"/>
        </w:rPr>
        <w:t>DETALLE REFERENCIAL DE LOS COMPONENTE</w:t>
      </w:r>
      <w:bookmarkEnd w:id="167"/>
      <w:r>
        <w:rPr>
          <w:rFonts w:cs="Tahoma" w:ascii="Tahoma" w:hAnsi="Tahoma"/>
          <w:b/>
          <w:bCs/>
          <w:color w:val="000000"/>
          <w:kern w:val="2"/>
        </w:rPr>
        <w:t>S (PROVISIÓN Y DOTACIÓN DE MATERIALES DE CONSTRUCCIÓN Y APORTE PROPIO).</w:t>
      </w:r>
      <w:bookmarkEnd w:id="166"/>
    </w:p>
    <w:p>
      <w:pPr>
        <w:pStyle w:val="Normal"/>
        <w:rPr/>
      </w:pPr>
      <w:r>
        <w:rPr/>
      </w:r>
    </w:p>
    <w:p>
      <w:pPr>
        <w:pStyle w:val="Normal"/>
        <w:numPr>
          <w:ilvl w:val="0"/>
          <w:numId w:val="58"/>
        </w:numPr>
        <w:spacing w:lineRule="atLeast" w:line="260"/>
        <w:ind w:left="567" w:hanging="502"/>
        <w:jc w:val="both"/>
        <w:rPr>
          <w:rFonts w:ascii="Tahoma" w:hAnsi="Tahoma" w:cs="Tahoma"/>
          <w:b/>
          <w:b/>
          <w:bCs/>
          <w:color w:val="000000"/>
          <w:kern w:val="2"/>
        </w:rPr>
      </w:pPr>
      <w:r>
        <w:rPr>
          <w:rFonts w:cs="Tahoma" w:ascii="Tahoma" w:hAnsi="Tahoma"/>
          <w:b/>
          <w:bCs/>
          <w:color w:val="000000"/>
          <w:kern w:val="2"/>
        </w:rPr>
        <w:t>PROVISIÓN Y DOTACIÓN DE MATERIALES DE CONSTRUCCIÓN DE LA ENTIDAD EJECUTORA</w:t>
      </w:r>
    </w:p>
    <w:p>
      <w:pPr>
        <w:pStyle w:val="Normal"/>
        <w:spacing w:lineRule="atLeast" w:line="260"/>
        <w:rPr/>
      </w:pPr>
      <w:r>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6"/>
        <w:gridCol w:w="4574"/>
        <w:gridCol w:w="1270"/>
        <w:gridCol w:w="1951"/>
      </w:tblGrid>
      <w:tr>
        <w:trPr>
          <w:trHeight w:val="972" w:hRule="atLeast"/>
        </w:trPr>
        <w:tc>
          <w:tcPr>
            <w:tcW w:w="84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574"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w:t>
            </w:r>
          </w:p>
        </w:tc>
        <w:tc>
          <w:tcPr>
            <w:tcW w:w="4574"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ABRAZADERA DE 3"</w:t>
            </w:r>
          </w:p>
        </w:tc>
        <w:tc>
          <w:tcPr>
            <w:tcW w:w="1270"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378,00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ALAMBRE DE AMARRE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318,04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ALAMBRE DE COBRE Nº 10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1.040,00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ALAMBRE DE COBRE Nº 12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4.640,00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ALAMBRE DE COBRE Nº 14 AWG</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4.280,00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ALAMBRE TEJIDO (ROLLO 40M X 0,80M)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201,60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ALQUITRÁN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138,30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BARNIZ</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196,40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BISAGRA DE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BISAGRA PARA METAL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120,00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BOTAGUAS DE CERÁMICA UNA CAÍDA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1.256,00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DE REGISTRO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PARA 1 TÉRMICO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PARA 3 TÉRMICOS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PLÁSTICA CIRCULAR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720,00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CAJA PLÁSTICA RECTANGULAR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720,00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CAJA SIFONADA PVC INC/REJILLA DE PISO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CAJONERÍA ALTA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19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CALAMINA GALVANIZADA ONDULADA NRO 28 PREPINTADA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2.879,30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CANALETA DE CALAMINA GALVANIZADA NRO 28 CORTE 33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664,00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CAÑERÍA DE ALUMINIO 1/2" (BRAZO DE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CARTÓN ASFALTICO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193,62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CEMENTO BLANCO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1.185,45</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CEMENTO COLA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17.894,78</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CEMENTO PORTLAND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BL</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4.551,39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CERÁMICA NACIONAL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3.074,42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CERÁMICA NACIONAL TIPO PORCELANATO (60X60)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241,56</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CHAPA INTERIOR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160,00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29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CHICOTILLO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CIELO PVC TIPO MACHIHEMBRE MAS ESTRUCTURA GALVANIZADA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2.171,60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CINTA AISLANTE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146,00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CLAVOS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468,96</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CLAVOS PARA CALAMINA CON GOMA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274,44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FG GALVANIZADO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1.920,00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160,00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378,00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39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CODO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COPLA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COPLA REDUCCIÓN 3/4" A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CORDEL</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520,00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CUMBRERA DE CALAMINA PLANA PREPINTADA NRO 28 CORTE 50</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282,72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DUCHA PLÁSTICA ELÉCTRICA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ESQUINERO DE ALUMINIO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351,36</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ESQUINERO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2.280,18</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104,87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1/4"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1.214,77</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49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3/8"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969,29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FIERRO CORRUGADO 5/16"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BR</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132,79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GRIFERÍA PARA LAVAMANOS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GRIFERÍA PARA LAVAPLATOS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GRIFO DE PARED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IMPERMEABILIZANTE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200,00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INODORO T/BAJO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INTERRUPTOR</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360,00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LADRILLO 6H (24X15X10)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115.630,00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LADRILLO GAMBOTE (24X12X6)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29.120,00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59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LAVAMANOS CON PEDESTAL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LAVANDERÍA DE CEMENTO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LAVAPLATOS 1 FOSA Y 1 FREGADERO MAS SOPAPA Y SIFÓN</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LIJA P/PARED</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739,52</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LISTON DE MADERA SEMIDURA (2"X2")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6.717,94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LLAVE DE PASO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160,00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LLAVE DE PASO 1/2" PARA DUCHA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MADERA DE CONSTRUCCIÓN (3 USOS)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4.466,40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MADERA DURA (2"X6")</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9.280,59</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MASA ACRÍLICA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566,64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69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MASA CORRIDA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381,88</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NIPLE PVC DE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PANEL LED 24W EMPOTRABLE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360,00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PEGAMENTO PARA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32,54</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PINTURA LATEX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2.476,83</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PLETINA DE 1/8" X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332,00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POLIESTIRENO E=1CM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70,48</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PUERTA MIXTA METAL Y MADERA (1.00X2.10)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PUERTA TABLERO DE MADERA SEMIDURA (0,90X2,10) INC/MARCO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160,00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REJILLA DE PISO METÁLICA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79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SELLA ROSCA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 xml:space="preserve">SELLADOR DE PARED </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LT</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854,08</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SIFÓN DE PVC</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SIFÓN DE PVC PARA LAVANDERÍA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TANQUE PLÁSTICO DE AGUA 650 LITROS C/ACCESORIOS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GLB</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160,00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DESAGÜE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TEFLÓN 3/4"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168,00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89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TÉRMICO DE 20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TÉRMICO DE 25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TÉRMICO DE 32 AMP</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TOMACORRIENTE DOBLE</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360,00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93</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TOPE DE PUERTA</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200,00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94</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TORNILLO MAS RAMPLUG DE 2"X6MM</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1.134,00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95</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1/2"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1.200,00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96</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5/8"</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4.300,00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97</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DESAGUE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480,00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98</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DESAGÜE 3"</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396,90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rPr>
              <w:t>99</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TUBO PVC DESAGÜE 4"</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lang w:eastAsia="es-ES"/>
              </w:rPr>
            </w:pPr>
            <w:r>
              <w:rPr>
                <w:rFonts w:cs="Tahoma" w:ascii="Tahoma" w:hAnsi="Tahoma"/>
                <w:color w:val="000000"/>
                <w:sz w:val="18"/>
                <w:szCs w:val="18"/>
              </w:rPr>
              <w:t>M</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lang w:eastAsia="es-ES"/>
              </w:rPr>
            </w:pPr>
            <w:r>
              <w:rPr>
                <w:rFonts w:cs="Tahoma" w:ascii="Tahoma" w:hAnsi="Tahoma"/>
                <w:color w:val="000000"/>
                <w:sz w:val="18"/>
                <w:szCs w:val="18"/>
              </w:rPr>
              <w:t>660,00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rPr>
            </w:pPr>
            <w:r>
              <w:rPr>
                <w:rFonts w:cs="Tahoma" w:ascii="Tahoma" w:hAnsi="Tahoma"/>
                <w:color w:val="C00000"/>
                <w:sz w:val="18"/>
                <w:szCs w:val="18"/>
              </w:rPr>
              <w:t>100</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rPr>
            </w:pPr>
            <w:r>
              <w:rPr>
                <w:rFonts w:cs="Tahoma" w:ascii="Tahoma" w:hAnsi="Tahoma"/>
                <w:color w:val="000000"/>
                <w:sz w:val="18"/>
                <w:szCs w:val="18"/>
              </w:rPr>
              <w:t>VENTANA DE ALUMINIO LÍNEA 20 C/VIDRIO 4MM MAS ACCESORIOS</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rPr>
            </w:pPr>
            <w:r>
              <w:rPr>
                <w:rFonts w:cs="Tahoma" w:ascii="Tahoma" w:hAnsi="Tahoma"/>
                <w:color w:val="000000"/>
                <w:sz w:val="18"/>
                <w:szCs w:val="18"/>
              </w:rPr>
              <w:t>M2</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rPr>
            </w:pPr>
            <w:r>
              <w:rPr>
                <w:rFonts w:cs="Tahoma" w:ascii="Tahoma" w:hAnsi="Tahoma"/>
                <w:color w:val="000000"/>
                <w:sz w:val="18"/>
                <w:szCs w:val="18"/>
              </w:rPr>
              <w:t>364,40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rPr>
            </w:pPr>
            <w:r>
              <w:rPr>
                <w:rFonts w:cs="Tahoma" w:ascii="Tahoma" w:hAnsi="Tahoma"/>
                <w:color w:val="C00000"/>
                <w:sz w:val="18"/>
                <w:szCs w:val="18"/>
              </w:rPr>
              <w:t>101</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rPr>
            </w:pPr>
            <w:r>
              <w:rPr>
                <w:rFonts w:cs="Tahoma" w:ascii="Tahoma" w:hAnsi="Tahoma"/>
                <w:color w:val="000000"/>
                <w:sz w:val="18"/>
                <w:szCs w:val="18"/>
              </w:rPr>
              <w:t>YEE PVC DESAGÜE 4" A 2"</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rPr>
            </w:pPr>
            <w:r>
              <w:rPr>
                <w:rFonts w:cs="Tahoma" w:ascii="Tahoma" w:hAnsi="Tahoma"/>
                <w:color w:val="000000"/>
                <w:sz w:val="18"/>
                <w:szCs w:val="18"/>
              </w:rPr>
              <w:t>PZA</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rPr>
            </w:pPr>
            <w:r>
              <w:rPr>
                <w:rFonts w:cs="Tahoma" w:ascii="Tahoma" w:hAnsi="Tahoma"/>
                <w:color w:val="000000"/>
                <w:sz w:val="18"/>
                <w:szCs w:val="18"/>
              </w:rPr>
              <w:t>80,00</w:t>
            </w:r>
          </w:p>
        </w:tc>
      </w:tr>
      <w:tr>
        <w:trPr>
          <w:trHeight w:val="55" w:hRule="atLeast"/>
        </w:trPr>
        <w:tc>
          <w:tcPr>
            <w:tcW w:w="846" w:type="dxa"/>
            <w:tcBorders>
              <w:top w:val="single" w:sz="4" w:space="0" w:color="000000"/>
              <w:left w:val="single" w:sz="4" w:space="0" w:color="000000"/>
              <w:bottom w:val="single" w:sz="4" w:space="0" w:color="000000"/>
              <w:right w:val="single" w:sz="4" w:space="0" w:color="000000"/>
            </w:tcBorders>
            <w:shd w:color="000000" w:fill="F2F2F2" w:val="clear"/>
          </w:tcPr>
          <w:p>
            <w:pPr>
              <w:pStyle w:val="Normal"/>
              <w:widowControl w:val="false"/>
              <w:jc w:val="center"/>
              <w:rPr>
                <w:rFonts w:ascii="Tahoma" w:hAnsi="Tahoma" w:cs="Tahoma"/>
                <w:color w:val="C00000"/>
                <w:sz w:val="18"/>
                <w:szCs w:val="18"/>
              </w:rPr>
            </w:pPr>
            <w:r>
              <w:rPr>
                <w:rFonts w:cs="Tahoma" w:ascii="Tahoma" w:hAnsi="Tahoma"/>
                <w:color w:val="C00000"/>
                <w:sz w:val="18"/>
                <w:szCs w:val="18"/>
              </w:rPr>
              <w:t>102</w:t>
            </w:r>
          </w:p>
        </w:tc>
        <w:tc>
          <w:tcPr>
            <w:tcW w:w="4574"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rPr>
            </w:pPr>
            <w:r>
              <w:rPr>
                <w:rFonts w:cs="Tahoma" w:ascii="Tahoma" w:hAnsi="Tahoma"/>
                <w:color w:val="000000"/>
                <w:sz w:val="18"/>
                <w:szCs w:val="18"/>
              </w:rPr>
              <w:t>YESO</w:t>
            </w:r>
          </w:p>
        </w:tc>
        <w:tc>
          <w:tcPr>
            <w:tcW w:w="127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sz w:val="18"/>
                <w:szCs w:val="18"/>
              </w:rPr>
            </w:pPr>
            <w:r>
              <w:rPr>
                <w:rFonts w:cs="Tahoma" w:ascii="Tahoma" w:hAnsi="Tahoma"/>
                <w:color w:val="000000"/>
                <w:sz w:val="18"/>
                <w:szCs w:val="18"/>
              </w:rPr>
              <w:t>KG</w:t>
            </w:r>
          </w:p>
        </w:tc>
        <w:tc>
          <w:tcPr>
            <w:tcW w:w="1951"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sz w:val="18"/>
                <w:szCs w:val="18"/>
              </w:rPr>
            </w:pPr>
            <w:r>
              <w:rPr>
                <w:rFonts w:cs="Tahoma" w:ascii="Tahoma" w:hAnsi="Tahoma"/>
                <w:color w:val="000000"/>
                <w:sz w:val="18"/>
                <w:szCs w:val="18"/>
              </w:rPr>
              <w:t>65.737,08</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844"/>
        <w:gridCol w:w="4401"/>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844"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103</w:t>
            </w:r>
          </w:p>
        </w:tc>
        <w:tc>
          <w:tcPr>
            <w:tcW w:w="4401"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color w:val="C00000"/>
                <w:sz w:val="18"/>
                <w:szCs w:val="18"/>
                <w:lang w:eastAsia="es-ES"/>
              </w:rPr>
            </w:pPr>
            <w:r>
              <w:rPr>
                <w:rFonts w:cs="Tahoma" w:ascii="Tahoma" w:hAnsi="Tahoma"/>
                <w:color w:val="C00000"/>
                <w:sz w:val="18"/>
                <w:szCs w:val="18"/>
                <w:lang w:eastAsia="es-ES"/>
              </w:rPr>
              <w:t>515.330,86</w:t>
            </w:r>
          </w:p>
        </w:tc>
      </w:tr>
    </w:tbl>
    <w:p>
      <w:pPr>
        <w:pStyle w:val="Normal"/>
        <w:spacing w:lineRule="atLeast" w:line="260"/>
        <w:jc w:val="both"/>
        <w:rPr>
          <w:rFonts w:ascii="Tahoma" w:hAnsi="Tahoma" w:cs="Tahoma"/>
          <w:b/>
          <w:b/>
          <w:i/>
          <w:i/>
          <w:color w:val="000000"/>
        </w:rPr>
      </w:pPr>
      <w:r>
        <w:rPr>
          <w:rFonts w:cs="Tahoma" w:ascii="Tahoma" w:hAnsi="Tahoma"/>
          <w:b/>
          <w:i/>
          <w:color w:val="000000"/>
        </w:rPr>
        <w:t>Notas:</w:t>
      </w:r>
    </w:p>
    <w:p>
      <w:pPr>
        <w:pStyle w:val="Normal"/>
        <w:spacing w:lineRule="atLeast" w:line="260"/>
        <w:jc w:val="both"/>
        <w:rPr>
          <w:rFonts w:ascii="Tahoma" w:hAnsi="Tahoma" w:cs="Tahoma"/>
        </w:rPr>
      </w:pPr>
      <w:r>
        <w:rPr>
          <w:rFonts w:cs="Tahoma" w:ascii="Tahoma" w:hAnsi="Tahoma"/>
        </w:rPr>
        <w:t xml:space="preserve">- </w:t>
      </w:r>
      <w:r>
        <w:rPr>
          <w:rFonts w:cs="Tahoma" w:ascii="Tahoma" w:hAnsi="Tahoma"/>
          <w:b/>
        </w:rPr>
        <w:t>(*)</w:t>
      </w:r>
      <w:r>
        <w:rPr>
          <w:rFonts w:cs="Tahoma" w:ascii="Tahoma" w:hAnsi="Tahoma"/>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rPr>
      </w:pPr>
      <w:r>
        <w:rPr>
          <w:rFonts w:cs="Tahoma" w:ascii="Tahoma" w:hAnsi="Tahoma"/>
        </w:rPr>
        <w:t xml:space="preserve">- </w:t>
      </w:r>
      <w:r>
        <w:rPr>
          <w:rFonts w:cs="Tahoma" w:ascii="Tahoma" w:hAnsi="Tahoma"/>
          <w:b/>
        </w:rPr>
        <w:t>(**)</w:t>
      </w:r>
      <w:r>
        <w:rPr>
          <w:rFonts w:cs="Tahoma" w:ascii="Tahoma" w:hAnsi="Tahoma"/>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 xml:space="preserve">capacitación, asistencia técnica, seguimiento </w:t>
      </w:r>
      <w:r>
        <w:rPr>
          <w:rFonts w:cs="Tahoma" w:ascii="Tahoma" w:hAnsi="Tahoma"/>
        </w:rPr>
        <w:t>no deberá ser modificado.</w:t>
      </w:r>
    </w:p>
    <w:p>
      <w:pPr>
        <w:pStyle w:val="Normal"/>
        <w:spacing w:lineRule="atLeast" w:line="260"/>
        <w:jc w:val="both"/>
        <w:rPr>
          <w:rFonts w:ascii="Tahoma" w:hAnsi="Tahoma" w:cs="Tahoma"/>
        </w:rPr>
      </w:pPr>
      <w:r>
        <w:rPr>
          <w:rFonts w:cs="Tahoma" w:ascii="Tahoma" w:hAnsi="Tahoma"/>
        </w:rPr>
      </w:r>
    </w:p>
    <w:p>
      <w:pPr>
        <w:pStyle w:val="Normal"/>
        <w:numPr>
          <w:ilvl w:val="0"/>
          <w:numId w:val="58"/>
        </w:numPr>
        <w:spacing w:lineRule="atLeast" w:line="260"/>
        <w:ind w:left="426" w:hanging="360"/>
        <w:rPr>
          <w:rFonts w:ascii="Tahoma" w:hAnsi="Tahoma" w:cs="Tahoma"/>
          <w:b/>
          <w:b/>
          <w:lang w:eastAsia="es-BO"/>
        </w:rPr>
      </w:pPr>
      <w:r>
        <w:rPr>
          <w:rFonts w:cs="Tahoma" w:ascii="Tahoma" w:hAnsi="Tahoma"/>
          <w:b/>
          <w:lang w:eastAsia="es-BO"/>
        </w:rPr>
        <w:t>APORTE PROPIO.</w:t>
      </w:r>
    </w:p>
    <w:tbl>
      <w:tblPr>
        <w:tblW w:w="5968"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338"/>
        <w:gridCol w:w="1629"/>
      </w:tblGrid>
      <w:tr>
        <w:trPr>
          <w:trHeight w:val="381" w:hRule="atLeast"/>
        </w:trPr>
        <w:tc>
          <w:tcPr>
            <w:tcW w:w="433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NOMBRE DEL INSUMO</w:t>
            </w:r>
          </w:p>
        </w:tc>
        <w:tc>
          <w:tcPr>
            <w:tcW w:w="1629"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lang w:eastAsia="es-ES"/>
              </w:rPr>
            </w:pPr>
            <w:r>
              <w:rPr>
                <w:rFonts w:cs="Tahoma" w:ascii="Tahoma" w:hAnsi="Tahoma"/>
                <w:b/>
                <w:lang w:eastAsia="es-ES"/>
              </w:rPr>
              <w:t>UNIDAD</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ALBAÑIL</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AYUDANTE</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HR</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ARENA FINA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PIEDRA MANZANA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GRAVA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M3</w:t>
            </w:r>
          </w:p>
        </w:tc>
      </w:tr>
      <w:tr>
        <w:trPr>
          <w:trHeight w:val="254" w:hRule="atLeast"/>
        </w:trPr>
        <w:tc>
          <w:tcPr>
            <w:tcW w:w="4338"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C00000"/>
                <w:sz w:val="18"/>
                <w:szCs w:val="18"/>
                <w:lang w:eastAsia="es-ES"/>
              </w:rPr>
            </w:pPr>
            <w:r>
              <w:rPr>
                <w:rFonts w:cs="Tahoma" w:ascii="Tahoma" w:hAnsi="Tahoma"/>
                <w:color w:val="C00000"/>
                <w:sz w:val="18"/>
                <w:szCs w:val="18"/>
                <w:lang w:eastAsia="es-ES"/>
              </w:rPr>
              <w:t>PAJA</w:t>
            </w:r>
          </w:p>
        </w:tc>
        <w:tc>
          <w:tcPr>
            <w:tcW w:w="1629"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C00000"/>
                <w:sz w:val="18"/>
                <w:szCs w:val="18"/>
                <w:lang w:eastAsia="es-ES"/>
              </w:rPr>
            </w:pPr>
            <w:r>
              <w:rPr>
                <w:rFonts w:cs="Tahoma" w:ascii="Tahoma" w:hAnsi="Tahoma"/>
                <w:color w:val="C00000"/>
                <w:sz w:val="18"/>
                <w:szCs w:val="18"/>
                <w:lang w:eastAsia="es-ES"/>
              </w:rPr>
              <w:t>KG</w:t>
            </w:r>
          </w:p>
        </w:tc>
      </w:tr>
    </w:tbl>
    <w:p>
      <w:pPr>
        <w:pStyle w:val="Normal"/>
        <w:keepNext w:val="true"/>
        <w:numPr>
          <w:ilvl w:val="0"/>
          <w:numId w:val="43"/>
        </w:numPr>
        <w:spacing w:before="240" w:after="60"/>
        <w:ind w:left="360" w:hanging="360"/>
        <w:outlineLvl w:val="0"/>
        <w:rPr>
          <w:rFonts w:ascii="Tahoma" w:hAnsi="Tahoma" w:cs="Tahoma"/>
          <w:b/>
          <w:b/>
          <w:bCs/>
          <w:color w:val="000000"/>
          <w:kern w:val="2"/>
        </w:rPr>
      </w:pPr>
      <w:bookmarkStart w:id="168" w:name="_Toc536520829"/>
      <w:bookmarkStart w:id="169" w:name="_Toc71811172"/>
      <w:r>
        <w:rPr>
          <w:rFonts w:cs="Tahoma" w:ascii="Tahoma" w:hAnsi="Tahoma"/>
          <w:b/>
          <w:bCs/>
          <w:color w:val="000000"/>
          <w:kern w:val="2"/>
        </w:rPr>
        <w:t>PLANILLA DE INSUMOS OPERATIVOS DE LA ENTIDAD EJECUTORA</w:t>
      </w:r>
      <w:bookmarkEnd w:id="168"/>
      <w:bookmarkEnd w:id="169"/>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267"/>
        <w:gridCol w:w="1546"/>
        <w:gridCol w:w="1440"/>
      </w:tblGrid>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PLANILLA DE COSTOS OPERATIVOS</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 </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ITEM</w:t>
            </w:r>
          </w:p>
        </w:tc>
        <w:tc>
          <w:tcPr>
            <w:tcW w:w="1546"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144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CANTIDAD</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MUEBLES Y ENSERES</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SILLA DE PLÁSTICO</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MESA DE PLÁSTICO REUNIONES</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GABETERO METÁLICO CON 4 CAJONES</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ESTANTES METÁLICO TIPO MECANO</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ESCRITORIO DE MADERA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DE COMPUTACIÓN</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IMPRESORA DE TINTA CONTINUA - MULTIUSO (DEPRECIACIÓN)</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FLASH MEMORY 8GB</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COMPUTADORA PORTÁTIL (DEPRECIACIÓN)</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EQUIPO ELECTRÓNICO</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GPS (DEPRECIACIÓN)</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ESTUFA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DATA SHOW (DEPRECIACIÓN)</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EQP</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INFORMATIVO</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CON ESTRUCTURA METÁLICA Y BANNER (2.00 X 3.00)</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VALLA DE GESTIÓN BANNER (2.00 X 3.00)</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NUMERACIÓN</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PLACA DE ENTREGA DE PROYECTO</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LETRERO DE PROYECTO DE MURO DE LADRILLO </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AFICHE DE MEJORAMIENTO DE VIVIENDA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APOYO AL MEJORAMIENTO DE VIVIENDA</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MALETÍN ALMACENEROS (LIBROS DE ACTAS, CALCULADORA, TAMPOS, SELLOS, ENGRAMPADORAS, ETC.)</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STK</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IMPRESIÓN DE TARJETAS FAMILIARES</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FORMULARIOS IMPRESOS CONTROL DE ALMACENES</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CARPETAS FAMILIARES PLÁSTICAS</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MATERIAL DE ESCRITORIO</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ANOTACIONES</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PERFORADORA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CARBÓNICO</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BOND TAMAÑO CARTA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PQT</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25</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INDELEBLE</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GRAMPAS</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FOLDERS DE PLÁSTICO</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ENGRAMPADORA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ACTAS</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CLIPS</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SCOTCH TRANSPARENTE</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ARCHIVADORES DE PALANCA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PARA LIDERES Y AUTORIDADES</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30 HOJAS</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CAPACITACIÓN TALLER EN TÉCNICAS CONSTRUCTIVAS</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TAJADOR</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PORTA DOCUMENTOS DE PLÁSTICO TAMAÑO OFICIO</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PAPELÓGRAFO</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PAPEL SABANA TAMAÑO RESMA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PLI</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10</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MARCADOR DE AGUA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MANUAL CAPACITACIÓN</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NEGRO</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GOMA DE BORRAR</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CUADERNO DE 100 HOJAS TAMAÑO CARTA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CINTA MASKING</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BOLÍGRAFO</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HERRAMIENTAS</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ZARANDA (TAMIZ 1X0.8CM)</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TURRIL PLÁSTICO DE 200LT</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TESTER MULTÍMETRO</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TENAZA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TARRAJAS DE PVC DE 1/2</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TALADRO</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SIERRA METÁLICA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SERRUCHO PARA MADERA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RODILLO ESPUMA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PLOMADA 300GR</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PLANCHA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ELECTRICISTA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PINZA DE CORTE LATERAL</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PICO Y MANGO</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PATA DE CABRA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PALA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NIVEL DE MANO DE 30CM</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MARTILLO</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MANGUERA TRANSPARENTE DE NIVEL 3/8"</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60</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MALLA MILIMÉTRICA (H=1M; 1,10M)</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M2</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UNIVERSAL PARA TUBOS</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STILSON</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LLAVE PERICO</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LÁPIZ DE CARPINTERO</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HUINCHA DE 50M</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HOJAS PARA SIERRA MECÁNICA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HILO TANZA #0,70</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RL</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 DE SEGURIDAD (ESPECIAL)</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FROTACHO (15X20)</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ESTILETE</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ESCUADRA (0,40X0,60)</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ESTRELLA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DESTORNILLADOR PUNTA PLANA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COMBO 5 LIBRAS</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COMBILLO 2 LIBRAS</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CEPILLO DE ACERO</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CARRETILLA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BROCHA 3</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40</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BARRETA DE 1.5 M</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BALDE PLÁSTICO 20LT</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BADILEJOS</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AZADÓN Y MANGO</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ALICATE</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FLEXO 10M</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ROPA DE TRABAJO</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OVEROL</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GUANTES</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GORRA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CINTURÓN DE SEGURIDAD</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CHALECO DE IDENTIFICACIÓN</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3</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CASCO</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BOTAS</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9</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PERSONAL DE PROYECTO (FACTURADO RURAL)</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OPERATIVO DE ÁREA (RURAL)</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CARPINTERO ESPECIALISTA P/INSTALACIÓN DE PUERTAS DE MADERA (RURAL)</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TÉCNICO ALMACENERO (RURAL)</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EDUCADOR SOCIAL (RURAL)</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SANITARIA Y AGUA POTABLE (RURAL)</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ESPECIALISTA P/INSTALACIÓN ELÉCTRICA (RURAL)</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ALBAÑIL (RURAL)</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CONSTRUCTOR - ALBAÑIL APOYO SOCIAL PARA POBLACIÓN VULNERABLE (CASOS ESPECIALES RURAL)</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PERSONA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COMBUSTIBLES Y LUBRICANTES</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MOTOCICLETA(S)</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500</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GASOLINA PARA CAMIONETA(S)</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2700</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FILTRO DE ACEITE DE TODOS LOS VEHÍCULOS</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PZA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6</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CAMBIO DE ACEITE DE TODOS LOS VEHÍCULOS</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LT</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ALQUILERES</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VIVIENDA PARA CONSTRUCTORES</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OFICINA</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ALQUILER DE ALMACENES</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MANTENIMIENTO Y REPARACIÓN DE MOTORIZADOS</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REPUESTOS, ACCESORIOS PARA VEHÍCULO(S) Y/O MOTOCICLETA(S)</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MOTOCICLETA (DEPRECIACIÓN)</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4</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CAMIONETA (DEPRECIACIÓN)</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2</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GASTOS VARIOS</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SERVICIOS BÁSICOS P/OFICINA (AGUA/ELECTRICIDAD/LIMPIEZA ETC.)</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FOTOCOPIAS</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1500</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CERTIFICADO DE NO PROPIEDAD</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HJA</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80</w:t>
            </w:r>
          </w:p>
        </w:tc>
      </w:tr>
      <w:tr>
        <w:trPr>
          <w:trHeight w:val="57"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RODAJES PEAJES Y OTROS</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RODAJE, PEAJES, ITF, IMPUESTO VEHÍCULOS Y OTROS</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GLB</w:t>
            </w:r>
          </w:p>
        </w:tc>
        <w:tc>
          <w:tcPr>
            <w:tcW w:w="1440" w:type="dxa"/>
            <w:tcBorders>
              <w:bottom w:val="single" w:sz="4" w:space="0" w:color="000000"/>
              <w:right w:val="single" w:sz="4" w:space="0" w:color="000000"/>
            </w:tcBorders>
            <w:shd w:color="auto" w:fill="auto" w:val="clear"/>
            <w:vAlign w:val="bottom"/>
          </w:tcPr>
          <w:p>
            <w:pPr>
              <w:pStyle w:val="Normal"/>
              <w:widowControl w:val="false"/>
              <w:jc w:val="right"/>
              <w:rPr>
                <w:rFonts w:ascii="Tahoma" w:hAnsi="Tahoma" w:cs="Tahoma"/>
                <w:color w:val="000000"/>
                <w:sz w:val="18"/>
                <w:szCs w:val="18"/>
                <w:lang w:eastAsia="es-BO"/>
              </w:rPr>
            </w:pPr>
            <w:r>
              <w:rPr>
                <w:rFonts w:cs="Tahoma" w:ascii="Tahoma" w:hAnsi="Tahoma"/>
                <w:color w:val="000000"/>
                <w:sz w:val="18"/>
                <w:szCs w:val="18"/>
                <w:lang w:eastAsia="es-BO"/>
              </w:rPr>
              <w:t>1</w:t>
            </w:r>
          </w:p>
        </w:tc>
      </w:tr>
      <w:tr>
        <w:trPr>
          <w:trHeight w:val="57" w:hRule="atLeast"/>
        </w:trPr>
        <w:tc>
          <w:tcPr>
            <w:tcW w:w="6267"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546"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c>
          <w:tcPr>
            <w:tcW w:w="144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w:t>
            </w:r>
          </w:p>
        </w:tc>
      </w:tr>
    </w:tbl>
    <w:p>
      <w:pPr>
        <w:pStyle w:val="Normal"/>
        <w:keepNext w:val="true"/>
        <w:numPr>
          <w:ilvl w:val="0"/>
          <w:numId w:val="43"/>
        </w:numPr>
        <w:spacing w:before="240" w:after="60"/>
        <w:ind w:left="360" w:hanging="360"/>
        <w:outlineLvl w:val="0"/>
        <w:rPr>
          <w:rFonts w:ascii="Tahoma" w:hAnsi="Tahoma" w:cs="Tahoma"/>
          <w:b/>
          <w:b/>
          <w:bCs/>
          <w:color w:val="000000"/>
          <w:kern w:val="2"/>
        </w:rPr>
      </w:pPr>
      <w:bookmarkStart w:id="170" w:name="_Toc71811173"/>
      <w:r>
        <w:rPr>
          <w:rFonts w:cs="Tahoma" w:ascii="Tahoma" w:hAnsi="Tahoma"/>
          <w:b/>
          <w:bCs/>
          <w:color w:val="000000"/>
          <w:kern w:val="2"/>
        </w:rPr>
        <w:t>DETALLE DE ÍTEMS DEL PROYECTO</w:t>
      </w:r>
      <w:bookmarkEnd w:id="170"/>
    </w:p>
    <w:p>
      <w:pPr>
        <w:pStyle w:val="Normal"/>
        <w:rPr>
          <w:rFonts w:ascii="Tahoma" w:hAnsi="Tahoma" w:cs="Tahoma"/>
          <w:color w:val="000000"/>
        </w:rPr>
      </w:pPr>
      <w:r>
        <w:rPr>
          <w:rFonts w:cs="Tahoma" w:ascii="Tahoma" w:hAnsi="Tahoma"/>
          <w:color w:val="000000"/>
        </w:rPr>
        <w:t>Para el presente proyecto, producto de la evaluación técnica/social y diseño planteado para el proyecto se presenta los siguientes ítems del proyecto:</w:t>
      </w:r>
    </w:p>
    <w:p>
      <w:pPr>
        <w:pStyle w:val="Normal"/>
        <w:rPr/>
      </w:pPr>
      <w:r>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694"/>
        <w:gridCol w:w="6754"/>
        <w:gridCol w:w="1805"/>
      </w:tblGrid>
      <w:tr>
        <w:trPr>
          <w:trHeight w:val="20" w:hRule="atLeast"/>
        </w:trPr>
        <w:tc>
          <w:tcPr>
            <w:tcW w:w="694"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NUM ITEM</w:t>
            </w:r>
          </w:p>
        </w:tc>
        <w:tc>
          <w:tcPr>
            <w:tcW w:w="6754"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ITEM</w:t>
            </w:r>
          </w:p>
        </w:tc>
        <w:tc>
          <w:tcPr>
            <w:tcW w:w="1805"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 DE MEDIDA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TRAZADO Y REPLANTEO</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EXCAVACIÓN DE 0 A 2,50 M (SIN AGOTAMIENTO)</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ZAPATA DE HORMIGÓN ARMADO</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COLUMNA DE HORMIGÓN ARMADO (0,25X0,25)</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CIMIENTO DE HORMIGÓN CICLÓPEO</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SOBRECIMIENTO DE HORMIGÓN CICLÓPEO 50% PIEDRA DESPLAZADORA</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IMPERMEABILIZACIÓN CON CARTÓN ASFALTICO</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EMPEDRADO Y CONTRAPISO DE CEMENTO</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MURO DE LADRILLO DE 6H C/MORTERO DE CEMENTO (24X15X10) E=10 cm</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VIGA CADENA DE HORMIGÓN ARMADO</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CUBIERTA DE CALAMINA GALVANIZADA ONDULADA Nro 28 PREPINTADA C/MADERAMEN</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CUMBRERA DE CALAMINA GALVANIZADA PLANA Nro 28 PREPINTADA</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LOSA LLENA DE HORMIGÓN ARMADO P/TANQUE ELEVADO</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 CUBICO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ALERO DE YESO C/ ESTRUCTURA MADERAMEN</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BOTAGUAS DE LADRILLO CERÁMICO</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ACERA DE CEMENTO E=5 CM CON EMPEDRADO</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YESO</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INTERIOR DE CEMENTO</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REVOQUE EXTERIOR DE CEMENTO</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CIELO FALSO DE PLACA PVC C/ESTRUCTURA GALVANIZADA</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BAJANTE DE PVC 3"</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MESÓN DE HORMIGÓN ARMADO PARA COCINA</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LAVAPLATOS DE UNA FOSA CON ACCESORIOS</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C/CEMENTO COLA</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REVESTIMIENTO DE CERÁMICA PARA MESÓN</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PISO DE CERÁMICA C/CEMENTO COLA</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INTERIOR LATEX</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PINTURA EXTERIOR LATEX</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ZÓCALO DE CERÁMICA C/CEMENTO COLA</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VENTANA DE ALUMINIO LÍNEA 20 C/VIDRIO 4MM Y ACCESORIOS</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 CUADRADO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TABLERO DE MADERA SEMIDURA C/BARNIZ (0,90X2,10) (INC/MARCO Y QUINCALLERÍA)</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PUERTA MIXTA METAL Y MADERA (1,00X2,10) (INC/MARCO Y QUINCALLERÍA)</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TABLERO DE DISTRIBUCIÓN (3 CIRCUITOS)</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DE ILUMINACIÓN PANEL LED 24W)</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(PUNTO TOMACORRIENTE DOBLE)</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SANITARIA</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DE AGUA POTABLE</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INSTALACIÓN ELÉCTRICA (TOMA DE FUERZA)</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PUNTO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DUCHA ELÉCTRICA</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DE INSPECCIÓN DE LADRILLO GAMBOTE (24X12X6) (0,60X0,60)</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LAVANDERÍA DE CEMENTO CON ACCESORIOS</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INODORO C/TANQUE BAJO Y ACCESORIOS</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LAVAMANOS CON ACCESORIOS</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PIEZA</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CÁMARA SÉPTICA DE LADRILLO GAMBOTE (24X12X6) (1,50X1,50)</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POZO ABSORBENTE DE MAMPOSTERÍA DE PIEDRA H=2,50</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PROVISIÓN Y COLOCADO DE CAJONERÍA ALTA DE COCINA</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METRO</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LT P/COSECHA DE AGUA</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PROVISION Y COLOCADO DE TANQUE PLASTICO DE AGUA DE 650 LITROS C/ACCESORIOS</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GLOBAL</w:t>
            </w:r>
          </w:p>
        </w:tc>
      </w:tr>
      <w:tr>
        <w:trPr>
          <w:trHeight w:val="20" w:hRule="atLeast"/>
        </w:trPr>
        <w:tc>
          <w:tcPr>
            <w:tcW w:w="694"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6754"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LIMPIEZA GENERAL</w:t>
            </w:r>
          </w:p>
        </w:tc>
        <w:tc>
          <w:tcPr>
            <w:tcW w:w="1805"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GLOBAL</w:t>
            </w:r>
          </w:p>
        </w:tc>
      </w:tr>
    </w:tbl>
    <w:p>
      <w:pPr>
        <w:pStyle w:val="Normal"/>
        <w:rPr/>
      </w:pPr>
      <w:r>
        <w:rPr/>
      </w:r>
    </w:p>
    <w:p>
      <w:pPr>
        <w:pStyle w:val="Normal"/>
        <w:keepNext w:val="true"/>
        <w:numPr>
          <w:ilvl w:val="0"/>
          <w:numId w:val="43"/>
        </w:numPr>
        <w:spacing w:lineRule="atLeast" w:line="260"/>
        <w:ind w:left="360" w:hanging="360"/>
        <w:outlineLvl w:val="0"/>
        <w:rPr>
          <w:rFonts w:ascii="Tahoma" w:hAnsi="Tahoma" w:cs="Tahoma"/>
          <w:b/>
          <w:b/>
          <w:bCs/>
          <w:color w:val="000000"/>
          <w:kern w:val="2"/>
        </w:rPr>
      </w:pPr>
      <w:r>
        <w:rPr>
          <w:rFonts w:cs="Tahoma" w:ascii="Tahoma" w:hAnsi="Tahoma"/>
          <w:b/>
          <w:bCs/>
          <w:color w:val="000000"/>
          <w:kern w:val="2"/>
        </w:rPr>
        <w:t xml:space="preserve">DE LOS MATERIALES DE </w:t>
      </w:r>
      <w:bookmarkEnd w:id="165"/>
      <w:r>
        <w:rPr>
          <w:rFonts w:cs="Tahoma" w:ascii="Tahoma" w:hAnsi="Tahoma"/>
          <w:b/>
          <w:bCs/>
          <w:color w:val="000000"/>
          <w:kern w:val="2"/>
        </w:rPr>
        <w:t>CONSTRUCCIÓN</w:t>
      </w:r>
    </w:p>
    <w:p>
      <w:pPr>
        <w:pStyle w:val="Normal"/>
        <w:rPr/>
      </w:pPr>
      <w:r>
        <w:rPr/>
      </w:r>
    </w:p>
    <w:p>
      <w:pPr>
        <w:pStyle w:val="Normal"/>
        <w:jc w:val="both"/>
        <w:rPr>
          <w:rFonts w:ascii="Tahoma" w:hAnsi="Tahoma" w:cs="Tahoma"/>
        </w:rPr>
      </w:pPr>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bookmarkStart w:id="171" w:name="_Hlk179543256"/>
      <w:bookmarkStart w:id="172" w:name="_Hlk170208442"/>
      <w:r>
        <w:rPr>
          <w:rFonts w:cs="Tahoma" w:ascii="Tahoma" w:hAnsi="Tahoma"/>
        </w:rPr>
        <w:t>En caso de ser requerido, el Inspector de Proyecto aclarará o ampliará las características de un insumo a ser adquirido para la ejecución del proyecto.</w:t>
      </w:r>
      <w:bookmarkEnd w:id="171"/>
      <w:bookmarkEnd w:id="172"/>
    </w:p>
    <w:p>
      <w:pPr>
        <w:pStyle w:val="Normal"/>
        <w:jc w:val="both"/>
        <w:rPr>
          <w:rFonts w:ascii="Tahoma" w:hAnsi="Tahoma" w:cs="Tahoma"/>
        </w:rPr>
      </w:pPr>
      <w:r>
        <w:rPr>
          <w:rFonts w:cs="Tahoma" w:ascii="Tahoma" w:hAnsi="Tahoma"/>
          <w:color w:val="000000"/>
          <w:lang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eastAsia="x-none"/>
        </w:rPr>
        <w:t xml:space="preserve">los productos forestales (MADERA), deben contar con el correspondiente certificado de origen autorizado por la Autoridad de Fiscalización y Control Social de Bosques y Tierras (ABT) y </w:t>
      </w:r>
      <w:r>
        <w:rPr>
          <w:rFonts w:cs="Tahoma" w:ascii="Tahoma" w:hAnsi="Tahoma"/>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pPr>
        <w:pStyle w:val="Normal"/>
        <w:jc w:val="both"/>
        <w:rPr>
          <w:rFonts w:ascii="Tahoma" w:hAnsi="Tahoma" w:cs="Tahoma"/>
        </w:rPr>
      </w:pPr>
      <w:r>
        <w:rPr>
          <w:rFonts w:cs="Tahoma" w:ascii="Tahoma" w:hAnsi="Tahoma"/>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rFonts w:ascii="Tahoma" w:hAnsi="Tahoma" w:cs="Tahoma"/>
        </w:rPr>
      </w:pPr>
      <w:r>
        <w:rPr>
          <w:rFonts w:cs="Tahoma" w:ascii="Tahoma" w:hAnsi="Tahoma"/>
        </w:rPr>
      </w:r>
    </w:p>
    <w:p>
      <w:pPr>
        <w:pStyle w:val="Normal"/>
        <w:tabs>
          <w:tab w:val="clear" w:pos="708"/>
          <w:tab w:val="left" w:pos="993" w:leader="none"/>
        </w:tabs>
        <w:spacing w:lineRule="atLeast" w:line="260"/>
        <w:jc w:val="both"/>
        <w:rPr>
          <w:rFonts w:ascii="Tahoma" w:hAnsi="Tahoma" w:cs="Tahoma"/>
          <w:b/>
          <w:b/>
        </w:rPr>
      </w:pPr>
      <w:r>
        <w:rPr>
          <w:rFonts w:cs="Tahoma" w:ascii="Tahoma" w:hAnsi="Tahoma"/>
          <w:b/>
        </w:rPr>
        <w:t>Proceso de provisión/dotación de materiales de construcción.</w:t>
      </w:r>
    </w:p>
    <w:p>
      <w:pPr>
        <w:pStyle w:val="Normal"/>
        <w:tabs>
          <w:tab w:val="clear" w:pos="708"/>
          <w:tab w:val="left" w:pos="993" w:leader="none"/>
        </w:tabs>
        <w:spacing w:lineRule="atLeast" w:line="260"/>
        <w:jc w:val="both"/>
        <w:rPr>
          <w:rFonts w:ascii="Tahoma" w:hAnsi="Tahoma" w:cs="Tahoma"/>
        </w:rPr>
      </w:pPr>
      <w:r>
        <w:rPr>
          <w:rFonts w:cs="Tahoma" w:ascii="Tahoma" w:hAnsi="Tahoma"/>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rPr>
      </w:pPr>
      <w:r>
        <w:rPr>
          <w:rFonts w:cs="Tahoma" w:ascii="Tahoma" w:hAnsi="Tahoma"/>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rPr>
      </w:pPr>
      <w:r>
        <w:rPr>
          <w:rFonts w:cs="Tahoma" w:ascii="Tahoma" w:hAnsi="Tahoma"/>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rPr>
      </w:pPr>
      <w:r>
        <w:rPr>
          <w:rFonts w:cs="Tahoma" w:ascii="Tahoma" w:hAnsi="Tahoma"/>
          <w:b/>
        </w:rPr>
        <w:t xml:space="preserve">Del Almacenamiento y resguardo de los materiales </w:t>
      </w:r>
      <w:bookmarkStart w:id="173" w:name="_Hlk118650468"/>
      <w:r>
        <w:rPr>
          <w:rFonts w:cs="Tahoma" w:ascii="Tahoma" w:hAnsi="Tahoma"/>
          <w:b/>
        </w:rPr>
        <w:t>de construcción</w:t>
      </w:r>
      <w:bookmarkEnd w:id="173"/>
      <w:r>
        <w:rPr>
          <w:rFonts w:cs="Tahoma" w:ascii="Tahoma" w:hAnsi="Tahoma"/>
          <w:b/>
        </w:rPr>
        <w:t>.</w:t>
      </w:r>
    </w:p>
    <w:p>
      <w:pPr>
        <w:pStyle w:val="Normal"/>
        <w:tabs>
          <w:tab w:val="clear" w:pos="708"/>
          <w:tab w:val="left" w:pos="993" w:leader="none"/>
        </w:tabs>
        <w:spacing w:lineRule="atLeast" w:line="260"/>
        <w:jc w:val="both"/>
        <w:rPr>
          <w:rFonts w:ascii="Tahoma" w:hAnsi="Tahoma" w:cs="Tahoma"/>
        </w:rPr>
      </w:pPr>
      <w:r>
        <w:rPr>
          <w:rFonts w:cs="Tahoma" w:ascii="Tahoma" w:hAnsi="Tahoma"/>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rPr>
      </w:pPr>
      <w:r>
        <w:rPr>
          <w:rFonts w:cs="Tahoma" w:ascii="Tahoma" w:hAnsi="Tahoma"/>
          <w:b/>
        </w:rPr>
        <w:t>De la Asignación de Materiales de Construcción.</w:t>
      </w:r>
    </w:p>
    <w:p>
      <w:pPr>
        <w:pStyle w:val="Normal"/>
        <w:tabs>
          <w:tab w:val="clear" w:pos="708"/>
          <w:tab w:val="left" w:pos="993" w:leader="none"/>
        </w:tabs>
        <w:spacing w:lineRule="atLeast" w:line="260"/>
        <w:jc w:val="both"/>
        <w:rPr>
          <w:rFonts w:ascii="Tahoma" w:hAnsi="Tahoma" w:cs="Tahoma"/>
        </w:rPr>
      </w:pPr>
      <w:r>
        <w:rPr>
          <w:rFonts w:cs="Tahoma" w:ascii="Tahoma" w:hAnsi="Tahoma"/>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rPr>
      </w:pPr>
      <w:r>
        <w:rPr>
          <w:rFonts w:cs="Tahoma" w:ascii="Tahoma" w:hAnsi="Tahoma"/>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rPr>
      </w:pPr>
      <w:r>
        <w:rPr>
          <w:rFonts w:cs="Tahoma" w:ascii="Tahoma" w:hAnsi="Tahoma"/>
          <w:b/>
        </w:rPr>
        <w:t>De la Entrega de Materiales de Construcción.</w:t>
      </w:r>
    </w:p>
    <w:p>
      <w:pPr>
        <w:pStyle w:val="Normal"/>
        <w:tabs>
          <w:tab w:val="clear" w:pos="708"/>
          <w:tab w:val="left" w:pos="993" w:leader="none"/>
        </w:tabs>
        <w:spacing w:lineRule="atLeast" w:line="260"/>
        <w:jc w:val="both"/>
        <w:rPr>
          <w:rFonts w:ascii="Tahoma" w:hAnsi="Tahoma" w:cs="Tahoma"/>
        </w:rPr>
      </w:pPr>
      <w:r>
        <w:rPr>
          <w:rFonts w:cs="Tahoma" w:ascii="Tahoma" w:hAnsi="Tahoma"/>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43"/>
        </w:numPr>
        <w:spacing w:lineRule="atLeast" w:line="260" w:before="240" w:after="60"/>
        <w:ind w:left="360" w:hanging="360"/>
        <w:outlineLvl w:val="0"/>
        <w:rPr>
          <w:rFonts w:ascii="Tahoma" w:hAnsi="Tahoma" w:cs="Tahoma"/>
          <w:b/>
          <w:b/>
          <w:bCs/>
          <w:color w:val="000000"/>
          <w:kern w:val="2"/>
        </w:rPr>
      </w:pPr>
      <w:bookmarkStart w:id="174" w:name="_Toc71811176"/>
      <w:bookmarkStart w:id="175" w:name="_Toc536520846"/>
      <w:r>
        <w:rPr>
          <w:rFonts w:cs="Tahoma" w:ascii="Tahoma" w:hAnsi="Tahoma"/>
          <w:b/>
          <w:bCs/>
          <w:color w:val="000000"/>
          <w:kern w:val="2"/>
        </w:rPr>
        <w:t>ESPECIFICACIONES TÉCNICAS DE MATERIALES</w:t>
      </w:r>
      <w:bookmarkEnd w:id="175"/>
      <w:r>
        <w:rPr>
          <w:rFonts w:cs="Tahoma" w:ascii="Tahoma" w:hAnsi="Tahoma"/>
          <w:b/>
          <w:bCs/>
          <w:color w:val="000000"/>
          <w:kern w:val="2"/>
        </w:rPr>
        <w:t xml:space="preserve"> DE CONSTRUCCIÓN</w:t>
      </w:r>
      <w:bookmarkEnd w:id="174"/>
    </w:p>
    <w:p>
      <w:pPr>
        <w:pStyle w:val="Normal"/>
        <w:keepNext w:val="true"/>
        <w:numPr>
          <w:ilvl w:val="0"/>
          <w:numId w:val="0"/>
        </w:numPr>
        <w:spacing w:lineRule="atLeast" w:line="260" w:before="240" w:after="60"/>
        <w:ind w:left="0" w:hanging="0"/>
        <w:outlineLvl w:val="0"/>
        <w:rPr>
          <w:rFonts w:ascii="Tahoma" w:hAnsi="Tahoma" w:cs="Tahoma"/>
          <w:b/>
          <w:b/>
          <w:bCs/>
          <w:color w:val="000000"/>
          <w:kern w:val="2"/>
        </w:rPr>
      </w:pPr>
      <w:r>
        <w:rPr>
          <w:rFonts w:cs="Tahoma" w:ascii="Tahoma" w:hAnsi="Tahoma"/>
          <w:b/>
          <w:bCs/>
          <w:color w:val="000000"/>
          <w:kern w:val="2"/>
        </w:rPr>
        <w:t>ESPECIFICACIONES TÉCNICAS DE INSUMOS DEL PROYECTO</w:t>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547"/>
        <w:gridCol w:w="1838"/>
        <w:gridCol w:w="987"/>
        <w:gridCol w:w="5880"/>
      </w:tblGrid>
      <w:tr>
        <w:trPr>
          <w:trHeight w:val="57"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PROYECTO DE VIVIENDA CUALITATIVA EN EL MUNICIPIO DE LLICA  -FASE(VI) 2024- POTOSI</w:t>
            </w:r>
          </w:p>
        </w:tc>
      </w:tr>
      <w:tr>
        <w:trPr>
          <w:trHeight w:val="57" w:hRule="atLeast"/>
        </w:trPr>
        <w:tc>
          <w:tcPr>
            <w:tcW w:w="9252"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DESCRIPCION DE INSUMOS</w:t>
            </w:r>
          </w:p>
        </w:tc>
      </w:tr>
      <w:tr>
        <w:trPr>
          <w:trHeight w:val="57" w:hRule="atLeast"/>
        </w:trPr>
        <w:tc>
          <w:tcPr>
            <w:tcW w:w="547"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w:t>
            </w:r>
          </w:p>
        </w:tc>
        <w:tc>
          <w:tcPr>
            <w:tcW w:w="1838"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NOMBRE DEL INSUMO</w:t>
            </w:r>
          </w:p>
        </w:tc>
        <w:tc>
          <w:tcPr>
            <w:tcW w:w="987"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UNIDAD</w:t>
            </w:r>
          </w:p>
        </w:tc>
        <w:tc>
          <w:tcPr>
            <w:tcW w:w="5880" w:type="dxa"/>
            <w:tcBorders>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sz w:val="18"/>
                <w:szCs w:val="18"/>
                <w:lang w:eastAsia="es-BO"/>
              </w:rPr>
            </w:pPr>
            <w:r>
              <w:rPr>
                <w:rFonts w:cs="Tahoma" w:ascii="Tahoma" w:hAnsi="Tahoma"/>
                <w:b/>
                <w:bCs/>
                <w:color w:val="000000"/>
                <w:sz w:val="18"/>
                <w:szCs w:val="18"/>
                <w:lang w:eastAsia="es-BO"/>
              </w:rPr>
              <w:t>ESPECIFICACIONES TECNICAS (REQUISITOS SOBRE EL PRODUCTO)</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ABRAZADERA DE 3"</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AMARRE</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10 AWG</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12 AWG</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DE COBRE Nº 14 AWG</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ALAMBRE TEJIDO (ROLLO 40M X 0,80M)</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ALQUITRÁN</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BARNIZ</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DE 4"</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BISAGRA PARA METAL</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11</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BOTAGUAS DE CERÁMICA UNA CAÍDA</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12</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DE REGISTRO DE PVC</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13</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1 TÉRMICO</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14</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PARA 3 TÉRMICOS</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15</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CIRCULAR</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16</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PLÁSTICA RECTANGULAR</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17</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CAJA SIFONADA PVC INC/REJILLA DE PISO</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xml:space="preserve">• Los accesorios procederán de fábrica por inyección de molde, no aceptándose el uso de piezas especiales obtenidas mediante cortes o cortadas en seco. </w:t>
              <w:br/>
              <w:t>Los productos de PVC de desagüe deben cumplir las exigencias de la norma NBR 5688 “Sistemas domiciliarios de agua pluvial de desagüe sanitario y ventilación” y la NB 1070:2012.</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18</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CAJONERÍA ALTA MAS ACCESORIOS</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Cajonería Alta es una pieza de mobiliario formada exclusivamente por cajones que se ubicara en la parte alta de la cocina, la cajonería Alta comprende el mueble terminado y colocado, incluyendo el suministro y colocación de cajonería con accesorios, de acuerdo a la cantidad y ubicación establecida en los planos y/o instrucciones del Inspector de Obra.</w:t>
              <w:br/>
              <w:t>- La cajonería será de material melamina de 15mm de espesor.</w:t>
              <w:br/>
              <w:t>- Se usará tornillos y ramplús de 6”.</w:t>
              <w:br/>
              <w:t>- Se usarán bisagras de 2.5 pulgadas de buena calidad.</w:t>
              <w:br/>
              <w:t>- Jalones para material melánico.</w:t>
              <w:br/>
              <w:t>-Accesorios menores.</w:t>
              <w:br/>
              <w:t>Todas las partes visibles del inmueble tendrán acabado melánico y llevarán tapacantos.</w:t>
              <w:br/>
              <w:t>Cualquier alteración o daño del producto antes, durante y después del transporte será de entera responsabilidad de la Entidad Ejecutora la cual tiene la obligación de garantizar que el material de referencia sea de buena calidad y acabado.</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19</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CALAMINA GALVANIZADA ONDULADA NRO 28 PREPINTADA</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br/>
              <w:t xml:space="preserve">Las planchas galvanizadas onduladas deben tener un acabado superficial libre de defectos como huecos, exfoliaciones, defectos de laminación, óxido blanco, manchas, etc. que sean perjudiciales para su uso práctico. </w:t>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20</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CANALETA DE CALAMINA GALVANIZADA NRO 28 CORTE 33</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21</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CAÑERÍA DE ALUMINIO 1/2" (BRAZO DE DUCHA)</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22</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CARTÓN ASFALTICO</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23</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BLANCO</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24</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COLA</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25</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CEMENTO PORTLAND</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BL</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26</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27</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CERÁMICA NACIONAL TIPO PORCELANATO (60X60)</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28</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CHAPA INTERIOR</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29</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CHICOTILLO</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 </w:t>
            </w:r>
            <w:r>
              <w:rPr>
                <w:rFonts w:cs="Tahoma" w:ascii="Tahoma" w:hAnsi="Tahoma"/>
                <w:color w:val="000000"/>
                <w:sz w:val="18"/>
                <w:szCs w:val="18"/>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30</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CIELO PVC TIPO MACHIHEMBRE MAS ESTRUCTURA GALVANIZADA</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31</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CINTA AISLANTE</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32</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33</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CLAVOS PARA CALAMINA CON GOMA</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Clavo Paraguas es un clavo galvanizado clase comercial con cuerpo muescado que tiene como cabeza una amplia arandela de goma que realice el sello de agua.</w:t>
              <w:br/>
              <w:t>CLAVO PARAGUAS</w:t>
              <w:br/>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br/>
              <w:t>Los materiales serán de calidad que aseguren la durabilidad y correcto funcionamiento de las instalaciones; previo a su empleo en obra deberá ser aprobado por el Inspector de Obra.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34</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FG GALVANIZADO DE 1/2"</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35</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1/2"</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36</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 5/8"</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37</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2"</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38</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3"</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39</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CODO PVC DESAGÜE 4"</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40</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PVC DE 1/2"</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41</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COPLA REDUCCIÓN 3/4" A 1/2"</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Este material es empleado en la unión de tuberías de agua de dos diferentes diámetros siendo estos de ¾” a ½”, para que la tubería </w:t>
              <w:br/>
              <w:t>REQUISITOS:</w:t>
              <w:br/>
              <w:t xml:space="preserve">La copla de reducción deberá ser de dimensiones de ¾” a ½” </w:t>
              <w:br/>
              <w:t>• Deberá ser de PVC de primera calidad y marca conocida.</w:t>
              <w:br/>
              <w:t>• El proveedor deberá especificar el tipo, espesor, y resistencia.</w:t>
              <w:br/>
              <w:t>• La superficie del accesorio deberá ser lisa y libre de grietas, fisuras y otros defectos que alteren su calidad.</w:t>
              <w:br/>
              <w:t>• El accesorio deberá ser de color uniforme.</w:t>
              <w:br/>
              <w:t>Debe cumplir la NB 1216024:2018 “Tuberías y accesorios de plástico -Tubos de poli (cloruro de vinilo) no plastificado (pvc-u) para evacuación de aguas residuales y drenaje pluvial en instalaciones prediales</w:t>
              <w:br/>
              <w:t>Debe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42</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CORDEL</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43</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CUMBRERA DE CALAMINA PLANA PREPINTADA NRO 28 CORTE 50</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cumbrera o cresta es la línea superior del techo que une las 2 inclinaciones del techo. </w:t>
              <w:br/>
              <w:t>REQUISITOS:</w:t>
              <w:br/>
              <w:t xml:space="preserve">•  La calamina deberá ser del tipo plana, prepintada galvanizada de Nº28 corte 50. </w:t>
              <w:br/>
              <w:t xml:space="preserve">• No se aceptará material de menor numeración de la indicada. </w:t>
              <w:br/>
              <w:t>•  Las dimensiones deberán corresponder a los planos de construcción. No deberán presentar rajaduras ni perforaciones en toda la superficie de la hoja.</w:t>
              <w:br/>
              <w:t>•  El color de la calamina será definido por el Inspector o será definido según lineamientos establecidos por la AEVIVIENDA.</w:t>
              <w:br/>
              <w:t>Será de entera responsabilidad de la Entidad Ejecutora, que su proveedor debe contar con un certificado de calidad, permiso, autorización u otro documento necesario para asegurar la calidad, importación y la entrega efectiva del producto en almacenes.</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44</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DUCHA PLÁSTICA ELÉCTRICA</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45</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ALUMINIO</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46</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ESQUINERO DE PVC</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esquineros de PVC son perfiles o molduras en forma de "L" fabricadas con policloruro de vinilo (PVC), estos esquineros se utilizarán  para la protección de esquinas contra daños, golpes y roces de igual manera proporcionan un aspecto pulido y terminado.</w:t>
              <w:br/>
              <w:t>REQUISITOS:</w:t>
              <w:br/>
              <w:t>• Deben ser resistentes a golpes e impactos.</w:t>
              <w:br/>
              <w:t>• Deben ser resistentes a la humedad y al agua.</w:t>
              <w:br/>
              <w:t>• Deben tener estabilidad térmica.</w:t>
              <w:br/>
              <w:t>• Deberá ser de fácil instalación, serán ligeros y fáciles de cortar y manipular. Esto facilita su instalación, ya sea mediante adhesivos especiales para PVC o mediante clavos, según las necesidades del proyecto.</w:t>
              <w:br/>
              <w:t>La Entidad Ejecutora deberá garantizar que el material de referencia sea de buena calidad y de marca reconocida.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47</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1/2"</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48</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1/4"</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49</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3/8"</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50</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FIERRO CORRUGADO 5/16"</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BR</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51</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LAVAMANOS</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52</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GRIFERÍA PARA LAVAPLATOS</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53</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GRIFO DE PARED 1/2"</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54</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IMPERMEABILIZANTE</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55</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INODORO T/BAJO MAS ACCESORIOS</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56</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INTERRUPTOR</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57</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6H (24X15X10)</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58</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LADRILLO GAMBOTE (24X12X6)</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59</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LAVAMANOS CON PEDESTAL MAS ACCESORIOS</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60</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LAVANDERÍA DE CEMENTO MAS ACCESORIOS</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61</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LAVAPLATOS 1 FOSA Y 1 FREGADERO MAS SOPAPA Y SIFÓN</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62</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LIJA P/PARED</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63</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LISTON DE MADERA SEMIDURA (2"X2")</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64</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65</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LLAVE DE PASO 1/2" PARA DUCHA</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66</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DE CONSTRUCCIÓN (3 USOS)</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88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67</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MADERA DURA (2"X6")</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P2</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68</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ACRÍLICA</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69</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MASA CORRIDA</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70</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NIPLE PVC DE 1/2"</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71</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PANEL LED 24W EMPOTRABLE</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72</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PEGAMENTO PARA PVC</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8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73</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PINTURA LATEX</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74</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PLETINA DE 1/8" X 3/4"</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75</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POLIESTIRENO E=1CM</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76</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MIXTA METAL Y MADERA (1.00X2.10) INC/MARCO</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Para la fabricación de la estructura principal (Marco), se empleará fierro tubular de 40x80x1.5 mm y tubular de 20x40x1.5 mm y para la hoja se empleará fierro tubular de 25x25x1.5 mm, 40x40x1.5 mm, fierro angular de 1” x 1/8”, perfil T 20x20x3mm y la plancha metálica de 2.00 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77</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PUERTA TABLERO DE MADERA SEMIDURA (0,90X2,10) INC/MARCO</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78</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REJILLA DE PISO METÁLICA</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79</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 ROSCA</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80</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SELLADOR DE PARED</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LT</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81</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82</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SIFÓN DE PVC PARA LAVANDERÍA</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83</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TANQUE PLÁSTICO DE AGUA 650 LITROS C/ACCESORIOS</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GLB</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84</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D=1/2"</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85</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2"</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86</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87</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TEE PVC DESAGÜE 4" A 2"</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88</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TEFLÓN 3/4"</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89</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20 AMP</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90</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25 AMP</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91</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TÉRMICO DE 32 AMP</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92</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TOMACORRIENTE DOBLE</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93</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TOPE DE PUERTA</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94</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TORNILLO MAS RAMPLUG DE 2"X6MM</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95</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1/2"</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96</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5/8"</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97</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DESAGUE 2"</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80" w:type="dxa"/>
            <w:tcBorders>
              <w:bottom w:val="single" w:sz="4" w:space="0" w:color="000000"/>
              <w:right w:val="single" w:sz="4" w:space="0" w:color="000000"/>
            </w:tcBorders>
            <w:shd w:color="auto" w:fill="auto" w:val="clear"/>
            <w:vAlign w:val="bottom"/>
          </w:tcPr>
          <w:p>
            <w:pPr>
              <w:pStyle w:val="Normal"/>
              <w:widowControl w:val="false"/>
              <w:spacing w:before="0" w:after="240"/>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98</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3"</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99</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TUBO PVC DESAGÜE 4"</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100</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VENTANA DE ALUMINIO LÍNEA 20 C/VIDRIO 4MM MAS ACCESORIOS</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M2</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101</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YEE PVC DESAGÜE 4" A 2"</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PZA</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57" w:hRule="atLeast"/>
        </w:trPr>
        <w:tc>
          <w:tcPr>
            <w:tcW w:w="547" w:type="dxa"/>
            <w:tcBorders>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102</w:t>
            </w:r>
          </w:p>
        </w:tc>
        <w:tc>
          <w:tcPr>
            <w:tcW w:w="1838"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YESO</w:t>
            </w:r>
          </w:p>
        </w:tc>
        <w:tc>
          <w:tcPr>
            <w:tcW w:w="987" w:type="dxa"/>
            <w:tcBorders>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000000"/>
                <w:sz w:val="18"/>
                <w:szCs w:val="18"/>
                <w:lang w:eastAsia="es-BO"/>
              </w:rPr>
            </w:pPr>
            <w:r>
              <w:rPr>
                <w:rFonts w:cs="Tahoma" w:ascii="Tahoma" w:hAnsi="Tahoma"/>
                <w:color w:val="000000"/>
                <w:sz w:val="18"/>
                <w:szCs w:val="18"/>
                <w:lang w:eastAsia="es-BO"/>
              </w:rPr>
              <w:t>KG</w:t>
            </w:r>
          </w:p>
        </w:tc>
        <w:tc>
          <w:tcPr>
            <w:tcW w:w="5880" w:type="dxa"/>
            <w:tcBorders>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sz w:val="18"/>
                <w:szCs w:val="18"/>
                <w:lang w:eastAsia="es-BO"/>
              </w:rPr>
            </w:pPr>
            <w:r>
              <w:rPr>
                <w:rFonts w:cs="Tahoma" w:ascii="Tahoma" w:hAnsi="Tahoma"/>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spacing w:lineRule="auto" w:line="300"/>
        <w:jc w:val="both"/>
        <w:rPr>
          <w:rFonts w:ascii="Tahoma" w:hAnsi="Tahoma" w:cs="Tahoma"/>
          <w:b/>
          <w:b/>
          <w:bCs/>
          <w:color w:val="000000"/>
          <w:kern w:val="2"/>
        </w:rPr>
      </w:pPr>
      <w:r>
        <w:rPr>
          <w:rFonts w:cs="Tahoma" w:ascii="Tahoma" w:hAnsi="Tahoma"/>
          <w:b/>
          <w:bCs/>
          <w:color w:val="000000"/>
          <w:kern w:val="2"/>
        </w:rPr>
      </w:r>
    </w:p>
    <w:p>
      <w:pPr>
        <w:pStyle w:val="Normal"/>
        <w:spacing w:lineRule="auto" w:line="300"/>
        <w:jc w:val="both"/>
        <w:rPr>
          <w:rFonts w:ascii="Tahoma" w:hAnsi="Tahoma" w:cs="Tahoma"/>
          <w:b/>
          <w:b/>
          <w:bCs/>
          <w:color w:val="000000"/>
          <w:kern w:val="2"/>
        </w:rPr>
      </w:pPr>
      <w:r>
        <w:rPr>
          <w:rFonts w:cs="Tahoma" w:ascii="Tahoma" w:hAnsi="Tahoma"/>
          <w:b/>
          <w:bCs/>
          <w:color w:val="000000"/>
          <w:kern w:val="2"/>
        </w:rPr>
        <w:t>ESPECIFICACIONES TÉCNICAS DE ITEMS DEL PROYECTO</w:t>
      </w:r>
      <w:bookmarkStart w:id="176" w:name="_Hlk184157807"/>
    </w:p>
    <w:p>
      <w:pPr>
        <w:pStyle w:val="Normal"/>
        <w:spacing w:lineRule="auto" w:line="300"/>
        <w:jc w:val="both"/>
        <w:rPr>
          <w:rFonts w:ascii="Tahoma" w:hAnsi="Tahoma" w:cs="Tahoma"/>
          <w:b/>
          <w:b/>
          <w:iCs/>
        </w:rPr>
      </w:pPr>
      <w:r>
        <w:rPr>
          <w:rFonts w:cs="Tahoma" w:ascii="Tahoma" w:hAnsi="Tahoma"/>
          <w:b/>
          <w:iCs/>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1125"/>
        <w:gridCol w:w="2436"/>
        <w:gridCol w:w="2437"/>
        <w:gridCol w:w="3264"/>
      </w:tblGrid>
      <w:tr>
        <w:trPr>
          <w:trHeight w:val="170" w:hRule="atLeast"/>
        </w:trPr>
        <w:tc>
          <w:tcPr>
            <w:tcW w:w="1125"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436"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243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3264"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1125"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w:t>
            </w:r>
          </w:p>
        </w:tc>
        <w:tc>
          <w:tcPr>
            <w:tcW w:w="243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VAC-OP-TRE-1</w:t>
            </w:r>
          </w:p>
        </w:tc>
        <w:tc>
          <w:tcPr>
            <w:tcW w:w="243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326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TRAZADO Y REPLANTEO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Se traza la forma del perímetro de la obra y se señalan los ejes y/o contornos donde se debe situar la cimentación.</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r>
    </w:p>
    <w:p>
      <w:pPr>
        <w:pStyle w:val="Normal"/>
        <w:widowControl w:val="false"/>
        <w:jc w:val="both"/>
        <w:rPr>
          <w:rFonts w:ascii="Tahoma" w:hAnsi="Tahoma" w:eastAsia="Arial" w:cs="Tahoma"/>
          <w:bCs/>
          <w:kern w:val="2"/>
          <w:sz w:val="18"/>
          <w:szCs w:val="18"/>
        </w:rPr>
      </w:pPr>
      <w:bookmarkStart w:id="177" w:name="_Hlk99371405"/>
      <w:r>
        <w:rPr>
          <w:rFonts w:eastAsia="Arial" w:cs="Tahoma" w:ascii="Tahoma" w:hAnsi="Tahoma"/>
          <w:bCs/>
          <w:kern w:val="2"/>
          <w:sz w:val="18"/>
          <w:szCs w:val="18"/>
        </w:rPr>
        <w:t>El trazado deberá ser aprobado por escrito por el Inspector de proyectos con anterioridad a la iniciación de cualquier trabajo de excavación.</w:t>
      </w:r>
      <w:bookmarkEnd w:id="177"/>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Cs/>
          <w:sz w:val="18"/>
          <w:szCs w:val="18"/>
        </w:rPr>
      </w:pPr>
      <w:r>
        <w:rPr>
          <w:rFonts w:eastAsia="Arial" w:cs="Tahoma" w:ascii="Tahoma" w:hAnsi="Tahoma"/>
          <w:bCs/>
          <w:sz w:val="18"/>
          <w:szCs w:val="18"/>
        </w:rPr>
        <w:t xml:space="preserve">El trazado y replanteo será medido en forma </w:t>
      </w:r>
      <w:r>
        <w:rPr>
          <w:rFonts w:eastAsia="Arial" w:cs="Tahoma" w:ascii="Tahoma" w:hAnsi="Tahoma"/>
          <w:b/>
          <w:bCs/>
          <w:sz w:val="18"/>
          <w:szCs w:val="18"/>
        </w:rPr>
        <w:t>global</w:t>
      </w:r>
      <w:r>
        <w:rPr>
          <w:rFonts w:eastAsia="Arial" w:cs="Tahoma" w:ascii="Tahoma" w:hAnsi="Tahoma"/>
          <w:bCs/>
          <w:sz w:val="18"/>
          <w:szCs w:val="18"/>
        </w:rPr>
        <w:t xml:space="preserve"> a lo largo de los ejes de construcción establecidos en los planos, previa verificación y aprobación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39"/>
        <w:gridCol w:w="1873"/>
        <w:gridCol w:w="1169"/>
        <w:gridCol w:w="5681"/>
      </w:tblGrid>
      <w:tr>
        <w:trPr>
          <w:trHeight w:val="57" w:hRule="atLeast"/>
        </w:trPr>
        <w:tc>
          <w:tcPr>
            <w:tcW w:w="53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87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6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68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39"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w:t>
            </w:r>
          </w:p>
        </w:tc>
        <w:tc>
          <w:tcPr>
            <w:tcW w:w="187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VAC-OG-EXC-1</w:t>
            </w:r>
          </w:p>
        </w:tc>
        <w:tc>
          <w:tcPr>
            <w:tcW w:w="1169"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68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EXCAVACIÓN DE 0 A 2,50 M (SIN AGOTAMIENTO)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 xml:space="preserve">Las zanjas o excavaciones terminadas, deberán presentar superficies sin irregularidades y tanto las paredes como el fondo tendrán las dimensiones indicadas en los planos. </w:t>
      </w:r>
    </w:p>
    <w:p>
      <w:pPr>
        <w:pStyle w:val="Normal"/>
        <w:widowControl w:val="false"/>
        <w:jc w:val="both"/>
        <w:rPr>
          <w:rFonts w:ascii="Tahoma" w:hAnsi="Tahoma" w:cs="Tahoma"/>
          <w:sz w:val="18"/>
          <w:szCs w:val="18"/>
          <w:lang w:eastAsia="es-ES"/>
        </w:rPr>
      </w:pPr>
      <w:r>
        <w:rPr>
          <w:rFonts w:cs="Tahoma" w:ascii="Tahoma" w:hAnsi="Tahoma"/>
          <w:sz w:val="18"/>
          <w:szCs w:val="18"/>
          <w:lang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jc w:val="both"/>
        <w:rPr>
          <w:rFonts w:ascii="Tahoma" w:hAnsi="Tahoma" w:cs="Tahoma"/>
          <w:sz w:val="18"/>
          <w:szCs w:val="18"/>
          <w:lang w:eastAsia="es-ES"/>
        </w:rPr>
      </w:pPr>
      <w:r>
        <w:rPr>
          <w:rFonts w:cs="Tahoma" w:ascii="Tahoma" w:hAnsi="Tahoma"/>
          <w:sz w:val="18"/>
          <w:szCs w:val="18"/>
          <w:lang w:eastAsia="es-ES"/>
        </w:rPr>
      </w:r>
    </w:p>
    <w:p>
      <w:pPr>
        <w:pStyle w:val="Normal"/>
        <w:widowControl w:val="false"/>
        <w:jc w:val="both"/>
        <w:rPr>
          <w:rFonts w:ascii="Tahoma" w:hAnsi="Tahoma" w:cs="Tahoma"/>
          <w:sz w:val="18"/>
          <w:szCs w:val="18"/>
          <w:lang w:eastAsia="es-ES"/>
        </w:rPr>
      </w:pPr>
      <w:r>
        <w:rPr>
          <w:rFonts w:cs="Tahoma" w:ascii="Tahoma" w:hAnsi="Tahoma"/>
          <w:sz w:val="18"/>
          <w:szCs w:val="18"/>
          <w:lang w:eastAsia="es-ES"/>
        </w:rPr>
        <w:t>El retiro del material excedente al botadero autorizado no se contempla en este ítem.</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excavación de 0 a 2,50 m (sin agotamiento) será medida en </w:t>
      </w:r>
      <w:r>
        <w:rPr>
          <w:rFonts w:eastAsia="Arial" w:cs="Tahoma" w:ascii="Tahoma" w:hAnsi="Tahoma"/>
          <w:b/>
          <w:sz w:val="18"/>
          <w:szCs w:val="18"/>
        </w:rPr>
        <w:t>metros cúbicos</w:t>
      </w:r>
      <w:r>
        <w:rPr>
          <w:rFonts w:eastAsia="Arial" w:cs="Tahoma" w:ascii="Tahoma" w:hAnsi="Tahoma"/>
          <w:sz w:val="18"/>
          <w:szCs w:val="18"/>
        </w:rPr>
        <w:t xml:space="preserve">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w:t>
      </w:r>
      <w:r>
        <w:rPr>
          <w:rFonts w:eastAsia="Arial" w:cs="Tahoma" w:ascii="Tahoma" w:hAnsi="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9"/>
        <w:gridCol w:w="2328"/>
        <w:gridCol w:w="1117"/>
        <w:gridCol w:w="5248"/>
      </w:tblGrid>
      <w:tr>
        <w:trPr>
          <w:trHeight w:val="170" w:hRule="atLeast"/>
        </w:trPr>
        <w:tc>
          <w:tcPr>
            <w:tcW w:w="569"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2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1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4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9"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3</w:t>
            </w:r>
          </w:p>
        </w:tc>
        <w:tc>
          <w:tcPr>
            <w:tcW w:w="232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VAC-OG-ZAP-1</w:t>
            </w:r>
          </w:p>
        </w:tc>
        <w:tc>
          <w:tcPr>
            <w:tcW w:w="111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24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ZAPATA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la zapata de hormigón armado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colocación de Fierros Corrugados</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 xml:space="preserve">             1,5 a 2,0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 Corrugados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En toda la longitud del empalme se colocarán armaduras transversales suplementarias para mejorar las condiciones del empalme, cuando sea necesario.</w:t>
      </w:r>
    </w:p>
    <w:p>
      <w:pPr>
        <w:pStyle w:val="Normal"/>
        <w:widowControl w:val="false"/>
        <w:numPr>
          <w:ilvl w:val="0"/>
          <w:numId w:val="78"/>
        </w:numPr>
        <w:jc w:val="both"/>
        <w:rPr>
          <w:rFonts w:ascii="Tahoma" w:hAnsi="Tahoma" w:eastAsia="Arial" w:cs="Tahoma"/>
          <w:kern w:val="2"/>
          <w:sz w:val="18"/>
          <w:szCs w:val="18"/>
        </w:rPr>
      </w:pPr>
      <w:r>
        <w:rPr>
          <w:rFonts w:eastAsia="Arial" w:cs="Tahoma" w:ascii="Tahoma" w:hAnsi="Tahoma"/>
          <w:kern w:val="2"/>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79"/>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80"/>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numPr>
          <w:ilvl w:val="0"/>
          <w:numId w:val="81"/>
        </w:numPr>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4"/>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2"/>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3"/>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4"/>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4"/>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center"/>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Cs/>
                <w:kern w:val="2"/>
                <w:sz w:val="18"/>
                <w:szCs w:val="18"/>
              </w:rPr>
            </w:pPr>
            <w:r>
              <w:rPr>
                <w:rFonts w:eastAsia="Arial" w:cs="Tahoma" w:ascii="Tahoma" w:hAnsi="Tahoma"/>
                <w:bCs/>
                <w:kern w:val="2"/>
                <w:sz w:val="18"/>
                <w:szCs w:val="18"/>
              </w:rPr>
              <w:t>2 – 3</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Reparación del Hormigón Armado</w:t>
      </w:r>
    </w:p>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aplicar un puente de adherencia adecuado para la unión del hormigón viejo con el hormigón nuevo.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Zapata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color w:val="000000"/>
          <w:sz w:val="18"/>
          <w:szCs w:val="18"/>
        </w:rPr>
        <w:t xml:space="preserve">El aporte propio se encuentra especificado en </w:t>
      </w:r>
      <w:r>
        <w:rPr>
          <w:rFonts w:eastAsia="Arial" w:cs="Tahoma" w:ascii="Tahoma" w:hAnsi="Tahoma"/>
          <w:sz w:val="18"/>
          <w:szCs w:val="18"/>
        </w:rPr>
        <w:t>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57"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VAC-OG-COL-3</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COLUMNA DE HORMIGÓN ARMADO (0,25X0,25)</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comprende la construcción de columnas estructurales de Hormigón Armado de secciones (0,25 x 0,25), de acuerdo a los planos constructivos y/o</w:t>
      </w:r>
      <w:r>
        <w:rPr>
          <w:rFonts w:eastAsia="Arial" w:cs="Tahoma" w:ascii="Tahoma" w:hAnsi="Tahoma"/>
          <w:color w:val="000000" w:themeColor="text1"/>
          <w:sz w:val="18"/>
          <w:szCs w:val="18"/>
        </w:rPr>
        <w:t xml:space="preserve">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7 días.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8"/>
        </w:numPr>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ningún caso la cuantía geométrica del acero de refuerzo longitudinal será inferior a 4 por mil, ni tampoco los estribos estarán separados más de 18 cm.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sz w:val="18"/>
          <w:szCs w:val="18"/>
        </w:rPr>
      </w:pPr>
      <w:r>
        <w:rPr>
          <w:rFonts w:eastAsia="Arial" w:cs="Tahoma" w:ascii="Tahoma" w:hAnsi="Tahoma"/>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sz w:val="18"/>
          <w:szCs w:val="18"/>
        </w:rPr>
      </w:pPr>
      <w:r>
        <w:rPr>
          <w:rFonts w:eastAsia="Arial" w:cs="Tahoma" w:ascii="Tahoma" w:hAnsi="Tahoma"/>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Sé utilizarán una o más hormigoneras de capacidad adecuada y se empleará personal especializado para su manejo.</w:t>
      </w:r>
    </w:p>
    <w:p>
      <w:pPr>
        <w:pStyle w:val="Normal"/>
        <w:widowControl w:val="false"/>
        <w:jc w:val="both"/>
        <w:rPr>
          <w:rFonts w:ascii="Tahoma" w:hAnsi="Tahoma" w:eastAsia="Arial" w:cs="Tahoma"/>
          <w:sz w:val="18"/>
          <w:szCs w:val="18"/>
        </w:rPr>
      </w:pPr>
      <w:r>
        <w:rPr>
          <w:rFonts w:eastAsia="Arial" w:cs="Tahoma" w:ascii="Tahoma" w:hAnsi="Tahoma"/>
          <w:sz w:val="18"/>
          <w:szCs w:val="18"/>
        </w:rPr>
        <w:t>- Periódicamente se verificará la uniformidad del mezclado.</w:t>
      </w:r>
    </w:p>
    <w:p>
      <w:pPr>
        <w:pStyle w:val="Normal"/>
        <w:widowControl w:val="false"/>
        <w:jc w:val="both"/>
        <w:rPr>
          <w:rFonts w:ascii="Tahoma" w:hAnsi="Tahoma" w:eastAsia="Arial" w:cs="Tahoma"/>
          <w:sz w:val="18"/>
          <w:szCs w:val="18"/>
        </w:rPr>
      </w:pPr>
      <w:r>
        <w:rPr>
          <w:rFonts w:eastAsia="Arial" w:cs="Tahoma" w:ascii="Tahoma" w:hAnsi="Tahoma"/>
          <w:sz w:val="18"/>
          <w:szCs w:val="18"/>
        </w:rPr>
        <w:t>- Los materiales componentes serán introducidos en el orden siguiente:</w:t>
      </w:r>
    </w:p>
    <w:p>
      <w:pPr>
        <w:pStyle w:val="Normal"/>
        <w:widowControl w:val="false"/>
        <w:jc w:val="both"/>
        <w:rPr>
          <w:rFonts w:ascii="Tahoma" w:hAnsi="Tahoma" w:eastAsia="Arial" w:cs="Tahoma"/>
          <w:sz w:val="18"/>
          <w:szCs w:val="18"/>
        </w:rPr>
      </w:pPr>
      <w:r>
        <w:rPr>
          <w:rFonts w:eastAsia="Arial" w:cs="Tahoma" w:ascii="Tahoma" w:hAnsi="Tahoma"/>
          <w:sz w:val="18"/>
          <w:szCs w:val="18"/>
        </w:rPr>
        <w:t>1º Una parte del agua del mezclado (aproximadamente la mitad)</w:t>
      </w:r>
    </w:p>
    <w:p>
      <w:pPr>
        <w:pStyle w:val="Normal"/>
        <w:widowControl w:val="false"/>
        <w:jc w:val="both"/>
        <w:rPr>
          <w:rFonts w:ascii="Tahoma" w:hAnsi="Tahoma" w:eastAsia="Arial" w:cs="Tahoma"/>
          <w:sz w:val="18"/>
          <w:szCs w:val="18"/>
        </w:rPr>
      </w:pPr>
      <w:r>
        <w:rPr>
          <w:rFonts w:eastAsia="Arial" w:cs="Tahoma" w:ascii="Tahoma" w:hAnsi="Tahom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jc w:val="both"/>
        <w:rPr>
          <w:rFonts w:ascii="Tahoma" w:hAnsi="Tahoma" w:eastAsia="Arial" w:cs="Tahoma"/>
          <w:sz w:val="18"/>
          <w:szCs w:val="18"/>
        </w:rPr>
      </w:pPr>
      <w:r>
        <w:rPr>
          <w:rFonts w:eastAsia="Arial" w:cs="Tahoma" w:ascii="Tahoma" w:hAnsi="Tahoma"/>
          <w:sz w:val="18"/>
          <w:szCs w:val="18"/>
        </w:rPr>
        <w:t>3º La grava.</w:t>
      </w:r>
    </w:p>
    <w:p>
      <w:pPr>
        <w:pStyle w:val="Normal"/>
        <w:widowControl w:val="false"/>
        <w:jc w:val="both"/>
        <w:rPr>
          <w:rFonts w:ascii="Tahoma" w:hAnsi="Tahoma" w:eastAsia="Arial" w:cs="Tahoma"/>
          <w:sz w:val="18"/>
          <w:szCs w:val="18"/>
        </w:rPr>
      </w:pPr>
      <w:r>
        <w:rPr>
          <w:rFonts w:eastAsia="Arial" w:cs="Tahoma" w:ascii="Tahoma" w:hAnsi="Tahoma"/>
          <w:sz w:val="18"/>
          <w:szCs w:val="18"/>
        </w:rPr>
        <w:t>4º 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7"/>
        </w:numPr>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9"/>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both"/>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sz w:val="18"/>
                <w:szCs w:val="18"/>
              </w:rPr>
            </w:pPr>
            <w:r>
              <w:rPr>
                <w:rFonts w:eastAsia="Arial" w:cs="Tahoma" w:ascii="Tahoma" w:hAnsi="Tahoma"/>
                <w:sz w:val="18"/>
                <w:szCs w:val="18"/>
              </w:rPr>
              <w:t>2 –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criterios de aceptación y rechazo de hormigones para cada uno de los ensayos de </w:t>
      </w:r>
    </w:p>
    <w:p>
      <w:pPr>
        <w:pStyle w:val="Normal"/>
        <w:widowControl w:val="false"/>
        <w:jc w:val="both"/>
        <w:rPr>
          <w:rFonts w:ascii="Tahoma" w:hAnsi="Tahoma" w:eastAsia="Arial" w:cs="Tahoma"/>
          <w:sz w:val="18"/>
          <w:szCs w:val="18"/>
        </w:rPr>
      </w:pPr>
      <w:r>
        <w:rPr>
          <w:rFonts w:eastAsia="Arial" w:cs="Tahoma" w:ascii="Tahoma" w:hAnsi="Tahoma"/>
          <w:sz w:val="18"/>
          <w:szCs w:val="18"/>
        </w:rPr>
        <w:t>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Reparación del Hormigón Armado</w:t>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definirá si un defecto o daño del elemento es reparable o corresponde su demolición y reconstrucción.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la ejecución de la reparación, primero se deberá eliminar el hormigón defectuoso eliminado en la profundidad necesaria sin afectar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Cuando las armaduras resulten afectadas por la cavidad, el hormigón se eliminará hasta que quede un espesor mínimo de 2.5 cm alrededor de la barra.  </w:t>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jc w:val="both"/>
        <w:rPr>
          <w:rFonts w:ascii="Tahoma" w:hAnsi="Tahoma" w:eastAsia="Arial" w:cs="Tahoma"/>
          <w:sz w:val="18"/>
          <w:szCs w:val="18"/>
        </w:rPr>
      </w:pPr>
      <w:r>
        <w:rPr>
          <w:rFonts w:eastAsia="Arial" w:cs="Tahoma" w:ascii="Tahoma" w:hAnsi="Tahoma"/>
          <w:sz w:val="18"/>
          <w:szCs w:val="18"/>
        </w:rPr>
        <w:t>Las rebabas y protuberancias serán totalmente eliminadas y las superficies desgastadas hasta condicionarlas con las zonas vecinas.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deberá aplicar un puente de adherencia adecuado para la unión del hormigón viejo con el hormigón nuevo.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Columnas de Hormigón Armado de sección de (0,25 x 0,25) serán medidas en </w:t>
      </w:r>
      <w:r>
        <w:rPr>
          <w:rFonts w:eastAsia="Arial" w:cs="Tahoma" w:ascii="Tahoma" w:hAnsi="Tahoma"/>
          <w:b/>
          <w:sz w:val="18"/>
          <w:szCs w:val="18"/>
        </w:rPr>
        <w:t>metros cúbicos,</w:t>
      </w:r>
      <w:r>
        <w:rPr>
          <w:rFonts w:eastAsia="Arial" w:cs="Tahoma" w:ascii="Tahoma" w:hAnsi="Tahoma"/>
          <w:sz w:val="18"/>
          <w:szCs w:val="18"/>
        </w:rPr>
        <w:t xml:space="preserve"> tomando en cuenta solo los volúmenes netos ejecutadas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 xml:space="preserve">DETALLE CONSTRUCTIVO.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drawing>
          <wp:anchor behindDoc="0" distT="0" distB="0" distL="0" distR="0" simplePos="0" locked="0" layoutInCell="0" allowOverlap="1" relativeHeight="32">
            <wp:simplePos x="0" y="0"/>
            <wp:positionH relativeFrom="column">
              <wp:posOffset>3877945</wp:posOffset>
            </wp:positionH>
            <wp:positionV relativeFrom="paragraph">
              <wp:posOffset>-144780</wp:posOffset>
            </wp:positionV>
            <wp:extent cx="1944370" cy="2736850"/>
            <wp:effectExtent l="0" t="0" r="0" b="0"/>
            <wp:wrapNone/>
            <wp:docPr id="28" name="Imagen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64" descr=""/>
                    <pic:cNvPicPr>
                      <a:picLocks noChangeAspect="1" noChangeArrowheads="1"/>
                    </pic:cNvPicPr>
                  </pic:nvPicPr>
                  <pic:blipFill>
                    <a:blip r:embed="rId6"/>
                    <a:stretch>
                      <a:fillRect/>
                    </a:stretch>
                  </pic:blipFill>
                  <pic:spPr bwMode="auto">
                    <a:xfrm>
                      <a:off x="0" y="0"/>
                      <a:ext cx="1944370" cy="2736850"/>
                    </a:xfrm>
                    <a:prstGeom prst="rect">
                      <a:avLst/>
                    </a:prstGeom>
                  </pic:spPr>
                </pic:pic>
              </a:graphicData>
            </a:graphic>
          </wp:anchor>
        </w:drawing>
      </w:r>
    </w:p>
    <w:p>
      <w:pPr>
        <w:pStyle w:val="Normal"/>
        <w:widowControl w:val="false"/>
        <w:jc w:val="both"/>
        <w:rPr>
          <w:rFonts w:ascii="Tahoma" w:hAnsi="Tahoma" w:eastAsia="Arial" w:cs="Tahoma"/>
          <w:sz w:val="18"/>
          <w:szCs w:val="18"/>
        </w:rPr>
      </w:pPr>
      <w:r>
        <w:rPr/>
        <mc:AlternateContent>
          <mc:Choice Requires="wpg">
            <w:drawing>
              <wp:inline distT="0" distB="0" distL="0" distR="0" wp14:anchorId="04780CC0">
                <wp:extent cx="4709795" cy="1955800"/>
                <wp:effectExtent l="0" t="0" r="0" b="6350"/>
                <wp:docPr id="29" name="Forma18"/>
                <a:graphic xmlns:a="http://schemas.openxmlformats.org/drawingml/2006/main">
                  <a:graphicData uri="http://schemas.microsoft.com/office/word/2010/wordprocessingGroup">
                    <wpg:wgp>
                      <wpg:cNvGrpSpPr/>
                      <wpg:grpSpPr>
                        <a:xfrm>
                          <a:off x="0" y="0"/>
                          <a:ext cx="4709880" cy="1955880"/>
                          <a:chOff x="0" y="0"/>
                          <a:chExt cx="4709880" cy="1955880"/>
                        </a:xfrm>
                      </wpg:grpSpPr>
                      <wpg:grpSp>
                        <wpg:cNvGrpSpPr/>
                        <wpg:grpSpPr>
                          <a:xfrm>
                            <a:off x="131400" y="428040"/>
                            <a:ext cx="234360" cy="1071360"/>
                          </a:xfrm>
                        </wpg:grpSpPr>
                        <wps:wsp>
                          <wps:cNvSpPr/>
                          <wps:spPr>
                            <a:xfrm>
                              <a:off x="0" y="0"/>
                              <a:ext cx="23436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49760" y="96480"/>
                              <a:ext cx="720" cy="875520"/>
                            </a:xfrm>
                            <a:custGeom>
                              <a:avLst/>
                              <a:gdLst/>
                              <a:ahLst/>
                              <a:rect l="l" t="t" r="r" b="b"/>
                              <a:pathLst>
                                <a:path w="0" h="1628">
                                  <a:moveTo>
                                    <a:pt x="0" y="0"/>
                                  </a:moveTo>
                                  <a:lnTo>
                                    <a:pt x="0" y="1628"/>
                                  </a:lnTo>
                                </a:path>
                              </a:pathLst>
                            </a:custGeom>
                            <a:noFill/>
                            <a:ln w="6350">
                              <a:solidFill>
                                <a:srgbClr val="000000"/>
                              </a:solidFill>
                              <a:round/>
                            </a:ln>
                          </wps:spPr>
                          <wps:style>
                            <a:lnRef idx="0"/>
                            <a:fillRef idx="0"/>
                            <a:effectRef idx="0"/>
                            <a:fontRef idx="minor"/>
                          </wps:style>
                          <wps:bodyPr/>
                        </wps:wsp>
                        <wps:wsp>
                          <wps:cNvSpPr/>
                          <wps:spPr>
                            <a:xfrm>
                              <a:off x="132120" y="15840"/>
                              <a:ext cx="34200" cy="79200"/>
                            </a:xfrm>
                            <a:custGeom>
                              <a:avLst/>
                              <a:gdLst/>
                              <a:ahLst/>
                              <a:rect l="l" t="t" r="r" b="b"/>
                              <a:pathLst>
                                <a:path w="50" h="150">
                                  <a:moveTo>
                                    <a:pt x="25" y="0"/>
                                  </a:moveTo>
                                  <a:lnTo>
                                    <a:pt x="0" y="150"/>
                                  </a:lnTo>
                                  <a:lnTo>
                                    <a:pt x="50" y="150"/>
                                  </a:lnTo>
                                  <a:lnTo>
                                    <a:pt x="25" y="0"/>
                                  </a:lnTo>
                                  <a:close/>
                                </a:path>
                              </a:pathLst>
                            </a:custGeom>
                            <a:solidFill>
                              <a:srgbClr val="000000"/>
                            </a:solidFill>
                            <a:ln w="0">
                              <a:noFill/>
                            </a:ln>
                          </wps:spPr>
                          <wps:style>
                            <a:lnRef idx="0"/>
                            <a:fillRef idx="0"/>
                            <a:effectRef idx="0"/>
                            <a:fontRef idx="minor"/>
                          </wps:style>
                          <wps:bodyPr/>
                        </wps:wsp>
                        <wps:wsp>
                          <wps:cNvSpPr/>
                          <wps:spPr>
                            <a:xfrm>
                              <a:off x="132120" y="15840"/>
                              <a:ext cx="34200" cy="79200"/>
                            </a:xfrm>
                            <a:custGeom>
                              <a:avLst/>
                              <a:gdLst/>
                              <a:ahLst/>
                              <a:rect l="l" t="t" r="r" b="b"/>
                              <a:pathLst>
                                <a:path w="50" h="150">
                                  <a:moveTo>
                                    <a:pt x="25" y="0"/>
                                  </a:moveTo>
                                  <a:lnTo>
                                    <a:pt x="50" y="150"/>
                                  </a:lnTo>
                                  <a:lnTo>
                                    <a:pt x="0" y="150"/>
                                  </a:lnTo>
                                  <a:lnTo>
                                    <a:pt x="25" y="0"/>
                                  </a:lnTo>
                                  <a:close/>
                                </a:path>
                              </a:pathLst>
                            </a:custGeom>
                            <a:noFill/>
                            <a:ln w="6350">
                              <a:solidFill>
                                <a:srgbClr val="000000"/>
                              </a:solidFill>
                              <a:round/>
                            </a:ln>
                          </wps:spPr>
                          <wps:style>
                            <a:lnRef idx="0"/>
                            <a:fillRef idx="0"/>
                            <a:effectRef idx="0"/>
                            <a:fontRef idx="minor"/>
                          </wps:style>
                          <wps:bodyPr/>
                        </wps:wsp>
                        <wps:wsp>
                          <wps:cNvSpPr/>
                          <wps:spPr>
                            <a:xfrm>
                              <a:off x="0" y="1070640"/>
                              <a:ext cx="234360" cy="720"/>
                            </a:xfrm>
                            <a:custGeom>
                              <a:avLst/>
                              <a:gdLst/>
                              <a:ahLst/>
                              <a:rect l="l" t="t" r="r" b="b"/>
                              <a:pathLst>
                                <a:path w="329" h="0">
                                  <a:moveTo>
                                    <a:pt x="329" y="0"/>
                                  </a:moveTo>
                                  <a:lnTo>
                                    <a:pt x="210" y="0"/>
                                  </a:lnTo>
                                  <a:lnTo>
                                    <a:pt x="0" y="0"/>
                                  </a:lnTo>
                                </a:path>
                              </a:pathLst>
                            </a:custGeom>
                            <a:noFill/>
                            <a:ln w="6350">
                              <a:solidFill>
                                <a:srgbClr val="000000"/>
                              </a:solidFill>
                              <a:round/>
                            </a:ln>
                          </wps:spPr>
                          <wps:style>
                            <a:lnRef idx="0"/>
                            <a:fillRef idx="0"/>
                            <a:effectRef idx="0"/>
                            <a:fontRef idx="minor"/>
                          </wps:style>
                          <wps:bodyPr/>
                        </wps:wsp>
                        <wps:wsp>
                          <wps:cNvSpPr/>
                          <wps:spPr>
                            <a:xfrm>
                              <a:off x="132120" y="974160"/>
                              <a:ext cx="34200" cy="79200"/>
                            </a:xfrm>
                            <a:custGeom>
                              <a:avLst/>
                              <a:gdLst/>
                              <a:ahLst/>
                              <a:rect l="l" t="t" r="r" b="b"/>
                              <a:pathLst>
                                <a:path w="50" h="150">
                                  <a:moveTo>
                                    <a:pt x="25" y="150"/>
                                  </a:moveTo>
                                  <a:lnTo>
                                    <a:pt x="50" y="0"/>
                                  </a:lnTo>
                                  <a:lnTo>
                                    <a:pt x="0" y="0"/>
                                  </a:lnTo>
                                  <a:lnTo>
                                    <a:pt x="25" y="150"/>
                                  </a:lnTo>
                                  <a:close/>
                                </a:path>
                              </a:pathLst>
                            </a:custGeom>
                            <a:solidFill>
                              <a:srgbClr val="000000"/>
                            </a:solidFill>
                            <a:ln w="0">
                              <a:noFill/>
                            </a:ln>
                          </wps:spPr>
                          <wps:style>
                            <a:lnRef idx="0"/>
                            <a:fillRef idx="0"/>
                            <a:effectRef idx="0"/>
                            <a:fontRef idx="minor"/>
                          </wps:style>
                          <wps:bodyPr/>
                        </wps:wsp>
                        <wps:wsp>
                          <wps:cNvSpPr/>
                          <wps:spPr>
                            <a:xfrm>
                              <a:off x="132120" y="974160"/>
                              <a:ext cx="34200" cy="79200"/>
                            </a:xfrm>
                            <a:custGeom>
                              <a:avLst/>
                              <a:gdLst/>
                              <a:ahLst/>
                              <a:rect l="l" t="t" r="r" b="b"/>
                              <a:pathLst>
                                <a:path w="50" h="150">
                                  <a:moveTo>
                                    <a:pt x="25" y="150"/>
                                  </a:moveTo>
                                  <a:lnTo>
                                    <a:pt x="0" y="0"/>
                                  </a:lnTo>
                                  <a:lnTo>
                                    <a:pt x="50" y="0"/>
                                  </a:lnTo>
                                  <a:lnTo>
                                    <a:pt x="25" y="150"/>
                                  </a:lnTo>
                                  <a:close/>
                                </a:path>
                              </a:pathLst>
                            </a:custGeom>
                            <a:noFill/>
                            <a:ln w="6350">
                              <a:solidFill>
                                <a:srgbClr val="000000"/>
                              </a:solidFill>
                              <a:round/>
                            </a:ln>
                          </wps:spPr>
                          <wps:style>
                            <a:lnRef idx="0"/>
                            <a:fillRef idx="0"/>
                            <a:effectRef idx="0"/>
                            <a:fontRef idx="minor"/>
                          </wps:style>
                          <wps:bodyPr/>
                        </wps:wsp>
                      </wpg:grpSp>
                      <wpg:grpSp>
                        <wpg:cNvGrpSpPr/>
                        <wpg:grpSpPr>
                          <a:xfrm>
                            <a:off x="0" y="0"/>
                            <a:ext cx="4709880" cy="1955880"/>
                          </a:xfrm>
                        </wpg:grpSpPr>
                        <wpg:grpSp>
                          <wpg:cNvGrpSpPr/>
                          <wpg:grpSpPr>
                            <a:xfrm>
                              <a:off x="0" y="0"/>
                              <a:ext cx="4709880" cy="1955880"/>
                            </a:xfrm>
                          </wpg:grpSpPr>
                          <wps:wsp>
                            <wps:cNvSpPr/>
                            <wps:spPr>
                              <a:xfrm>
                                <a:off x="2073240" y="723240"/>
                                <a:ext cx="2636640" cy="24336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Armadura vertical Ø 1/2”</w:t>
                                  </w:r>
                                </w:p>
                              </w:txbxContent>
                            </wps:txbx>
                            <wps:bodyPr numCol="1" spcCol="0" horzOverflow="overflow" vertOverflow="overflow" lIns="90000" rIns="90000" tIns="244080" bIns="244080" anchor="t">
                              <a:noAutofit/>
                            </wps:bodyPr>
                          </wps:wsp>
                          <wpg:grpSp>
                            <wpg:cNvGrpSpPr/>
                            <wpg:grpSpPr>
                              <a:xfrm>
                                <a:off x="0" y="0"/>
                                <a:ext cx="4678200" cy="1955880"/>
                              </a:xfrm>
                            </wpg:grpSpPr>
                            <wps:wsp>
                              <wps:cNvSpPr/>
                              <wps:spPr>
                                <a:xfrm>
                                  <a:off x="2041560" y="1341000"/>
                                  <a:ext cx="2636640" cy="55188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Gancho de estribo 5Ø 3cm</w:t>
                                    </w:r>
                                  </w:p>
                                </w:txbxContent>
                              </wps:txbx>
                              <wps:bodyPr numCol="1" spcCol="0" horzOverflow="overflow" vertOverflow="overflow" lIns="90000" rIns="90000" tIns="284400" bIns="284400" anchor="t">
                                <a:noAutofit/>
                              </wps:bodyPr>
                            </wps:wsp>
                            <wpg:grpSp>
                              <wpg:cNvGrpSpPr/>
                              <wpg:grpSpPr>
                                <a:xfrm>
                                  <a:off x="0" y="0"/>
                                  <a:ext cx="3894480" cy="1955880"/>
                                </a:xfrm>
                              </wpg:grpSpPr>
                              <wpg:grpSp>
                                <wpg:cNvGrpSpPr/>
                                <wpg:grpSpPr>
                                  <a:xfrm>
                                    <a:off x="0" y="0"/>
                                    <a:ext cx="3894480" cy="1543680"/>
                                  </a:xfrm>
                                </wpg:grpSpPr>
                                <wpg:grpSp>
                                  <wpg:cNvGrpSpPr/>
                                  <wpg:grpSpPr>
                                    <a:xfrm>
                                      <a:off x="428760" y="0"/>
                                      <a:ext cx="3465720" cy="1543680"/>
                                    </a:xfrm>
                                  </wpg:grpSpPr>
                                  <wpg:grpSp>
                                    <wpg:cNvGrpSpPr/>
                                    <wpg:grpSpPr>
                                      <a:xfrm>
                                        <a:off x="0" y="109080"/>
                                        <a:ext cx="1670040" cy="1434600"/>
                                      </a:xfrm>
                                    </wpg:grpSpPr>
                                    <pic:pic xmlns:pic="http://schemas.openxmlformats.org/drawingml/2006/picture">
                                      <pic:nvPicPr>
                                        <pic:cNvPr id="0" name="Picture 3" descr=""/>
                                        <pic:cNvPicPr/>
                                      </pic:nvPicPr>
                                      <pic:blipFill>
                                        <a:blip r:embed="rId7"/>
                                        <a:stretch/>
                                      </pic:blipFill>
                                      <pic:spPr>
                                        <a:xfrm>
                                          <a:off x="0" y="313200"/>
                                          <a:ext cx="1028160" cy="1121400"/>
                                        </a:xfrm>
                                        <a:prstGeom prst="rect">
                                          <a:avLst/>
                                        </a:prstGeom>
                                        <a:ln w="0">
                                          <a:noFill/>
                                        </a:ln>
                                      </pic:spPr>
                                    </pic:pic>
                                    <wps:wsp>
                                      <wps:cNvSpPr/>
                                      <wps:spPr>
                                        <a:xfrm>
                                          <a:off x="214560" y="487080"/>
                                          <a:ext cx="1424880" cy="253440"/>
                                        </a:xfrm>
                                        <a:custGeom>
                                          <a:avLst/>
                                          <a:gdLst/>
                                          <a:ahLst/>
                                          <a:rect l="l" t="t" r="r" b="b"/>
                                          <a:pathLst>
                                            <a:path w="2779" h="466">
                                              <a:moveTo>
                                                <a:pt x="0" y="0"/>
                                              </a:moveTo>
                                              <a:lnTo>
                                                <a:pt x="2050" y="465"/>
                                              </a:lnTo>
                                              <a:lnTo>
                                                <a:pt x="2779" y="465"/>
                                              </a:lnTo>
                                            </a:path>
                                          </a:pathLst>
                                        </a:custGeom>
                                        <a:noFill/>
                                        <a:ln w="6350">
                                          <a:solidFill>
                                            <a:srgbClr val="000000"/>
                                          </a:solidFill>
                                          <a:round/>
                                        </a:ln>
                                      </wps:spPr>
                                      <wps:style>
                                        <a:lnRef idx="0"/>
                                        <a:fillRef idx="0"/>
                                        <a:effectRef idx="0"/>
                                        <a:fontRef idx="minor"/>
                                      </wps:style>
                                      <wps:bodyPr/>
                                    </wps:wsp>
                                    <wps:wsp>
                                      <wps:cNvSpPr/>
                                      <wps:spPr>
                                        <a:xfrm>
                                          <a:off x="139680" y="468720"/>
                                          <a:ext cx="76320" cy="30600"/>
                                        </a:xfrm>
                                        <a:custGeom>
                                          <a:avLst/>
                                          <a:gdLst/>
                                          <a:ahLst/>
                                          <a:rect l="l" t="t" r="r" b="b"/>
                                          <a:pathLst>
                                            <a:path w="151" h="58">
                                              <a:moveTo>
                                                <a:pt x="0" y="0"/>
                                              </a:moveTo>
                                              <a:lnTo>
                                                <a:pt x="140" y="58"/>
                                              </a:lnTo>
                                              <a:lnTo>
                                                <a:pt x="151" y="9"/>
                                              </a:lnTo>
                                              <a:lnTo>
                                                <a:pt x="0" y="0"/>
                                              </a:lnTo>
                                              <a:close/>
                                            </a:path>
                                          </a:pathLst>
                                        </a:custGeom>
                                        <a:solidFill>
                                          <a:srgbClr val="000000"/>
                                        </a:solidFill>
                                        <a:ln w="0">
                                          <a:noFill/>
                                        </a:ln>
                                      </wps:spPr>
                                      <wps:style>
                                        <a:lnRef idx="0"/>
                                        <a:fillRef idx="0"/>
                                        <a:effectRef idx="0"/>
                                        <a:fontRef idx="minor"/>
                                      </wps:style>
                                      <wps:bodyPr/>
                                    </wps:wsp>
                                    <wps:wsp>
                                      <wps:cNvSpPr/>
                                      <wps:spPr>
                                        <a:xfrm>
                                          <a:off x="139680" y="468720"/>
                                          <a:ext cx="76320" cy="30600"/>
                                        </a:xfrm>
                                        <a:custGeom>
                                          <a:avLst/>
                                          <a:gdLst/>
                                          <a:ahLst/>
                                          <a:rect l="l" t="t" r="r" b="b"/>
                                          <a:pathLst>
                                            <a:path w="151" h="58">
                                              <a:moveTo>
                                                <a:pt x="0" y="0"/>
                                              </a:moveTo>
                                              <a:lnTo>
                                                <a:pt x="151" y="9"/>
                                              </a:lnTo>
                                              <a:lnTo>
                                                <a:pt x="140" y="5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160" cy="3168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160" cy="3168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78480" y="520200"/>
                                          <a:ext cx="660960" cy="220320"/>
                                        </a:xfrm>
                                        <a:custGeom>
                                          <a:avLst/>
                                          <a:gdLst/>
                                          <a:ahLst/>
                                          <a:rect l="l" t="t" r="r" b="b"/>
                                          <a:pathLst>
                                            <a:path w="1291" h="406">
                                              <a:moveTo>
                                                <a:pt x="0" y="0"/>
                                              </a:moveTo>
                                              <a:lnTo>
                                                <a:pt x="562" y="405"/>
                                              </a:lnTo>
                                              <a:lnTo>
                                                <a:pt x="1291" y="405"/>
                                              </a:lnTo>
                                            </a:path>
                                          </a:pathLst>
                                        </a:custGeom>
                                        <a:noFill/>
                                        <a:ln w="6350">
                                          <a:solidFill>
                                            <a:srgbClr val="000000"/>
                                          </a:solidFill>
                                          <a:round/>
                                        </a:ln>
                                      </wps:spPr>
                                      <wps:style>
                                        <a:lnRef idx="0"/>
                                        <a:fillRef idx="0"/>
                                        <a:effectRef idx="0"/>
                                        <a:fontRef idx="minor"/>
                                      </wps:style>
                                      <wps:bodyPr/>
                                    </wps:wsp>
                                    <wps:wsp>
                                      <wps:cNvSpPr/>
                                      <wps:spPr>
                                        <a:xfrm>
                                          <a:off x="916200" y="471960"/>
                                          <a:ext cx="68760" cy="57960"/>
                                        </a:xfrm>
                                        <a:custGeom>
                                          <a:avLst/>
                                          <a:gdLst/>
                                          <a:ahLst/>
                                          <a:rect l="l" t="t" r="r" b="b"/>
                                          <a:pathLst>
                                            <a:path w="136" h="108">
                                              <a:moveTo>
                                                <a:pt x="0" y="0"/>
                                              </a:moveTo>
                                              <a:lnTo>
                                                <a:pt x="107" y="108"/>
                                              </a:lnTo>
                                              <a:lnTo>
                                                <a:pt x="136" y="67"/>
                                              </a:lnTo>
                                              <a:lnTo>
                                                <a:pt x="0" y="0"/>
                                              </a:lnTo>
                                              <a:close/>
                                            </a:path>
                                          </a:pathLst>
                                        </a:custGeom>
                                        <a:solidFill>
                                          <a:srgbClr val="000000"/>
                                        </a:solidFill>
                                        <a:ln w="0">
                                          <a:noFill/>
                                        </a:ln>
                                      </wps:spPr>
                                      <wps:style>
                                        <a:lnRef idx="0"/>
                                        <a:fillRef idx="0"/>
                                        <a:effectRef idx="0"/>
                                        <a:fontRef idx="minor"/>
                                      </wps:style>
                                      <wps:bodyPr/>
                                    </wps:wsp>
                                    <wps:wsp>
                                      <wps:cNvSpPr/>
                                      <wps:spPr>
                                        <a:xfrm>
                                          <a:off x="916200" y="471960"/>
                                          <a:ext cx="68760" cy="57960"/>
                                        </a:xfrm>
                                        <a:custGeom>
                                          <a:avLst/>
                                          <a:gdLst/>
                                          <a:ahLst/>
                                          <a:rect l="l" t="t" r="r" b="b"/>
                                          <a:pathLst>
                                            <a:path w="136" h="108">
                                              <a:moveTo>
                                                <a:pt x="0" y="0"/>
                                              </a:moveTo>
                                              <a:lnTo>
                                                <a:pt x="136" y="67"/>
                                              </a:lnTo>
                                              <a:lnTo>
                                                <a:pt x="107" y="108"/>
                                              </a:lnTo>
                                              <a:lnTo>
                                                <a:pt x="0" y="0"/>
                                              </a:lnTo>
                                              <a:close/>
                                            </a:path>
                                          </a:pathLst>
                                        </a:custGeom>
                                        <a:noFill/>
                                        <a:ln w="6350">
                                          <a:solidFill>
                                            <a:srgbClr val="000000"/>
                                          </a:solidFill>
                                          <a:round/>
                                        </a:ln>
                                      </wps:spPr>
                                      <wps:style>
                                        <a:lnRef idx="0"/>
                                        <a:fillRef idx="0"/>
                                        <a:effectRef idx="0"/>
                                        <a:fontRef idx="minor"/>
                                      </wps:style>
                                      <wps:bodyPr/>
                                    </wps:wsp>
                                    <wps:wsp>
                                      <wps:cNvSpPr/>
                                      <wps:spPr>
                                        <a:xfrm>
                                          <a:off x="1640880" y="724680"/>
                                          <a:ext cx="29160" cy="3168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160" cy="3168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207360" y="741240"/>
                                          <a:ext cx="1432440" cy="507240"/>
                                        </a:xfrm>
                                        <a:custGeom>
                                          <a:avLst/>
                                          <a:gdLst/>
                                          <a:ahLst/>
                                          <a:rect l="l" t="t" r="r" b="b"/>
                                          <a:pathLst>
                                            <a:path w="2794" h="930">
                                              <a:moveTo>
                                                <a:pt x="0" y="930"/>
                                              </a:moveTo>
                                              <a:lnTo>
                                                <a:pt x="2064" y="0"/>
                                              </a:lnTo>
                                              <a:lnTo>
                                                <a:pt x="2793" y="0"/>
                                              </a:lnTo>
                                            </a:path>
                                          </a:pathLst>
                                        </a:custGeom>
                                        <a:noFill/>
                                        <a:ln w="6350">
                                          <a:solidFill>
                                            <a:srgbClr val="000000"/>
                                          </a:solidFill>
                                          <a:round/>
                                        </a:ln>
                                      </wps:spPr>
                                      <wps:style>
                                        <a:lnRef idx="0"/>
                                        <a:fillRef idx="0"/>
                                        <a:effectRef idx="0"/>
                                        <a:fontRef idx="minor"/>
                                      </wps:style>
                                      <wps:bodyPr/>
                                    </wps:wsp>
                                    <wps:wsp>
                                      <wps:cNvSpPr/>
                                      <wps:spPr>
                                        <a:xfrm>
                                          <a:off x="137160" y="1237680"/>
                                          <a:ext cx="74880" cy="44280"/>
                                        </a:xfrm>
                                        <a:custGeom>
                                          <a:avLst/>
                                          <a:gdLst/>
                                          <a:ahLst/>
                                          <a:rect l="l" t="t" r="r" b="b"/>
                                          <a:pathLst>
                                            <a:path w="148" h="84">
                                              <a:moveTo>
                                                <a:pt x="0" y="84"/>
                                              </a:moveTo>
                                              <a:lnTo>
                                                <a:pt x="148" y="45"/>
                                              </a:lnTo>
                                              <a:lnTo>
                                                <a:pt x="127" y="0"/>
                                              </a:lnTo>
                                              <a:lnTo>
                                                <a:pt x="0" y="84"/>
                                              </a:lnTo>
                                              <a:close/>
                                            </a:path>
                                          </a:pathLst>
                                        </a:custGeom>
                                        <a:solidFill>
                                          <a:srgbClr val="000000"/>
                                        </a:solidFill>
                                        <a:ln w="0">
                                          <a:noFill/>
                                        </a:ln>
                                      </wps:spPr>
                                      <wps:style>
                                        <a:lnRef idx="0"/>
                                        <a:fillRef idx="0"/>
                                        <a:effectRef idx="0"/>
                                        <a:fontRef idx="minor"/>
                                      </wps:style>
                                      <wps:bodyPr/>
                                    </wps:wsp>
                                    <wps:wsp>
                                      <wps:cNvSpPr/>
                                      <wps:spPr>
                                        <a:xfrm>
                                          <a:off x="137160" y="1237680"/>
                                          <a:ext cx="74880" cy="44280"/>
                                        </a:xfrm>
                                        <a:custGeom>
                                          <a:avLst/>
                                          <a:gdLst/>
                                          <a:ahLst/>
                                          <a:rect l="l" t="t" r="r" b="b"/>
                                          <a:pathLst>
                                            <a:path w="148" h="84">
                                              <a:moveTo>
                                                <a:pt x="0" y="84"/>
                                              </a:moveTo>
                                              <a:lnTo>
                                                <a:pt x="127" y="0"/>
                                              </a:lnTo>
                                              <a:lnTo>
                                                <a:pt x="148" y="45"/>
                                              </a:lnTo>
                                              <a:lnTo>
                                                <a:pt x="0" y="84"/>
                                              </a:lnTo>
                                              <a:close/>
                                            </a:path>
                                          </a:pathLst>
                                        </a:custGeom>
                                        <a:noFill/>
                                        <a:ln w="6350">
                                          <a:solidFill>
                                            <a:srgbClr val="000000"/>
                                          </a:solidFill>
                                          <a:round/>
                                        </a:ln>
                                      </wps:spPr>
                                      <wps:style>
                                        <a:lnRef idx="0"/>
                                        <a:fillRef idx="0"/>
                                        <a:effectRef idx="0"/>
                                        <a:fontRef idx="minor"/>
                                      </wps:style>
                                      <wps:bodyPr/>
                                    </wps:wsp>
                                    <wps:wsp>
                                      <wps:cNvSpPr/>
                                      <wps:spPr>
                                        <a:xfrm>
                                          <a:off x="1640880" y="724680"/>
                                          <a:ext cx="29160" cy="3168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160" cy="3168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952200" y="741240"/>
                                          <a:ext cx="687600" cy="467280"/>
                                        </a:xfrm>
                                        <a:custGeom>
                                          <a:avLst/>
                                          <a:gdLst/>
                                          <a:ahLst/>
                                          <a:rect l="l" t="t" r="r" b="b"/>
                                          <a:pathLst>
                                            <a:path w="1343" h="856">
                                              <a:moveTo>
                                                <a:pt x="0" y="856"/>
                                              </a:moveTo>
                                              <a:lnTo>
                                                <a:pt x="613" y="0"/>
                                              </a:lnTo>
                                              <a:lnTo>
                                                <a:pt x="1342" y="0"/>
                                              </a:lnTo>
                                            </a:path>
                                          </a:pathLst>
                                        </a:custGeom>
                                        <a:noFill/>
                                        <a:ln w="6350">
                                          <a:solidFill>
                                            <a:srgbClr val="000000"/>
                                          </a:solidFill>
                                          <a:round/>
                                        </a:ln>
                                      </wps:spPr>
                                      <wps:style>
                                        <a:lnRef idx="0"/>
                                        <a:fillRef idx="0"/>
                                        <a:effectRef idx="0"/>
                                        <a:fontRef idx="minor"/>
                                      </wps:style>
                                      <wps:bodyPr/>
                                    </wps:wsp>
                                    <wps:wsp>
                                      <wps:cNvSpPr/>
                                      <wps:spPr>
                                        <a:xfrm>
                                          <a:off x="907200" y="1202040"/>
                                          <a:ext cx="53280" cy="73080"/>
                                        </a:xfrm>
                                        <a:custGeom>
                                          <a:avLst/>
                                          <a:gdLst/>
                                          <a:ahLst/>
                                          <a:rect l="l" t="t" r="r" b="b"/>
                                          <a:pathLst>
                                            <a:path w="107" h="136">
                                              <a:moveTo>
                                                <a:pt x="0" y="135"/>
                                              </a:moveTo>
                                              <a:lnTo>
                                                <a:pt x="107" y="28"/>
                                              </a:lnTo>
                                              <a:lnTo>
                                                <a:pt x="66" y="0"/>
                                              </a:lnTo>
                                              <a:lnTo>
                                                <a:pt x="0" y="135"/>
                                              </a:lnTo>
                                              <a:close/>
                                            </a:path>
                                          </a:pathLst>
                                        </a:custGeom>
                                        <a:solidFill>
                                          <a:srgbClr val="000000"/>
                                        </a:solidFill>
                                        <a:ln w="0">
                                          <a:noFill/>
                                        </a:ln>
                                      </wps:spPr>
                                      <wps:style>
                                        <a:lnRef idx="0"/>
                                        <a:fillRef idx="0"/>
                                        <a:effectRef idx="0"/>
                                        <a:fontRef idx="minor"/>
                                      </wps:style>
                                      <wps:bodyPr/>
                                    </wps:wsp>
                                    <wps:wsp>
                                      <wps:cNvSpPr/>
                                      <wps:spPr>
                                        <a:xfrm>
                                          <a:off x="907200" y="1202040"/>
                                          <a:ext cx="53280" cy="73080"/>
                                        </a:xfrm>
                                        <a:custGeom>
                                          <a:avLst/>
                                          <a:gdLst/>
                                          <a:ahLst/>
                                          <a:rect l="l" t="t" r="r" b="b"/>
                                          <a:pathLst>
                                            <a:path w="107" h="136">
                                              <a:moveTo>
                                                <a:pt x="0" y="135"/>
                                              </a:moveTo>
                                              <a:lnTo>
                                                <a:pt x="66" y="0"/>
                                              </a:lnTo>
                                              <a:lnTo>
                                                <a:pt x="107" y="28"/>
                                              </a:lnTo>
                                              <a:lnTo>
                                                <a:pt x="0" y="135"/>
                                              </a:lnTo>
                                              <a:close/>
                                            </a:path>
                                          </a:pathLst>
                                        </a:custGeom>
                                        <a:noFill/>
                                        <a:ln w="6350">
                                          <a:solidFill>
                                            <a:srgbClr val="000000"/>
                                          </a:solidFill>
                                          <a:round/>
                                        </a:ln>
                                      </wps:spPr>
                                      <wps:style>
                                        <a:lnRef idx="0"/>
                                        <a:fillRef idx="0"/>
                                        <a:effectRef idx="0"/>
                                        <a:fontRef idx="minor"/>
                                      </wps:style>
                                      <wps:bodyPr/>
                                    </wps:wsp>
                                    <wps:wsp>
                                      <wps:cNvSpPr/>
                                      <wps:spPr>
                                        <a:xfrm>
                                          <a:off x="1640880" y="724680"/>
                                          <a:ext cx="29160" cy="31680"/>
                                        </a:xfrm>
                                        <a:custGeom>
                                          <a:avLst/>
                                          <a:gdLst/>
                                          <a:ahLst/>
                                          <a:rect l="l" t="t"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w="0">
                                          <a:noFill/>
                                        </a:ln>
                                      </wps:spPr>
                                      <wps:style>
                                        <a:lnRef idx="0"/>
                                        <a:fillRef idx="0"/>
                                        <a:effectRef idx="0"/>
                                        <a:fontRef idx="minor"/>
                                      </wps:style>
                                      <wps:bodyPr/>
                                    </wps:wsp>
                                    <wps:wsp>
                                      <wps:cNvSpPr/>
                                      <wps:spPr>
                                        <a:xfrm>
                                          <a:off x="1640880" y="724680"/>
                                          <a:ext cx="29160" cy="31680"/>
                                        </a:xfrm>
                                        <a:custGeom>
                                          <a:avLst/>
                                          <a:gdLst/>
                                          <a:ahLst/>
                                          <a:rect l="l" t="t"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ln>
                                      </wps:spPr>
                                      <wps:style>
                                        <a:lnRef idx="0"/>
                                        <a:fillRef idx="0"/>
                                        <a:effectRef idx="0"/>
                                        <a:fontRef idx="minor"/>
                                      </wps:style>
                                      <wps:bodyPr/>
                                    </wps:wsp>
                                    <wps:wsp>
                                      <wps:cNvSpPr/>
                                      <wps:spPr>
                                        <a:xfrm>
                                          <a:off x="561240" y="16560"/>
                                          <a:ext cx="1058400" cy="330840"/>
                                        </a:xfrm>
                                        <a:custGeom>
                                          <a:avLst/>
                                          <a:gdLst/>
                                          <a:ahLst/>
                                          <a:rect l="l" t="t" r="r" b="b"/>
                                          <a:pathLst>
                                            <a:path w="2066" h="608">
                                              <a:moveTo>
                                                <a:pt x="0" y="608"/>
                                              </a:moveTo>
                                              <a:lnTo>
                                                <a:pt x="252" y="0"/>
                                              </a:lnTo>
                                              <a:lnTo>
                                                <a:pt x="2066" y="0"/>
                                              </a:lnTo>
                                            </a:path>
                                          </a:pathLst>
                                        </a:custGeom>
                                        <a:noFill/>
                                        <a:ln w="6350">
                                          <a:solidFill>
                                            <a:srgbClr val="000000"/>
                                          </a:solidFill>
                                          <a:round/>
                                        </a:ln>
                                      </wps:spPr>
                                      <wps:style>
                                        <a:lnRef idx="0"/>
                                        <a:fillRef idx="0"/>
                                        <a:effectRef idx="0"/>
                                        <a:fontRef idx="minor"/>
                                      </wps:style>
                                      <wps:bodyPr/>
                                    </wps:wsp>
                                    <wps:wsp>
                                      <wps:cNvSpPr/>
                                      <wps:spPr>
                                        <a:xfrm>
                                          <a:off x="532080" y="343080"/>
                                          <a:ext cx="39960" cy="79920"/>
                                        </a:xfrm>
                                        <a:custGeom>
                                          <a:avLst/>
                                          <a:gdLst/>
                                          <a:ahLst/>
                                          <a:rect l="l" t="t" r="r" b="b"/>
                                          <a:pathLst>
                                            <a:path w="80" h="149">
                                              <a:moveTo>
                                                <a:pt x="0" y="149"/>
                                              </a:moveTo>
                                              <a:lnTo>
                                                <a:pt x="81" y="19"/>
                                              </a:lnTo>
                                              <a:lnTo>
                                                <a:pt x="34" y="0"/>
                                              </a:lnTo>
                                              <a:lnTo>
                                                <a:pt x="0" y="149"/>
                                              </a:lnTo>
                                              <a:close/>
                                            </a:path>
                                          </a:pathLst>
                                        </a:custGeom>
                                        <a:solidFill>
                                          <a:srgbClr val="000000"/>
                                        </a:solidFill>
                                        <a:ln w="0">
                                          <a:noFill/>
                                        </a:ln>
                                      </wps:spPr>
                                      <wps:style>
                                        <a:lnRef idx="0"/>
                                        <a:fillRef idx="0"/>
                                        <a:effectRef idx="0"/>
                                        <a:fontRef idx="minor"/>
                                      </wps:style>
                                      <wps:bodyPr/>
                                    </wps:wsp>
                                    <wps:wsp>
                                      <wps:cNvSpPr/>
                                      <wps:spPr>
                                        <a:xfrm>
                                          <a:off x="532080" y="343080"/>
                                          <a:ext cx="39960" cy="79920"/>
                                        </a:xfrm>
                                        <a:custGeom>
                                          <a:avLst/>
                                          <a:gdLst/>
                                          <a:ahLst/>
                                          <a:rect l="l" t="t" r="r" b="b"/>
                                          <a:pathLst>
                                            <a:path w="80" h="149">
                                              <a:moveTo>
                                                <a:pt x="0" y="149"/>
                                              </a:moveTo>
                                              <a:lnTo>
                                                <a:pt x="34" y="0"/>
                                              </a:lnTo>
                                              <a:lnTo>
                                                <a:pt x="81" y="19"/>
                                              </a:lnTo>
                                              <a:lnTo>
                                                <a:pt x="0" y="149"/>
                                              </a:lnTo>
                                              <a:close/>
                                            </a:path>
                                          </a:pathLst>
                                        </a:custGeom>
                                        <a:noFill/>
                                        <a:ln w="6350">
                                          <a:solidFill>
                                            <a:srgbClr val="000000"/>
                                          </a:solidFill>
                                          <a:round/>
                                        </a:ln>
                                      </wps:spPr>
                                      <wps:style>
                                        <a:lnRef idx="0"/>
                                        <a:fillRef idx="0"/>
                                        <a:effectRef idx="0"/>
                                        <a:fontRef idx="minor"/>
                                      </wps:style>
                                      <wps:bodyPr/>
                                    </wps:wsp>
                                    <wps:wsp>
                                      <wps:cNvSpPr/>
                                      <wps:spPr>
                                        <a:xfrm>
                                          <a:off x="1621080" y="0"/>
                                          <a:ext cx="29160" cy="31680"/>
                                        </a:xfrm>
                                        <a:custGeom>
                                          <a:avLst/>
                                          <a:gdLst/>
                                          <a:ahLst/>
                                          <a:rect l="l" t="t"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w="0">
                                          <a:noFill/>
                                        </a:ln>
                                      </wps:spPr>
                                      <wps:style>
                                        <a:lnRef idx="0"/>
                                        <a:fillRef idx="0"/>
                                        <a:effectRef idx="0"/>
                                        <a:fontRef idx="minor"/>
                                      </wps:style>
                                      <wps:bodyPr/>
                                    </wps:wsp>
                                    <wps:wsp>
                                      <wps:cNvSpPr/>
                                      <wps:spPr>
                                        <a:xfrm>
                                          <a:off x="1621080" y="0"/>
                                          <a:ext cx="29160" cy="31680"/>
                                        </a:xfrm>
                                        <a:custGeom>
                                          <a:avLst/>
                                          <a:gdLst/>
                                          <a:ahLst/>
                                          <a:rect l="l" t="t"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ln>
                                      </wps:spPr>
                                      <wps:style>
                                        <a:lnRef idx="0"/>
                                        <a:fillRef idx="0"/>
                                        <a:effectRef idx="0"/>
                                        <a:fontRef idx="minor"/>
                                      </wps:style>
                                      <wps:bodyPr/>
                                    </wps:wsp>
                                    <wps:wsp>
                                      <wps:cNvSpPr/>
                                      <wps:spPr>
                                        <a:xfrm>
                                          <a:off x="981720" y="1251720"/>
                                          <a:ext cx="638640" cy="121320"/>
                                        </a:xfrm>
                                        <a:custGeom>
                                          <a:avLst/>
                                          <a:gdLst/>
                                          <a:ahLst/>
                                          <a:rect l="l" t="t" r="r" b="b"/>
                                          <a:pathLst>
                                            <a:path w="1247" h="224">
                                              <a:moveTo>
                                                <a:pt x="0" y="0"/>
                                              </a:moveTo>
                                              <a:lnTo>
                                                <a:pt x="642" y="224"/>
                                              </a:lnTo>
                                              <a:lnTo>
                                                <a:pt x="1247" y="224"/>
                                              </a:lnTo>
                                            </a:path>
                                          </a:pathLst>
                                        </a:custGeom>
                                        <a:noFill/>
                                        <a:ln w="6350">
                                          <a:solidFill>
                                            <a:srgbClr val="000000"/>
                                          </a:solidFill>
                                          <a:round/>
                                        </a:ln>
                                      </wps:spPr>
                                      <wps:style>
                                        <a:lnRef idx="0"/>
                                        <a:fillRef idx="0"/>
                                        <a:effectRef idx="0"/>
                                        <a:fontRef idx="minor"/>
                                      </wps:style>
                                      <wps:bodyPr/>
                                    </wps:wsp>
                                    <wps:wsp>
                                      <wps:cNvSpPr/>
                                      <wps:spPr>
                                        <a:xfrm>
                                          <a:off x="909720" y="1225080"/>
                                          <a:ext cx="75600" cy="38880"/>
                                        </a:xfrm>
                                        <a:custGeom>
                                          <a:avLst/>
                                          <a:gdLst/>
                                          <a:ahLst/>
                                          <a:rect l="l" t="t" r="r" b="b"/>
                                          <a:pathLst>
                                            <a:path w="150" h="73">
                                              <a:moveTo>
                                                <a:pt x="0" y="0"/>
                                              </a:moveTo>
                                              <a:lnTo>
                                                <a:pt x="133" y="73"/>
                                              </a:lnTo>
                                              <a:lnTo>
                                                <a:pt x="150" y="26"/>
                                              </a:lnTo>
                                              <a:lnTo>
                                                <a:pt x="0" y="0"/>
                                              </a:lnTo>
                                              <a:close/>
                                            </a:path>
                                          </a:pathLst>
                                        </a:custGeom>
                                        <a:solidFill>
                                          <a:srgbClr val="000000"/>
                                        </a:solidFill>
                                        <a:ln w="0">
                                          <a:noFill/>
                                        </a:ln>
                                      </wps:spPr>
                                      <wps:style>
                                        <a:lnRef idx="0"/>
                                        <a:fillRef idx="0"/>
                                        <a:effectRef idx="0"/>
                                        <a:fontRef idx="minor"/>
                                      </wps:style>
                                      <wps:bodyPr/>
                                    </wps:wsp>
                                    <wps:wsp>
                                      <wps:cNvSpPr/>
                                      <wps:spPr>
                                        <a:xfrm>
                                          <a:off x="909720" y="1225080"/>
                                          <a:ext cx="75600" cy="38880"/>
                                        </a:xfrm>
                                        <a:custGeom>
                                          <a:avLst/>
                                          <a:gdLst/>
                                          <a:ahLst/>
                                          <a:rect l="l" t="t" r="r" b="b"/>
                                          <a:pathLst>
                                            <a:path w="150" h="73">
                                              <a:moveTo>
                                                <a:pt x="0" y="0"/>
                                              </a:moveTo>
                                              <a:lnTo>
                                                <a:pt x="150" y="26"/>
                                              </a:lnTo>
                                              <a:lnTo>
                                                <a:pt x="133" y="73"/>
                                              </a:lnTo>
                                              <a:lnTo>
                                                <a:pt x="0" y="0"/>
                                              </a:lnTo>
                                              <a:close/>
                                            </a:path>
                                          </a:pathLst>
                                        </a:custGeom>
                                        <a:noFill/>
                                        <a:ln w="6350">
                                          <a:solidFill>
                                            <a:srgbClr val="000000"/>
                                          </a:solidFill>
                                          <a:round/>
                                        </a:ln>
                                      </wps:spPr>
                                      <wps:style>
                                        <a:lnRef idx="0"/>
                                        <a:fillRef idx="0"/>
                                        <a:effectRef idx="0"/>
                                        <a:fontRef idx="minor"/>
                                      </wps:style>
                                      <wps:bodyPr/>
                                    </wps:wsp>
                                    <wps:wsp>
                                      <wps:cNvSpPr/>
                                      <wps:spPr>
                                        <a:xfrm>
                                          <a:off x="1621800" y="1357920"/>
                                          <a:ext cx="29160" cy="31680"/>
                                        </a:xfrm>
                                        <a:custGeom>
                                          <a:avLst/>
                                          <a:gdLst/>
                                          <a:ahLst/>
                                          <a:rect l="l" t="t"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w="0">
                                          <a:noFill/>
                                        </a:ln>
                                      </wps:spPr>
                                      <wps:style>
                                        <a:lnRef idx="0"/>
                                        <a:fillRef idx="0"/>
                                        <a:effectRef idx="0"/>
                                        <a:fontRef idx="minor"/>
                                      </wps:style>
                                      <wps:bodyPr/>
                                    </wps:wsp>
                                    <wps:wsp>
                                      <wps:cNvSpPr/>
                                      <wps:spPr>
                                        <a:xfrm>
                                          <a:off x="1621800" y="1357920"/>
                                          <a:ext cx="29160" cy="31680"/>
                                        </a:xfrm>
                                        <a:custGeom>
                                          <a:avLst/>
                                          <a:gdLst/>
                                          <a:ahLst/>
                                          <a:rect l="l" t="t"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ln>
                                      </wps:spPr>
                                      <wps:style>
                                        <a:lnRef idx="0"/>
                                        <a:fillRef idx="0"/>
                                        <a:effectRef idx="0"/>
                                        <a:fontRef idx="minor"/>
                                      </wps:style>
                                      <wps:bodyPr/>
                                    </wps:wsp>
                                  </wpg:grpSp>
                                  <wps:wsp>
                                    <wps:cNvSpPr/>
                                    <wps:spPr>
                                      <a:xfrm>
                                        <a:off x="1616040" y="0"/>
                                        <a:ext cx="1849680" cy="25416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Estribo Ø1/4” c/18cm</w:t>
                                          </w:r>
                                        </w:p>
                                      </w:txbxContent>
                                    </wps:txbx>
                                    <wps:bodyPr numCol="1" spcCol="0" horzOverflow="overflow" vertOverflow="overflow" lIns="90000" rIns="90000" tIns="255600" bIns="255600" anchor="t">
                                      <a:noAutofit/>
                                    </wps:bodyPr>
                                  </wps:wsp>
                                </wpg:grpSp>
                                <wps:wsp>
                                  <wps:cNvSpPr/>
                                  <wps:spPr>
                                    <a:xfrm rot="16200000">
                                      <a:off x="-168840" y="853920"/>
                                      <a:ext cx="622800" cy="2851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0.25m</w:t>
                                        </w:r>
                                      </w:p>
                                    </w:txbxContent>
                                  </wps:txbx>
                                  <wps:bodyPr numCol="1" spcCol="0" horzOverflow="overflow" vertOverflow="overflow" lIns="90000" rIns="90000" tIns="285840" bIns="285840" anchor="t">
                                    <a:noAutofit/>
                                  </wps:bodyPr>
                                </wps:wsp>
                              </wpg:grpSp>
                              <wps:wsp>
                                <wps:cNvSpPr/>
                                <wps:spPr>
                                  <a:xfrm>
                                    <a:off x="638280" y="1670760"/>
                                    <a:ext cx="621720" cy="285120"/>
                                  </a:xfrm>
                                  <a:prstGeom prst="rect">
                                    <a:avLst/>
                                  </a:prstGeom>
                                  <a:noFill/>
                                  <a:ln w="6350">
                                    <a:noFill/>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0.25m</w:t>
                                      </w:r>
                                    </w:p>
                                  </w:txbxContent>
                                </wps:txbx>
                                <wps:bodyPr numCol="1" spcCol="0" horzOverflow="overflow" vertOverflow="overflow" lIns="90000" rIns="90000" tIns="285840" bIns="285840" anchor="t">
                                  <a:noAutofit/>
                                </wps:bodyPr>
                              </wps:wsp>
                            </wpg:grpSp>
                          </wpg:grpSp>
                        </wpg:grpSp>
                        <wpg:grpSp>
                          <wpg:cNvGrpSpPr/>
                          <wpg:grpSpPr>
                            <a:xfrm>
                              <a:off x="428040" y="1503720"/>
                              <a:ext cx="1023480" cy="276840"/>
                            </a:xfrm>
                          </wpg:grpSpPr>
                          <wps:wsp>
                            <wps:cNvSpPr/>
                            <wps:spPr>
                              <a:xfrm>
                                <a:off x="0" y="0"/>
                                <a:ext cx="720" cy="14472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0" y="146160"/>
                                <a:ext cx="720" cy="13068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2520" y="146160"/>
                                <a:ext cx="835560" cy="720"/>
                              </a:xfrm>
                              <a:custGeom>
                                <a:avLst/>
                                <a:gdLst/>
                                <a:ahLst/>
                                <a:rect l="l" t="t" r="r" b="b"/>
                                <a:pathLst>
                                  <a:path w="1627" h="0">
                                    <a:moveTo>
                                      <a:pt x="0" y="0"/>
                                    </a:moveTo>
                                    <a:lnTo>
                                      <a:pt x="1627" y="0"/>
                                    </a:lnTo>
                                  </a:path>
                                </a:pathLst>
                              </a:custGeom>
                              <a:noFill/>
                              <a:ln w="6350">
                                <a:solidFill>
                                  <a:srgbClr val="000000"/>
                                </a:solidFill>
                                <a:round/>
                              </a:ln>
                            </wps:spPr>
                            <wps:style>
                              <a:lnRef idx="0"/>
                              <a:fillRef idx="0"/>
                              <a:effectRef idx="0"/>
                              <a:fontRef idx="minor"/>
                            </wps:style>
                            <wps:bodyPr/>
                          </wps:wsp>
                          <wps:wsp>
                            <wps:cNvSpPr/>
                            <wps:spPr>
                              <a:xfrm>
                                <a:off x="15840" y="129960"/>
                                <a:ext cx="76320" cy="29880"/>
                              </a:xfrm>
                              <a:custGeom>
                                <a:avLst/>
                                <a:gdLst/>
                                <a:ahLst/>
                                <a:rect l="l" t="t" r="r" b="b"/>
                                <a:pathLst>
                                  <a:path w="150" h="50">
                                    <a:moveTo>
                                      <a:pt x="0" y="25"/>
                                    </a:moveTo>
                                    <a:lnTo>
                                      <a:pt x="150" y="50"/>
                                    </a:lnTo>
                                    <a:lnTo>
                                      <a:pt x="150" y="0"/>
                                    </a:lnTo>
                                    <a:lnTo>
                                      <a:pt x="0" y="25"/>
                                    </a:lnTo>
                                    <a:close/>
                                  </a:path>
                                </a:pathLst>
                              </a:custGeom>
                              <a:solidFill>
                                <a:srgbClr val="000000"/>
                              </a:solidFill>
                              <a:ln w="0">
                                <a:noFill/>
                              </a:ln>
                            </wps:spPr>
                            <wps:style>
                              <a:lnRef idx="0"/>
                              <a:fillRef idx="0"/>
                              <a:effectRef idx="0"/>
                              <a:fontRef idx="minor"/>
                            </wps:style>
                            <wps:bodyPr/>
                          </wps:wsp>
                          <wps:wsp>
                            <wps:cNvSpPr/>
                            <wps:spPr>
                              <a:xfrm>
                                <a:off x="15840" y="129960"/>
                                <a:ext cx="76320" cy="29880"/>
                              </a:xfrm>
                              <a:custGeom>
                                <a:avLst/>
                                <a:gdLst/>
                                <a:ahLst/>
                                <a:rect l="l" t="t" r="r" b="b"/>
                                <a:pathLst>
                                  <a:path w="150" h="50">
                                    <a:moveTo>
                                      <a:pt x="150" y="0"/>
                                    </a:moveTo>
                                    <a:lnTo>
                                      <a:pt x="0" y="25"/>
                                    </a:lnTo>
                                    <a:lnTo>
                                      <a:pt x="150" y="50"/>
                                    </a:lnTo>
                                    <a:lnTo>
                                      <a:pt x="150" y="0"/>
                                    </a:lnTo>
                                  </a:path>
                                </a:pathLst>
                              </a:custGeom>
                              <a:noFill/>
                              <a:ln w="6350">
                                <a:solidFill>
                                  <a:srgbClr val="000000"/>
                                </a:solidFill>
                                <a:round/>
                              </a:ln>
                            </wps:spPr>
                            <wps:style>
                              <a:lnRef idx="0"/>
                              <a:fillRef idx="0"/>
                              <a:effectRef idx="0"/>
                              <a:fontRef idx="minor"/>
                            </wps:style>
                            <wps:bodyPr/>
                          </wps:wsp>
                          <wps:wsp>
                            <wps:cNvSpPr/>
                            <wps:spPr>
                              <a:xfrm>
                                <a:off x="1022760" y="0"/>
                                <a:ext cx="720" cy="144720"/>
                              </a:xfrm>
                              <a:custGeom>
                                <a:avLst/>
                                <a:gdLst/>
                                <a:ahLst/>
                                <a:rect l="l" t="t" r="r" b="b"/>
                                <a:pathLst>
                                  <a:path w="0" h="233">
                                    <a:moveTo>
                                      <a:pt x="0" y="0"/>
                                    </a:moveTo>
                                    <a:lnTo>
                                      <a:pt x="0" y="233"/>
                                    </a:lnTo>
                                  </a:path>
                                </a:pathLst>
                              </a:custGeom>
                              <a:noFill/>
                              <a:ln w="6350">
                                <a:solidFill>
                                  <a:srgbClr val="000000"/>
                                </a:solidFill>
                                <a:round/>
                              </a:ln>
                            </wps:spPr>
                            <wps:style>
                              <a:lnRef idx="0"/>
                              <a:fillRef idx="0"/>
                              <a:effectRef idx="0"/>
                              <a:fontRef idx="minor"/>
                            </wps:style>
                            <wps:bodyPr/>
                          </wps:wsp>
                          <wps:wsp>
                            <wps:cNvSpPr/>
                            <wps:spPr>
                              <a:xfrm>
                                <a:off x="1022760" y="146160"/>
                                <a:ext cx="720" cy="130680"/>
                              </a:xfrm>
                              <a:custGeom>
                                <a:avLst/>
                                <a:gdLst/>
                                <a:ahLst/>
                                <a:rect l="l" t="t" r="r" b="b"/>
                                <a:pathLst>
                                  <a:path w="0" h="210">
                                    <a:moveTo>
                                      <a:pt x="0" y="0"/>
                                    </a:moveTo>
                                    <a:lnTo>
                                      <a:pt x="0" y="210"/>
                                    </a:lnTo>
                                  </a:path>
                                </a:pathLst>
                              </a:custGeom>
                              <a:noFill/>
                              <a:ln w="6350">
                                <a:solidFill>
                                  <a:srgbClr val="000000"/>
                                </a:solidFill>
                                <a:round/>
                              </a:ln>
                            </wps:spPr>
                            <wps:style>
                              <a:lnRef idx="0"/>
                              <a:fillRef idx="0"/>
                              <a:effectRef idx="0"/>
                              <a:fontRef idx="minor"/>
                            </wps:style>
                            <wps:bodyPr/>
                          </wps:wsp>
                          <wps:wsp>
                            <wps:cNvSpPr/>
                            <wps:spPr>
                              <a:xfrm>
                                <a:off x="930240" y="129960"/>
                                <a:ext cx="76320" cy="29880"/>
                              </a:xfrm>
                              <a:custGeom>
                                <a:avLst/>
                                <a:gdLst/>
                                <a:ahLst/>
                                <a:rect l="l" t="t" r="r" b="b"/>
                                <a:pathLst>
                                  <a:path w="150" h="50">
                                    <a:moveTo>
                                      <a:pt x="150" y="25"/>
                                    </a:moveTo>
                                    <a:lnTo>
                                      <a:pt x="0" y="0"/>
                                    </a:lnTo>
                                    <a:lnTo>
                                      <a:pt x="0" y="50"/>
                                    </a:lnTo>
                                    <a:lnTo>
                                      <a:pt x="150" y="25"/>
                                    </a:lnTo>
                                    <a:close/>
                                  </a:path>
                                </a:pathLst>
                              </a:custGeom>
                              <a:solidFill>
                                <a:srgbClr val="000000"/>
                              </a:solidFill>
                              <a:ln w="0">
                                <a:noFill/>
                              </a:ln>
                            </wps:spPr>
                            <wps:style>
                              <a:lnRef idx="0"/>
                              <a:fillRef idx="0"/>
                              <a:effectRef idx="0"/>
                              <a:fontRef idx="minor"/>
                            </wps:style>
                            <wps:bodyPr/>
                          </wps:wsp>
                          <wps:wsp>
                            <wps:cNvSpPr/>
                            <wps:spPr>
                              <a:xfrm>
                                <a:off x="930240" y="129960"/>
                                <a:ext cx="76320" cy="29880"/>
                              </a:xfrm>
                              <a:custGeom>
                                <a:avLst/>
                                <a:gdLst/>
                                <a:ahLst/>
                                <a:rect l="l" t="t" r="r" b="b"/>
                                <a:pathLst>
                                  <a:path w="150" h="50">
                                    <a:moveTo>
                                      <a:pt x="150" y="25"/>
                                    </a:moveTo>
                                    <a:lnTo>
                                      <a:pt x="0" y="0"/>
                                    </a:lnTo>
                                    <a:lnTo>
                                      <a:pt x="0" y="50"/>
                                    </a:lnTo>
                                    <a:lnTo>
                                      <a:pt x="150" y="25"/>
                                    </a:lnTo>
                                  </a:path>
                                </a:pathLst>
                              </a:custGeom>
                              <a:noFill/>
                              <a:ln w="6350">
                                <a:solidFill>
                                  <a:srgbClr val="000000"/>
                                </a:solidFill>
                                <a:round/>
                              </a:ln>
                            </wps:spPr>
                            <wps:style>
                              <a:lnRef idx="0"/>
                              <a:fillRef idx="0"/>
                              <a:effectRef idx="0"/>
                              <a:fontRef idx="minor"/>
                            </wps:style>
                            <wps:bodyPr/>
                          </wps:wsp>
                        </wpg:grpSp>
                      </wpg:grpSp>
                    </wpg:wgp>
                  </a:graphicData>
                </a:graphic>
              </wp:inline>
            </w:drawing>
          </mc:Choice>
          <mc:Fallback>
            <w:pict>
              <v:group id="shape_0" alt="Forma18" style="position:absolute;margin-left:-13.3pt;margin-top:-154.55pt;width:384.15pt;height:154pt" coordorigin="-266,-3091" coordsize="7683,3080">
                <v:group id="shape_0" style="position:absolute;left:207;top:-2417;width:369;height:1687"/>
                <v:group id="shape_0" style="position:absolute;left:-266;top:-3091;width:7683;height:3080">
                  <v:group id="shape_0" style="position:absolute;left:-266;top:-3091;width:7683;height:3080">
                    <v:rect id="shape_0" path="m0,0l-2147483645,0l-2147483645,-2147483646l0,-2147483646xe" stroked="f" o:allowincell="f" style="position:absolute;left:3265;top:-1952;width:4151;height:382;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Armadura vertical Ø 1/2”</w:t>
                            </w:r>
                          </w:p>
                        </w:txbxContent>
                      </v:textbox>
                      <v:fill o:detectmouseclick="t" on="false"/>
                      <v:stroke color="#3465a4" weight="6480" joinstyle="round" endcap="flat"/>
                      <w10:wrap type="square"/>
                    </v:rect>
                    <v:group id="shape_0" style="position:absolute;left:-266;top:-3091;width:7633;height:3080">
                      <v:rect id="shape_0" path="m0,0l-2147483645,0l-2147483645,-2147483646l0,-2147483646xe" stroked="f" o:allowincell="f" style="position:absolute;left:3215;top:-979;width:4151;height:868;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Gancho de estribo 5Ø 3cm</w:t>
                              </w:r>
                            </w:p>
                          </w:txbxContent>
                        </v:textbox>
                        <v:fill o:detectmouseclick="t" on="false"/>
                        <v:stroke color="#3465a4" weight="6480" joinstyle="round" endcap="flat"/>
                        <w10:wrap type="square"/>
                      </v:rect>
                      <v:group id="shape_0" style="position:absolute;left:-266;top:-3091;width:6399;height:3080">
                        <v:group id="shape_0" style="position:absolute;left:-266;top:-3091;width:6399;height:2431">
                          <v:group id="shape_0" style="position:absolute;left:675;top:-3091;width:5458;height:2431">
                            <v:group id="shape_0" style="position:absolute;left:675;top:-2919;width:2630;height:22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3" stroked="f" o:allowincell="f" style="position:absolute;left:675;top:-2426;width:1618;height:1765;mso-wrap-style:none;v-text-anchor:middle;mso-position-vertical:top" type="_x0000_t75">
                                <v:imagedata r:id="rId7" o:detectmouseclick="t"/>
                                <v:stroke color="#3465a4" joinstyle="round" endcap="flat"/>
                                <w10:wrap type="square"/>
                              </v:shape>
                            </v:group>
                            <v:rect id="shape_0" path="m0,0l-2147483645,0l-2147483645,-2147483646l0,-2147483646xe" stroked="f" o:allowincell="f" style="position:absolute;left:3220;top:-3091;width:2912;height:399;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Estribo Ø1/4” c/18cm</w:t>
                                    </w:r>
                                  </w:p>
                                </w:txbxContent>
                              </v:textbox>
                              <v:fill o:detectmouseclick="t" on="false"/>
                              <v:stroke color="#3465a4" weight="6480" joinstyle="round" endcap="flat"/>
                              <w10:wrap type="square"/>
                            </v:rect>
                          </v:group>
                          <v:rect id="shape_0" path="m0,0l-2147483645,0l-2147483645,-2147483646l0,-2147483646xe" stroked="f" o:allowincell="f" style="position:absolute;left:-266;top:-1746;width:980;height:448;mso-wrap-style:square;v-text-anchor:top;rotation:270;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0.25m</w:t>
                                  </w:r>
                                </w:p>
                              </w:txbxContent>
                            </v:textbox>
                            <v:fill o:detectmouseclick="t" on="false"/>
                            <v:stroke color="#3465a4" weight="6480" joinstyle="round" endcap="flat"/>
                            <w10:wrap type="square"/>
                          </v:rect>
                        </v:group>
                        <v:rect id="shape_0" path="m0,0l-2147483645,0l-2147483645,-2147483646l0,-2147483646xe" stroked="f" o:allowincell="f" style="position:absolute;left:1005;top:-460;width:978;height:448;mso-wrap-style:square;v-text-anchor:top;mso-position-vertical:top">
                          <v:textbox>
                            <w:txbxContent>
                              <w:p>
                                <w:pPr>
                                  <w:overflowPunct w:val="false"/>
                                  <w:spacing w:before="0" w:after="0" w:lineRule="auto" w:line="240"/>
                                  <w:jc w:val="left"/>
                                  <w:rPr/>
                                </w:pPr>
                                <w:r>
                                  <w:rPr>
                                    <w:smallCaps w:val="false"/>
                                    <w:caps w:val="false"/>
                                    <w:iCs w:val="false"/>
                                    <w:bCs w:val="false"/>
                                    <w:szCs w:val="20"/>
                                    <w:spacing w:val="0"/>
                                    <w:vertAlign w:val="baseline"/>
                                    <w:position w:val="0"/>
                                    <w:sz w:val="20"/>
                                    <w:i w:val="false"/>
                                    <w:dstrike w:val="false"/>
                                    <w:strike w:val="false"/>
                                    <w:u w:val="none"/>
                                    <w:b w:val="false"/>
                                    <w:sz w:val="20"/>
                                    <w:rFonts w:ascii="Calibri" w:hAnsi="Calibri"/>
                                    <w:color w:val="00000A"/>
                                    <w:lang w:eastAsia="es-ES" w:val="es-MX"/>
                                  </w:rPr>
                                  <w:t>0.25m</w:t>
                                </w:r>
                              </w:p>
                            </w:txbxContent>
                          </v:textbox>
                          <v:fill o:detectmouseclick="t" on="false"/>
                          <v:stroke color="#3465a4" weight="6480" joinstyle="round" endcap="flat"/>
                          <w10:wrap type="square"/>
                        </v:rect>
                      </v:group>
                    </v:group>
                  </v:group>
                  <v:group id="shape_0" style="position:absolute;left:674;top:-723;width:1612;height:437"/>
                </v:group>
              </v:group>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VAC-OG-CIM-1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CIMIENTO DE HORMIGÓN CICLÓPEO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Pr>
          <w:rFonts w:eastAsia="Arial" w:cs="Tahoma" w:ascii="Tahoma" w:hAnsi="Tahoma"/>
          <w:color w:val="000000" w:themeColor="text1"/>
          <w:sz w:val="18"/>
          <w:szCs w:val="18"/>
        </w:rPr>
        <w:t xml:space="preserve"> y/o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sz w:val="18"/>
          <w:szCs w:val="18"/>
        </w:rPr>
      </w:pPr>
      <w:r>
        <w:rPr>
          <w:rFonts w:eastAsia="Arial" w:cs="Tahoma" w:ascii="Tahoma" w:hAnsi="Tahoma"/>
          <w:sz w:val="18"/>
          <w:szCs w:val="18"/>
        </w:rPr>
        <w:t>En general, el cimiento de hormigón ciclópeo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de haber emparejado el fondo de la excavación se deberá vaciar una capa de hormigón pobre con dosificación 1:3:5 en un espesor de 5 cm.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esta tarea:</w:t>
      </w:r>
    </w:p>
    <w:p>
      <w:pPr>
        <w:pStyle w:val="Normal"/>
        <w:widowControl w:val="false"/>
        <w:numPr>
          <w:ilvl w:val="0"/>
          <w:numId w:val="92"/>
        </w:numPr>
        <w:jc w:val="both"/>
        <w:rPr>
          <w:rFonts w:ascii="Tahoma" w:hAnsi="Tahoma" w:eastAsia="Arial" w:cs="Tahoma"/>
          <w:sz w:val="18"/>
          <w:szCs w:val="18"/>
        </w:rPr>
      </w:pPr>
      <w:r>
        <w:rPr>
          <w:rFonts w:eastAsia="Arial" w:cs="Tahoma" w:ascii="Tahoma" w:hAnsi="Tahoma"/>
          <w:sz w:val="18"/>
          <w:szCs w:val="18"/>
        </w:rPr>
        <w:t>Sé utilizarán una o más hormigoneras de capacidad adecuada y se empleará personal especializado para su manejo.</w:t>
      </w:r>
    </w:p>
    <w:p>
      <w:pPr>
        <w:pStyle w:val="Normal"/>
        <w:widowControl w:val="false"/>
        <w:numPr>
          <w:ilvl w:val="0"/>
          <w:numId w:val="92"/>
        </w:numPr>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92"/>
        </w:numPr>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1"/>
          <w:numId w:val="93"/>
        </w:numPr>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1"/>
          <w:numId w:val="93"/>
        </w:numPr>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93"/>
        </w:numPr>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1"/>
          <w:numId w:val="93"/>
        </w:numPr>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cantidades mínimas de cemento para las diferentes clases de hormigón serán las siguientes: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949"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1:2:3</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1:2:4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1:3:4</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1:3:5</w:t>
            </w:r>
          </w:p>
        </w:tc>
        <w:tc>
          <w:tcPr>
            <w:tcW w:w="396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235</w:t>
            </w:r>
          </w:p>
        </w:tc>
      </w:tr>
    </w:tbl>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rPr>
        <w:t xml:space="preserve"> </w:t>
      </w:r>
      <w:r>
        <w:rPr>
          <w:rFonts w:eastAsia="Arial" w:cs="Tahoma" w:ascii="Tahoma" w:hAnsi="Tahoma"/>
          <w:sz w:val="18"/>
          <w:szCs w:val="18"/>
        </w:rPr>
        <w:t>y deberán desplazar el hormigón sin tener contacto con el encofrado o terreno hasta lograr desplazar el 50% del volumen ejecutado se precederá con el chuseado o vibrado a fin de evitar cangrejeras.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jc w:val="both"/>
        <w:rPr>
          <w:rFonts w:ascii="Tahoma" w:hAnsi="Tahoma" w:eastAsia="Arial" w:cs="Tahoma"/>
          <w:sz w:val="18"/>
          <w:szCs w:val="18"/>
        </w:rPr>
      </w:pPr>
      <w:r>
        <w:rPr>
          <w:rFonts w:eastAsia="Arial" w:cs="Tahoma" w:ascii="Tahoma" w:hAnsi="Tahoma"/>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0"/>
        </w:numPr>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1"/>
        </w:numPr>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cimientos de hormigón ciclópeo serán medidos en </w:t>
      </w:r>
      <w:r>
        <w:rPr>
          <w:rFonts w:eastAsia="Arial" w:cs="Tahoma" w:ascii="Tahoma" w:hAnsi="Tahoma"/>
          <w:b/>
          <w:sz w:val="18"/>
          <w:szCs w:val="18"/>
        </w:rPr>
        <w:t>metros cúbicos</w:t>
      </w:r>
      <w:r>
        <w:rPr>
          <w:rFonts w:eastAsia="Arial" w:cs="Tahoma" w:ascii="Tahoma" w:hAnsi="Tahoma"/>
          <w:sz w:val="18"/>
          <w:szCs w:val="18"/>
        </w:rPr>
        <w:t>, tomando en cuenta únicamente el volumen neto del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w:t>
      </w:r>
      <w:r>
        <w:rPr>
          <w:rFonts w:eastAsia="Arial" w:cs="Tahoma" w:ascii="Tahoma" w:hAnsi="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bCs/>
          <w:color w:val="000000"/>
          <w:sz w:val="18"/>
          <w:szCs w:val="18"/>
        </w:rPr>
      </w:pPr>
      <w:r>
        <w:rPr>
          <w:rFonts w:eastAsia="Arial" w:cs="Tahoma" w:ascii="Tahoma" w:hAnsi="Tahoma"/>
          <w:b/>
          <w:bCs/>
          <w:color w:val="000000"/>
          <w:sz w:val="18"/>
          <w:szCs w:val="18"/>
        </w:rPr>
        <w:t>DETALLE CONSTRUCTIVO.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center"/>
        <w:rPr>
          <w:rFonts w:ascii="Tahoma" w:hAnsi="Tahoma" w:eastAsia="Arial" w:cs="Tahoma"/>
          <w:color w:val="000000"/>
          <w:sz w:val="18"/>
          <w:szCs w:val="18"/>
        </w:rPr>
      </w:pPr>
      <w:r>
        <w:rPr/>
        <w:drawing>
          <wp:inline distT="0" distB="0" distL="0" distR="0">
            <wp:extent cx="1670050" cy="2252345"/>
            <wp:effectExtent l="0" t="0" r="0" b="0"/>
            <wp:docPr id="30" name="Imagen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67" descr=""/>
                    <pic:cNvPicPr>
                      <a:picLocks noChangeAspect="1" noChangeArrowheads="1"/>
                    </pic:cNvPicPr>
                  </pic:nvPicPr>
                  <pic:blipFill>
                    <a:blip r:embed="rId8"/>
                    <a:stretch>
                      <a:fillRect/>
                    </a:stretch>
                  </pic:blipFill>
                  <pic:spPr bwMode="auto">
                    <a:xfrm>
                      <a:off x="0" y="0"/>
                      <a:ext cx="1670050" cy="2252345"/>
                    </a:xfrm>
                    <a:prstGeom prst="rect">
                      <a:avLst/>
                    </a:prstGeom>
                  </pic:spPr>
                </pic:pic>
              </a:graphicData>
            </a:graphic>
          </wp:inline>
        </w:drawing>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6</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VAC-OG-SCI-1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SOBRECIMIENTO DE HORMIGÓN CICLÓPEO 50% PIEDRA DESPLAZADORA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 la: preparación, encofrado, mezclado, transporte, hormigonado, compactación, desencofrado, curado y protección de los hormigones deberán cumplir con la norma CBH-87 y normativa técnica al respecto.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el sobre cimiento de hormigón ciclópeo con 50% de piedra desplazadora deberá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
          <w:kern w:val="2"/>
          <w:sz w:val="18"/>
          <w:szCs w:val="18"/>
        </w:rPr>
        <w:t>Limpieza y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023"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9"/>
        <w:gridCol w:w="4013"/>
      </w:tblGrid>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013"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0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medición de los áridos en volumen se realizará en recipientes aprobados por el Inspector de proyecto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97"/>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98"/>
        </w:numPr>
        <w:jc w:val="both"/>
        <w:rPr>
          <w:rFonts w:ascii="Tahoma" w:hAnsi="Tahoma" w:eastAsia="Arial" w:cs="Tahoma"/>
          <w:kern w:val="2"/>
          <w:sz w:val="18"/>
          <w:szCs w:val="18"/>
        </w:rPr>
      </w:pPr>
      <w:r>
        <w:rPr>
          <w:rFonts w:eastAsia="Arial" w:cs="Tahoma" w:ascii="Tahoma" w:hAnsi="Tahoma"/>
          <w:kern w:val="2"/>
          <w:sz w:val="18"/>
          <w:szCs w:val="18"/>
        </w:rPr>
        <w:t>Otros que el proponente oferte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6"/>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ejecutados por la Entidad ejecutora a su costo.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los encofrados se podrá realizar recién a las veinticuatro horas de haberse efectuado 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Posterior a la remoción de los encofrados se verificará que la piedra quedó totalmente embebida en el concreto y que no existan espacios libres entre el hormigón y la piedra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sobrecimiento de hormigón ciclópeo 50% piedra desplazadora será medido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7</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VAC-OG-IMP-1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IMPERMEABILIZACIÓN CON CARTÓN ASFALTICO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Estos materiales deberán ser almacenados en lugares libres de humedad y riesgo de rayaduras o dobleces.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seca y limpia la superficie, se aplicará una primera capa de asfalto diluido, sobre ésta se colocará cartón asfaltico, extendiéndolo a lo largo de toda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deben tomar las previsiones para evitar accidentes como intoxicaciones, inflamaciones y explosiones.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impermeabilización con cartón asfaltico, será medida en </w:t>
      </w:r>
      <w:r>
        <w:rPr>
          <w:rFonts w:eastAsia="Arial" w:cs="Tahoma" w:ascii="Tahoma" w:hAnsi="Tahoma"/>
          <w:b/>
          <w:sz w:val="18"/>
          <w:szCs w:val="18"/>
        </w:rPr>
        <w:t>metros cuadrados</w:t>
      </w:r>
      <w:r>
        <w:rPr>
          <w:rFonts w:eastAsia="Arial" w:cs="Tahoma" w:ascii="Tahoma" w:hAnsi="Tahoma"/>
          <w:sz w:val="18"/>
          <w:szCs w:val="18"/>
        </w:rPr>
        <w:t>, tomando en cuenta únicamente, el área neta de trabajo ejecutado y autorizado.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8</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VAC-OG-CON-5</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EMPEDRADO Y CONTRAPISO DE CEMENTO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ejecución del empedrado y contrapiso de cemento deberá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Limpieza y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t>De manera previa a la ejecución del ítem, se prepara la superficie sobre la cual se apoye la misma, verificando que este uniforme compactado y con la pendiente deseada.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sz w:val="18"/>
          <w:szCs w:val="18"/>
        </w:rPr>
      </w:pPr>
      <w:r>
        <w:rPr>
          <w:rFonts w:eastAsia="Arial" w:cs="Tahoma" w:ascii="Tahoma" w:hAnsi="Tahoma"/>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mortero de cemento y arena en la proporción 1:5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limpio este de tierra, escombros sueltos y otros materiales, se humedecerá toda superficie del empedrado.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El espesor de la carpeta de concreto será de 5 cm, establecido en el formulario de presentación de propuesta, teniendo preferencia aquel espesor señalado en los planos.</w:t>
      </w:r>
    </w:p>
    <w:p>
      <w:pPr>
        <w:pStyle w:val="Normal"/>
        <w:widowControl w:val="false"/>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El vaciado de hormigón debe ser de forma continua, solo se interrumpirá en los sectores donde los planos indiquen.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acabado del contrapiso deberá realizarse con plancha metálica o frotachado, dependiendo del tipo de acabado indicado en los planos constructivos 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equipo o maquinarias que generen daño en el elemento.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 material, hormigón o elemento ejecutado que sea rechazado se procederá a su curado, corrección, demolición o reposición, actividad que deberá ser aprobada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empedrado y contrapiso de cemento se medirá en </w:t>
      </w:r>
      <w:r>
        <w:rPr>
          <w:rFonts w:eastAsia="Arial" w:cs="Tahoma" w:ascii="Tahoma" w:hAnsi="Tahoma"/>
          <w:b/>
          <w:sz w:val="18"/>
          <w:szCs w:val="18"/>
        </w:rPr>
        <w:t>metros cuadrados</w:t>
      </w:r>
      <w:r>
        <w:rPr>
          <w:rFonts w:eastAsia="Arial" w:cs="Tahoma" w:ascii="Tahoma" w:hAnsi="Tahoma"/>
          <w:sz w:val="18"/>
          <w:szCs w:val="18"/>
        </w:rPr>
        <w:t xml:space="preserve"> tomando en cuenta únicamente las superficies netas ejecutadas y autorizadas.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w:t>
      </w:r>
      <w:r>
        <w:rPr>
          <w:rFonts w:eastAsia="Arial" w:cs="Tahoma" w:ascii="Tahoma" w:hAnsi="Tahoma"/>
          <w:sz w:val="18"/>
          <w:szCs w:val="18"/>
        </w:rPr>
        <w:t xml:space="preserve">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9</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VAC-OG-MLA-13</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MURO DE LADRILLO DE 6H C/MORTERO DE CEMENTO (24X15X10) E=10 cm</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ladrillos deberán estar limpios y mojarse abundantemente antes de su colocación.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colocados en hileras perfectamente horizontales y a plomada, asentándolas sobre una capa de mortero de un espesor mínimo de 1,5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cuidará especialmente de que los ladrillos tengan una correcta trabazón entre hileras y en los cruces entre muros, para ello, el espesor mínimo de las llagas no será menor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espesores de muros y tabiques deberán ajustarse estrictamente a las dimensiones señaladas en los planos respectivos, a menos que el Inspector de proyecto instruya por escrito otra cosa.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tiempo de construirse los muros, en los casos en que sea posible, se dejarán las tuberías para los diferentes tipos de instalaciones, al igual que cajas, tacos de madera, etc. que pudieran requerirse.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bookmarkStart w:id="178" w:name="_Hlk99012926"/>
      <w:bookmarkStart w:id="179" w:name="_Hlk99012889"/>
      <w:r>
        <w:rPr>
          <w:rFonts w:eastAsia="Arial" w:cs="Tahoma" w:ascii="Tahoma" w:hAnsi="Tahoma"/>
          <w:kern w:val="2"/>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8"/>
      <w:bookmarkEnd w:id="179"/>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muros de ladrillo de 6 huecos con dimensiones de (24X15X10) E=10cm con mortero de cemento, serán medidos en </w:t>
      </w:r>
      <w:r>
        <w:rPr>
          <w:rFonts w:eastAsia="Arial" w:cs="Tahoma" w:ascii="Tahoma" w:hAnsi="Tahoma"/>
          <w:b/>
          <w:sz w:val="18"/>
          <w:szCs w:val="18"/>
        </w:rPr>
        <w:t>metros cuadrados</w:t>
      </w:r>
      <w:r>
        <w:rPr>
          <w:rFonts w:eastAsia="Arial" w:cs="Tahoma" w:ascii="Tahoma" w:hAnsi="Tahoma"/>
          <w:sz w:val="18"/>
          <w:szCs w:val="18"/>
        </w:rPr>
        <w:t xml:space="preserve"> tomando en cuenta el área neta del trabajo ejecutado.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both"/>
              <w:rPr>
                <w:rFonts w:ascii="Tahoma" w:hAnsi="Tahoma" w:eastAsia="Arial" w:cs="Tahoma"/>
                <w:b/>
                <w:b/>
                <w:sz w:val="18"/>
                <w:szCs w:val="18"/>
              </w:rPr>
            </w:pPr>
            <w:r>
              <w:rPr>
                <w:rFonts w:eastAsia="Arial" w:cs="Tahoma" w:ascii="Tahoma" w:hAnsi="Tahoma"/>
                <w:b/>
                <w:kern w:val="0"/>
                <w:sz w:val="18"/>
                <w:szCs w:val="18"/>
                <w:lang w:val="es-ES" w:bidi="ar-SA"/>
              </w:rPr>
              <w:t>10</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VAC-OG-VIG-1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VIGA CADENA DE HORMIGÓN ARMADO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general, se deberán cumplir con las siguientes directrices referidas a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Encofrados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casos que el Inspector de proyecto vea conveniente, solicitara a la Entidad Ejecutora las respectivas verificaciones estructurales del encofrado de manera previa.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fundaciones y muros, no se deberán utilizar superficies de tierra que hagan las veces de encofrado a menos que así se especifique en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Apuntalamiento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elementos elevados, se colocarán puntales y listones máximos cada 1,50m o según lo indicado en los planos constructivos y/o memoria de cálculo.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Debajo de los puntales, en la base, se colocarán cuñas de madera para una mejor distribución de cargas, evitar el hundimiento en el piso y facilitar los trabajos de des-apuntalamiento.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des-apuntalamiento se efectuará según lo indicado en los planos constructivos y/o memoria de cálculo, pero en ningún caso será antes de los 14 días.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Armado de Fierros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dispondrá un sitio específico en la obra para el doblado y preparación de armaduras con las herramientas adecuadas.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doblado de las barras se realizará en frío, mediante el equipo adecuado y velocidad limitada, sin golpes ni choques. Queda terminantemente prohibido el cortado y el doblado en caliente.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barras de fierro que fueron dobladas no podrán ser enderezadas, ni podrán ser utilizadas nuevamente sin antes eliminar la zona doblada.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radio mínimo de doblado, así como las longitudes de patillas y ganchos, deberá respetar lo indicado en planos constructivos y la normativa CBH-87.</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terminantemente prohibido el empleo de aceros de diferentes tipos en una misma sección, salvo ello sea debidamente justificado por la Entidad Ejecutora y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herramientas a emplearse para el cortado, amarre y doblado de fierro, serán proporcionados por la Entidad Ejecutora en condiciones adecuadas y de manera oportuna.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 xml:space="preserve">Limpieza y Colocación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a momento de colocar el hormigón existieran barras con mortero u hormigón endurecido, éstos se deberán eliminar completamente.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caso de no especificarse los recubrimientos en los planos, se aplicarán los siguientes:</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Ambientes interiores protegidos:                            </w:t>
        <w:tab/>
        <w:tab/>
        <w:t>1,0 a 1,5   cm.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normal:        </w:t>
        <w:tab/>
        <w:tab/>
        <w:t>1,5 a 2,0   cm.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húmeda:       </w:t>
        <w:tab/>
        <w:tab/>
        <w:t>2,0 a 2,5   cm.</w:t>
      </w:r>
    </w:p>
    <w:p>
      <w:pPr>
        <w:pStyle w:val="Normal"/>
        <w:widowControl w:val="false"/>
        <w:numPr>
          <w:ilvl w:val="0"/>
          <w:numId w:val="88"/>
        </w:numPr>
        <w:jc w:val="both"/>
        <w:rPr>
          <w:rFonts w:ascii="Tahoma" w:hAnsi="Tahoma" w:eastAsia="Arial" w:cs="Tahoma"/>
          <w:kern w:val="2"/>
          <w:sz w:val="18"/>
          <w:szCs w:val="18"/>
        </w:rPr>
      </w:pPr>
      <w:r>
        <w:rPr>
          <w:rFonts w:eastAsia="Arial" w:cs="Tahoma" w:ascii="Tahoma" w:hAnsi="Tahoma"/>
          <w:kern w:val="2"/>
          <w:sz w:val="18"/>
          <w:szCs w:val="18"/>
        </w:rPr>
        <w:t xml:space="preserve">Elementos expuestos a la atmósfera corrosiva:      </w:t>
        <w:tab/>
        <w:tab/>
        <w:t>3,0 a 3,5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cuidará especialmente que todas las armaduras queden protegidas mediante los recubrimientos mínimos especificados en los planos.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cruces de barras deberán atarse en forma adecuada con alambre de amarre o accesorios previamente aprobados.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Empalmes en las barras</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ejecutarán los empalmes en los sectores donde estén expresamente indicado en planos constructivos o instruido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realizarán empalmes por superposición de acuerdo al siguiente detalle: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b) En toda la longitud del empalme se colocarán armaduras transversales suplementarias para mejorar las condiciones del empalme, cuando sea necesario.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Mezclado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deberá ser mezclado mecánicamente dosificando por volumen y deseablemente por peso. Para esta tarea:</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Sé utilizarán una o más hormigoneras de capacidad adecuada y se empleará personal especializado para su manejo.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101"/>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102"/>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Transporte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hormigonado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procederá al vaciado de los elementos estructurales sin antes contar con la autorización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del hormigón se realizará de acuerdo a un plan de trabajo previamente autorizado por el Inspector de Obra.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siguientes prohibiciones para el hormigonado deben tenerse en cuenta: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La temperatura de vaciado no será menor a 5°C.</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No podrá efectuarse el vaciado durante la lluvia.</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No será permitido disponer de grandes cantidades de hormigón en un solo lugar para esparcirlo posteriormente.</w:t>
      </w:r>
    </w:p>
    <w:p>
      <w:pPr>
        <w:pStyle w:val="Normal"/>
        <w:widowControl w:val="false"/>
        <w:numPr>
          <w:ilvl w:val="0"/>
          <w:numId w:val="87"/>
        </w:numPr>
        <w:jc w:val="both"/>
        <w:rPr>
          <w:rFonts w:ascii="Tahoma" w:hAnsi="Tahoma" w:eastAsia="Arial" w:cs="Tahoma"/>
          <w:kern w:val="2"/>
          <w:sz w:val="18"/>
          <w:szCs w:val="18"/>
        </w:rPr>
      </w:pPr>
      <w:r>
        <w:rPr>
          <w:rFonts w:eastAsia="Arial" w:cs="Tahoma" w:ascii="Tahoma" w:hAnsi="Tahoma"/>
          <w:kern w:val="2"/>
          <w:sz w:val="18"/>
          <w:szCs w:val="18"/>
        </w:rPr>
        <w:t>Por ningún motivo se podrá agregar agua en el momento de hormigonar.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espesor máximo de la capa de hormigón no deberá exceder a 20 cm. para permitir una compactación eficaz.</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velocidad del vaciado será la suficiente para garantizar que el hormigón se mantenga plástico en todo momento.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No se podrá verter el hormigón en caída libre desde alturas superiores a 1,50 m, debiendo en este caso utilizar canalones, embudos o ductos.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vaciado en losas deberá efectuarse por franjas de ancho tal que, al vaciar la capa siguiente, en la primera no se haya iniciado el fraguado.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vibrado será realizado mediante vibradoras de inmersión y alta frecuencia que deberán ser manejadas por obreros con experiencia en la actividad.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ninguna manera se permitirá el uso de las vibradoras para el transporte de la mezcla o la distribución dentro del 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ningún caso se iniciará el vaciado si no se cuenta por lo menos con dos vibradoras en perfecto estado y con el diámetro de la aguja adecuado para el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serán introducidas en puntos equidistantes a 45 cm. entre sí y durante 5 a 15 segundos para evitar la disgregación.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compactado del hormigón se completará con un apisonado manual del hormigón y un golpeteo de los encofrados.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compactación manual del hormigón mediante varillas de hierro será usado solo bajo autorización de Inspector de proyecto.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superiores en superficies inclinadas deberán ser removidos tan pronto como el hormigón tenga suficiente resistencia para no escurrir.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tiempos de desencofrado serán los indicados en el proyecto (planos y/o memoria de cálculo) y lo indicado en la norma CBH-87.</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Protección y Curado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protegido manteniéndose a una temperatura superior a 5°C por lo menos durante 96 horas.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Control de Calidad</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Ensayos a Realizar</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del presente ítem mínimamente se realizarán los siguientes ensayos de calidad:</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Granulometría de los Áridos.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Resistencia del Hormigón – Probetas Cilíndricas.</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Ensayos de Control de la Consistencia del Hormigón - Cono de Abraham.</w:t>
      </w:r>
    </w:p>
    <w:p>
      <w:pPr>
        <w:pStyle w:val="Normal"/>
        <w:widowControl w:val="false"/>
        <w:numPr>
          <w:ilvl w:val="0"/>
          <w:numId w:val="85"/>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Adicionalmente, el Inspector de proyecto indicará la realización de los siguientes ensayos de calidad cuando las condiciones de la obra así lo requieran:</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sobre el cemento.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Ensayos de calidad de los aceros de refuerzo.</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Ensayo de la Máquina de los Ángeles.</w:t>
      </w:r>
    </w:p>
    <w:p>
      <w:pPr>
        <w:pStyle w:val="Normal"/>
        <w:widowControl w:val="false"/>
        <w:numPr>
          <w:ilvl w:val="0"/>
          <w:numId w:val="86"/>
        </w:numPr>
        <w:jc w:val="both"/>
        <w:rPr>
          <w:rFonts w:ascii="Tahoma" w:hAnsi="Tahoma" w:eastAsia="Arial" w:cs="Tahoma"/>
          <w:kern w:val="2"/>
          <w:sz w:val="18"/>
          <w:szCs w:val="18"/>
        </w:rPr>
      </w:pPr>
      <w:r>
        <w:rPr>
          <w:rFonts w:eastAsia="Arial" w:cs="Tahoma" w:ascii="Tahoma" w:hAnsi="Tahoma"/>
          <w:kern w:val="2"/>
          <w:sz w:val="18"/>
          <w:szCs w:val="18"/>
        </w:rPr>
        <w:t xml:space="preserve">Otros que el proponente oferte en su propuesta. </w:t>
      </w:r>
    </w:p>
    <w:p>
      <w:pPr>
        <w:pStyle w:val="Normal"/>
        <w:widowControl w:val="false"/>
        <w:ind w:left="720" w:hanging="0"/>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99"/>
        </w:numPr>
        <w:jc w:val="both"/>
        <w:rPr>
          <w:rFonts w:ascii="Tahoma" w:hAnsi="Tahoma" w:eastAsia="Arial" w:cs="Tahoma"/>
          <w:b/>
          <w:b/>
          <w:kern w:val="2"/>
          <w:sz w:val="18"/>
          <w:szCs w:val="18"/>
        </w:rPr>
      </w:pPr>
      <w:r>
        <w:rPr>
          <w:rFonts w:eastAsia="Arial" w:cs="Tahoma" w:ascii="Tahoma" w:hAnsi="Tahoma"/>
          <w:b/>
          <w:kern w:val="2"/>
          <w:sz w:val="18"/>
          <w:szCs w:val="18"/>
        </w:rPr>
        <w:t>Laboratorio</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numPr>
          <w:ilvl w:val="0"/>
          <w:numId w:val="100"/>
        </w:numPr>
        <w:jc w:val="both"/>
        <w:rPr>
          <w:rFonts w:ascii="Tahoma" w:hAnsi="Tahoma" w:eastAsia="Arial" w:cs="Tahoma"/>
          <w:b/>
          <w:b/>
          <w:kern w:val="2"/>
          <w:sz w:val="18"/>
          <w:szCs w:val="18"/>
        </w:rPr>
      </w:pPr>
      <w:r>
        <w:rPr>
          <w:rFonts w:eastAsia="Arial" w:cs="Tahoma" w:ascii="Tahoma" w:hAnsi="Tahoma"/>
          <w:b/>
          <w:kern w:val="2"/>
          <w:sz w:val="18"/>
          <w:szCs w:val="18"/>
        </w:rPr>
        <w:t>Frecuencia de los Ensayos</w:t>
      </w:r>
    </w:p>
    <w:p>
      <w:pPr>
        <w:pStyle w:val="Normal"/>
        <w:widowControl w:val="false"/>
        <w:ind w:left="720" w:hanging="0"/>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Criterios de Aceptación y Rechazo</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Todos los ensayos, pruebas, demoliciones, curados y reemplazos necesarios serán cancelados por la Entidad Ejecutora.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Viga Cadena de Hormigón Armado, será medida en </w:t>
      </w:r>
      <w:r>
        <w:rPr>
          <w:rFonts w:eastAsia="Arial" w:cs="Tahoma" w:ascii="Tahoma" w:hAnsi="Tahoma"/>
          <w:b/>
          <w:kern w:val="2"/>
          <w:sz w:val="18"/>
          <w:szCs w:val="18"/>
        </w:rPr>
        <w:t>metros cúbicos.</w:t>
      </w:r>
      <w:r>
        <w:rPr>
          <w:rFonts w:eastAsia="Arial" w:cs="Tahoma" w:ascii="Tahoma" w:hAnsi="Tahoma"/>
          <w:kern w:val="2"/>
          <w:sz w:val="18"/>
          <w:szCs w:val="18"/>
        </w:rPr>
        <w:t xml:space="preserve"> Tomando en cuenta únicamente el volumen neto del trabajo ejecutado indicado en los planos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DETALLE CONSTRUCTIVO. –</w:t>
      </w:r>
    </w:p>
    <w:p>
      <w:pPr>
        <w:pStyle w:val="Normal"/>
        <w:widowControl w:val="false"/>
        <w:jc w:val="center"/>
        <w:rPr>
          <w:rFonts w:ascii="Tahoma" w:hAnsi="Tahoma" w:eastAsia="Arial" w:cs="Tahoma"/>
          <w:sz w:val="18"/>
          <w:szCs w:val="18"/>
        </w:rPr>
      </w:pPr>
      <w:r>
        <w:rPr/>
        <mc:AlternateContent>
          <mc:Choice Requires="wps">
            <w:drawing>
              <wp:inline distT="0" distB="0" distL="0" distR="0" wp14:anchorId="73A30033">
                <wp:extent cx="2553335" cy="3954780"/>
                <wp:effectExtent l="0" t="715010" r="0" b="690245"/>
                <wp:docPr id="31" name="Imagen 20"/>
                <a:graphic xmlns:a="http://schemas.openxmlformats.org/drawingml/2006/main">
                  <a:graphicData uri="http://schemas.openxmlformats.org/drawingml/2006/picture">
                    <pic:pic xmlns:pic="http://schemas.openxmlformats.org/drawingml/2006/picture">
                      <pic:nvPicPr>
                        <pic:cNvPr id="1" name="Imagen 20" descr=""/>
                        <pic:cNvPicPr/>
                      </pic:nvPicPr>
                      <pic:blipFill>
                        <a:blip r:embed="rId9"/>
                        <a:srcRect l="21679" t="0" r="26719" b="0"/>
                        <a:stretch/>
                      </pic:blipFill>
                      <pic:spPr>
                        <a:xfrm rot="16200000">
                          <a:off x="0" y="0"/>
                          <a:ext cx="2553480" cy="3954960"/>
                        </a:xfrm>
                        <a:prstGeom prst="rect">
                          <a:avLst/>
                        </a:prstGeom>
                        <a:ln w="0">
                          <a:noFill/>
                        </a:ln>
                      </pic:spPr>
                    </pic:pic>
                  </a:graphicData>
                </a:graphic>
              </wp:inline>
            </w:drawing>
          </mc:Choice>
          <mc:Fallback>
            <w:pict>
              <v:shape id="shape_0" ID="Imagen 20" stroked="f" o:allowincell="f" style="position:absolute;margin-left:55.15pt;margin-top:-366.85pt;width:201pt;height:311.35pt;mso-wrap-style:none;v-text-anchor:middle;rotation:270;mso-position-vertical:top" wp14:anchorId="73A30033" type="_x0000_t75">
                <v:imagedata r:id="rId9" o:detectmouseclick="t"/>
                <v:stroke color="#3465a4" joinstyle="round" endcap="flat"/>
                <w10:wrap type="square"/>
              </v:shape>
            </w:pict>
          </mc:Fallback>
        </mc:AlternateContent>
      </w:r>
    </w:p>
    <w:p>
      <w:pPr>
        <w:pStyle w:val="Normal"/>
        <w:widowControl w:val="false"/>
        <w:jc w:val="center"/>
        <w:rPr>
          <w:rFonts w:ascii="Tahoma" w:hAnsi="Tahoma" w:eastAsia="Arial" w:cs="Tahoma"/>
          <w:sz w:val="18"/>
          <w:szCs w:val="18"/>
        </w:rPr>
      </w:pPr>
      <w:r>
        <w:rPr>
          <w:rFonts w:eastAsia="Arial" w:cs="Tahoma" w:ascii="Tahoma" w:hAnsi="Tahoma"/>
          <w:sz w:val="18"/>
          <w:szCs w:val="18"/>
        </w:rPr>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67" w:hRule="atLeast"/>
        </w:trPr>
        <w:tc>
          <w:tcPr>
            <w:tcW w:w="56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spacing w:lineRule="auto" w:line="240" w:before="0" w:after="0"/>
              <w:jc w:val="center"/>
              <w:rPr>
                <w:rFonts w:ascii="Tahoma" w:hAnsi="Tahoma" w:eastAsia="Times New Roman" w:cs="Tahoma"/>
                <w:b/>
                <w:b/>
                <w:sz w:val="18"/>
                <w:szCs w:val="18"/>
                <w:lang w:val="es-ES" w:eastAsia="es-ES"/>
              </w:rPr>
            </w:pPr>
            <w:bookmarkStart w:id="180" w:name="_Hlk161764330"/>
            <w:r>
              <w:rPr>
                <w:rFonts w:eastAsia="Times New Roman" w:cs="Tahoma" w:ascii="Tahoma" w:hAnsi="Tahoma"/>
                <w:b/>
                <w:sz w:val="18"/>
                <w:szCs w:val="18"/>
                <w:lang w:val="es-ES" w:eastAsia="es-ES"/>
              </w:rPr>
              <w:t>N°</w:t>
            </w:r>
          </w:p>
        </w:tc>
        <w:tc>
          <w:tcPr>
            <w:tcW w:w="2293"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CODIGO</w:t>
            </w:r>
          </w:p>
        </w:tc>
        <w:tc>
          <w:tcPr>
            <w:tcW w:w="11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UNIDAD</w:t>
            </w:r>
          </w:p>
        </w:tc>
        <w:tc>
          <w:tcPr>
            <w:tcW w:w="53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tabs>
                <w:tab w:val="clear" w:pos="708"/>
                <w:tab w:val="left" w:pos="560" w:leader="none"/>
              </w:tabs>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ITEM</w:t>
            </w:r>
          </w:p>
        </w:tc>
      </w:tr>
      <w:tr>
        <w:trPr>
          <w:trHeight w:val="567" w:hRule="atLeast"/>
        </w:trPr>
        <w:tc>
          <w:tcPr>
            <w:tcW w:w="56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11</w:t>
            </w:r>
          </w:p>
        </w:tc>
        <w:tc>
          <w:tcPr>
            <w:tcW w:w="2293"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VAC-OG-CUB-4</w:t>
            </w:r>
          </w:p>
        </w:tc>
        <w:tc>
          <w:tcPr>
            <w:tcW w:w="1101"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M2</w:t>
            </w:r>
          </w:p>
        </w:tc>
        <w:tc>
          <w:tcPr>
            <w:tcW w:w="5307" w:type="dxa"/>
            <w:tcBorders>
              <w:top w:val="single" w:sz="4" w:space="0" w:color="000000"/>
              <w:left w:val="single" w:sz="4" w:space="0" w:color="000000"/>
              <w:bottom w:val="single" w:sz="4" w:space="0" w:color="000000"/>
              <w:right w:val="single" w:sz="4" w:space="0" w:color="000000"/>
            </w:tcBorders>
            <w:shd w:color="auto" w:fill="BDD6EE" w:val="clear"/>
            <w:vAlign w:val="center"/>
          </w:tcPr>
          <w:p>
            <w:pPr>
              <w:pStyle w:val="Normal"/>
              <w:widowControl w:val="false"/>
              <w:tabs>
                <w:tab w:val="clear" w:pos="708"/>
                <w:tab w:val="left" w:pos="560" w:leader="none"/>
              </w:tabs>
              <w:spacing w:lineRule="auto" w:line="240" w:before="0" w:after="0"/>
              <w:jc w:val="center"/>
              <w:rPr>
                <w:rFonts w:ascii="Tahoma" w:hAnsi="Tahoma" w:eastAsia="Times New Roman" w:cs="Tahoma"/>
                <w:b/>
                <w:b/>
                <w:sz w:val="18"/>
                <w:szCs w:val="18"/>
                <w:lang w:val="es-ES" w:eastAsia="es-ES"/>
              </w:rPr>
            </w:pPr>
            <w:bookmarkStart w:id="181" w:name="_Hlk161764330"/>
            <w:r>
              <w:rPr>
                <w:rFonts w:eastAsia="Times New Roman" w:cs="Tahoma" w:ascii="Tahoma" w:hAnsi="Tahoma"/>
                <w:b/>
                <w:bCs/>
                <w:sz w:val="18"/>
                <w:szCs w:val="18"/>
                <w:lang w:val="es-ES" w:eastAsia="es-ES"/>
              </w:rPr>
              <w:t>CUBIERTA DE CALAMINA GALVANIZADA ONDULADA Nro 28 PREPINTADA C/MADERAMEN</w:t>
            </w:r>
            <w:bookmarkEnd w:id="181"/>
          </w:p>
        </w:tc>
      </w:tr>
    </w:tbl>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DESCRIPCIÓN. -</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Este ítem se refiere a la provisión y colocación de Cubierta de Calamina Galvanizada Ondulada Nro 28 pre pintada con entramado de madera que servirá de soporte, de acuerdo a los planos de construcción, detalles respectivos e instrucciones del Inspector de Proyecto.</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MATERIALES, HERRAMIENTAS Y EQUIPO. -</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 Entidad Ejecutora proporcionará todos los materiales (excepto los de aporte propio), herramientas y equipos necesarios para la ejecución de los trabajos, los mismos deberán ser aprobados por el Inspector de Proyecto.</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Deberá cumplirse con las normas técnicas que IBNORCA prescriba para los materiales usados en el presente ítem.</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Para los elementos de madera de manera complementaria deberá cumplirse con lo indicado en el Manual de Diseño del Grupo Andino.</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FORMA DE EJECUCIÓN. -</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El maderamen de la techumbre deberá anclarse firmemente en los muros de apoyo, según los planos de detalles o indicaciones del Inspector de Proyecto.</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En caso de especificarse la ejecución de las vigas, serán de 2”x 6” los listones o correas serán de 2”x2”, respetándose aquellas escuadrías indicadas en los planos de detalle y serán clavados a los cambios o tijerales con el espaciamiento especificado o de acuerdo a las instrucciones del Inspector de Proyecto.</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 cubierta de calamina galvanizada acanalada será clavada a los listones mediante clavos galvanizados de cabeza (clavos de calamina) de 3 pulgadas de longitud.</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El traslape entre hojas no podrá ser inferior a 25 cm en el sentido longitudinal y a 1,5 canales en el sentido lateral.</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Al efecto se recuerda que la Entidad Ejecutora es el absoluto responsable de la estabilidad de estas estructuras. Cualquier modificación que crea conveniente realizar, deberá ser aprobada y autorizada por el Inspector de Proyecto.</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12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Criterios de Control, Aceptación y Rechazo</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Para acceder a la cubierta la Entidad Ejecutora debe tener tablones que cubran la distancia de no menos de 3 listones.</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 xml:space="preserve">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Posterior a ello, si la prueba resulta satisfactoria, el Inspector de Proyecto dará la aprobación.</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Cualquier hoja que no cumpla con los espesores de plancha y galvanizado debe ser cambiado de manera inmediata.</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MEDICIÓN. –</w:t>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sz w:val="18"/>
          <w:szCs w:val="18"/>
          <w:lang w:val="es-ES" w:eastAsia="es-ES"/>
        </w:rPr>
        <w:t xml:space="preserve">La </w:t>
      </w:r>
      <w:r>
        <w:rPr>
          <w:rFonts w:eastAsia="Times New Roman" w:cs="Tahoma" w:ascii="Tahoma" w:hAnsi="Tahoma"/>
          <w:bCs/>
          <w:sz w:val="18"/>
          <w:szCs w:val="18"/>
          <w:lang w:val="es-ES" w:eastAsia="es-ES"/>
        </w:rPr>
        <w:t>cubierta de calamina galvanizada ondulada Nº 28 pre pintada c/maderamen</w:t>
      </w:r>
      <w:r>
        <w:rPr>
          <w:rFonts w:eastAsia="Times New Roman" w:cs="Tahoma" w:ascii="Tahoma" w:hAnsi="Tahoma"/>
          <w:sz w:val="18"/>
          <w:szCs w:val="18"/>
          <w:lang w:val="es-ES" w:eastAsia="es-ES"/>
        </w:rPr>
        <w:t xml:space="preserve"> se medirá en </w:t>
      </w:r>
      <w:r>
        <w:rPr>
          <w:rFonts w:eastAsia="Times New Roman" w:cs="Tahoma" w:ascii="Tahoma" w:hAnsi="Tahoma"/>
          <w:b/>
          <w:sz w:val="18"/>
          <w:szCs w:val="18"/>
          <w:lang w:val="es-ES" w:eastAsia="es-ES"/>
        </w:rPr>
        <w:t>metros cuadrados</w:t>
      </w:r>
      <w:r>
        <w:rPr>
          <w:rFonts w:eastAsia="Times New Roman" w:cs="Tahoma" w:ascii="Tahoma" w:hAnsi="Tahoma"/>
          <w:sz w:val="18"/>
          <w:szCs w:val="18"/>
          <w:lang w:val="es-ES" w:eastAsia="es-ES"/>
        </w:rPr>
        <w:t xml:space="preserve"> tomando en cuenta únicamente el área neta del trabajo ejecutado y autorizado. </w:t>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APORTE PROPIO. -</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color w:val="000000"/>
          <w:sz w:val="18"/>
          <w:szCs w:val="18"/>
          <w:lang w:val="es-ES" w:eastAsia="es-ES"/>
        </w:rPr>
        <w:t xml:space="preserve">El aporte propio se encuentra especificado en el </w:t>
      </w:r>
      <w:r>
        <w:rPr>
          <w:rFonts w:eastAsia="Times New Roman" w:cs="Tahoma" w:ascii="Tahoma" w:hAnsi="Tahoma"/>
          <w:sz w:val="18"/>
          <w:szCs w:val="18"/>
          <w:lang w:val="es-ES" w:eastAsia="es-ES"/>
        </w:rPr>
        <w:t xml:space="preserve">análisis de precios unitarios, mismos que no serán tomados en cuenta en la cantidad monetaria del ítem. </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color w:val="000000"/>
          <w:sz w:val="18"/>
          <w:szCs w:val="18"/>
          <w:lang w:val="es-ES" w:eastAsia="es-ES"/>
        </w:rPr>
      </w:pPr>
      <w:r>
        <w:rPr>
          <w:rFonts w:eastAsia="Times New Roman" w:cs="Tahoma" w:ascii="Tahoma" w:hAnsi="Tahoma"/>
          <w:sz w:val="18"/>
          <w:szCs w:val="18"/>
          <w:lang w:val="es-ES" w:eastAsia="es-ES"/>
        </w:rPr>
        <w:t xml:space="preserve">En caso de mano de obra </w:t>
      </w:r>
      <w:r>
        <w:rPr>
          <w:rFonts w:eastAsia="Times New Roman" w:cs="Tahoma" w:ascii="Tahoma" w:hAnsi="Tahoma"/>
          <w:color w:val="000000"/>
          <w:sz w:val="18"/>
          <w:szCs w:val="18"/>
          <w:lang w:val="es-ES" w:eastAsia="es-ES"/>
        </w:rPr>
        <w:t xml:space="preserve">no calificada, la Entidad Ejecutora deberá capacitar al beneficiario para la buena ejecución del ítem a seguir. </w:t>
      </w:r>
    </w:p>
    <w:p>
      <w:pPr>
        <w:pStyle w:val="Normal"/>
        <w:spacing w:lineRule="auto" w:line="240" w:before="0" w:after="0"/>
        <w:jc w:val="both"/>
        <w:rPr>
          <w:rFonts w:ascii="Tahoma" w:hAnsi="Tahoma" w:eastAsia="Times New Roman" w:cs="Tahoma"/>
          <w:color w:val="000000"/>
          <w:sz w:val="18"/>
          <w:szCs w:val="18"/>
          <w:lang w:val="es-ES" w:eastAsia="es-ES"/>
        </w:rPr>
      </w:pPr>
      <w:r>
        <w:rPr>
          <w:rFonts w:eastAsia="Times New Roman" w:cs="Tahoma" w:ascii="Tahoma" w:hAnsi="Tahoma"/>
          <w:color w:val="000000"/>
          <w:sz w:val="18"/>
          <w:szCs w:val="18"/>
          <w:lang w:val="es-ES" w:eastAsia="es-ES"/>
        </w:rPr>
      </w:r>
    </w:p>
    <w:p>
      <w:pPr>
        <w:pStyle w:val="Normal"/>
        <w:spacing w:lineRule="auto" w:line="240" w:before="0" w:after="0"/>
        <w:jc w:val="both"/>
        <w:rPr>
          <w:rFonts w:ascii="Tahoma" w:hAnsi="Tahoma" w:eastAsia="Times New Roman" w:cs="Tahoma"/>
          <w:color w:val="000000"/>
          <w:sz w:val="18"/>
          <w:szCs w:val="18"/>
          <w:lang w:val="es-ES" w:eastAsia="es-ES"/>
        </w:rPr>
      </w:pPr>
      <w:r>
        <w:rPr>
          <w:rFonts w:eastAsia="Times New Roman" w:cs="Tahoma" w:ascii="Tahoma" w:hAnsi="Tahoma"/>
          <w:color w:val="000000"/>
          <w:sz w:val="18"/>
          <w:szCs w:val="18"/>
          <w:lang w:val="es-ES" w:eastAsia="es-ES"/>
        </w:rPr>
        <w:t>En caso de material de aporte propio, este será aprobado por el Inspector de Proyecto, para garantizar su calidad.</w:t>
      </w:r>
    </w:p>
    <w:p>
      <w:pPr>
        <w:pStyle w:val="Normal"/>
        <w:spacing w:lineRule="auto" w:line="240" w:before="0" w:after="0"/>
        <w:jc w:val="both"/>
        <w:rPr>
          <w:rFonts w:ascii="Tahoma" w:hAnsi="Tahoma" w:eastAsia="Times New Roman" w:cs="Tahoma"/>
          <w:color w:val="000000"/>
          <w:sz w:val="18"/>
          <w:szCs w:val="18"/>
          <w:lang w:val="es-ES" w:eastAsia="es-ES"/>
        </w:rPr>
      </w:pPr>
      <w:r>
        <w:rPr>
          <w:rFonts w:eastAsia="Times New Roman" w:cs="Tahoma" w:ascii="Tahoma" w:hAnsi="Tahoma"/>
          <w:color w:val="000000"/>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color w:val="000000"/>
          <w:sz w:val="18"/>
          <w:szCs w:val="18"/>
          <w:lang w:val="es-ES" w:eastAsia="es-ES"/>
        </w:rPr>
      </w:pPr>
      <w:r>
        <w:rPr>
          <w:rFonts w:eastAsia="Times New Roman" w:cs="Tahoma" w:ascii="Tahoma" w:hAnsi="Tahoma"/>
          <w:color w:val="000000"/>
          <w:sz w:val="18"/>
          <w:szCs w:val="18"/>
          <w:lang w:val="es-ES" w:eastAsia="es-ES"/>
        </w:rPr>
        <w:t>Este aporte propio estará sujeto al cronograma de ejecución de Proyecto de la Entidad Ejecutora.</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3"/>
        <w:gridCol w:w="1101"/>
        <w:gridCol w:w="5307"/>
      </w:tblGrid>
      <w:tr>
        <w:trPr>
          <w:trHeight w:val="567" w:hRule="atLeast"/>
        </w:trPr>
        <w:tc>
          <w:tcPr>
            <w:tcW w:w="561" w:type="dxa"/>
            <w:tcBorders/>
            <w:shd w:color="auto" w:fill="1F3864" w:themeFill="accent5" w:themeFillShade="80"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3" w:type="dxa"/>
            <w:tcBorders/>
            <w:shd w:color="auto" w:fill="1F3864" w:themeFill="accent5" w:themeFillShade="80"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1" w:type="dxa"/>
            <w:tcBorders/>
            <w:shd w:color="auto" w:fill="1F3864" w:themeFill="accent5" w:themeFillShade="80"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themeFill="accent5" w:themeFillShade="80"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rHeight w:val="567" w:hRule="atLeast"/>
        </w:trPr>
        <w:tc>
          <w:tcPr>
            <w:tcW w:w="561" w:type="dxa"/>
            <w:tcBorders/>
            <w:shd w:color="auto" w:fill="BDD6EE" w:themeFill="accent1" w:themeFillTint="66"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12</w:t>
            </w:r>
          </w:p>
        </w:tc>
        <w:tc>
          <w:tcPr>
            <w:tcW w:w="2293" w:type="dxa"/>
            <w:tcBorders/>
            <w:shd w:color="auto" w:fill="BDD6EE" w:themeFill="accent1" w:themeFillTint="66"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Verdana" w:cs="Tahoma" w:ascii="Tahoma" w:hAnsi="Tahoma"/>
                <w:b/>
                <w:kern w:val="0"/>
                <w:sz w:val="18"/>
                <w:szCs w:val="18"/>
                <w:lang w:val="es-ES" w:eastAsia="en-US" w:bidi="ar-SA"/>
              </w:rPr>
              <w:t>VAC-OG-CUM-3</w:t>
            </w:r>
          </w:p>
        </w:tc>
        <w:tc>
          <w:tcPr>
            <w:tcW w:w="1101" w:type="dxa"/>
            <w:tcBorders/>
            <w:shd w:color="auto" w:fill="BDD6EE" w:themeFill="accent1" w:themeFillTint="66"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M</w:t>
            </w:r>
          </w:p>
        </w:tc>
        <w:tc>
          <w:tcPr>
            <w:tcW w:w="5307" w:type="dxa"/>
            <w:tcBorders/>
            <w:shd w:color="auto" w:fill="BDD6EE" w:themeFill="accent1" w:themeFillTint="66"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Verdana" w:cs="Tahoma" w:ascii="Tahoma" w:hAnsi="Tahoma"/>
                <w:b/>
                <w:kern w:val="0"/>
                <w:sz w:val="18"/>
                <w:szCs w:val="18"/>
                <w:lang w:val="es-ES" w:eastAsia="en-US" w:bidi="ar-SA"/>
              </w:rPr>
              <w:t>CUMBRERA DE CALAMINA GALVANIZADA PLANA NRO 28 PREPINTADA</w:t>
            </w:r>
          </w:p>
        </w:tc>
      </w:tr>
    </w:tbl>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DESCRIPCIÓN.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color w:val="000000" w:themeColor="text1"/>
          <w:sz w:val="18"/>
          <w:szCs w:val="18"/>
          <w:lang w:val="es-ES"/>
        </w:rPr>
      </w:pPr>
      <w:r>
        <w:rPr>
          <w:rFonts w:eastAsia="Arial" w:cs="Tahoma" w:ascii="Tahoma" w:hAnsi="Tahoma"/>
          <w:color w:val="000000" w:themeColor="text1"/>
          <w:sz w:val="18"/>
          <w:szCs w:val="18"/>
          <w:lang w:val="es-ES"/>
        </w:rPr>
        <w:t>Este ítem se refiere a la provisión y colocación de cumbrera de calamina galvanizada plana Nro 28 prepintada, de acuerdo a lo establecido en los plazos de construcción, e instrucciones del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MATERIALES, HERRAMIENTAS Y EQUIPO.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color w:val="000000" w:themeColor="text1"/>
          <w:sz w:val="18"/>
          <w:szCs w:val="18"/>
          <w:lang w:val="es-ES"/>
        </w:rPr>
      </w:pPr>
      <w:r>
        <w:rPr>
          <w:rFonts w:eastAsia="Arial" w:cs="Tahoma" w:ascii="Tahoma" w:hAnsi="Tahoma"/>
          <w:color w:val="000000" w:themeColor="text1"/>
          <w:sz w:val="18"/>
          <w:szCs w:val="18"/>
          <w:lang w:val="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spacing w:lineRule="auto" w:line="240" w:before="0" w:after="0"/>
        <w:jc w:val="both"/>
        <w:rPr>
          <w:rFonts w:ascii="Tahoma" w:hAnsi="Tahoma" w:eastAsia="Arial" w:cs="Tahoma"/>
          <w:color w:val="000000" w:themeColor="text1"/>
          <w:sz w:val="18"/>
          <w:szCs w:val="18"/>
          <w:lang w:val="es-ES"/>
        </w:rPr>
      </w:pPr>
      <w:r>
        <w:rPr>
          <w:rFonts w:eastAsia="Arial" w:cs="Tahoma" w:ascii="Tahoma" w:hAnsi="Tahoma"/>
          <w:color w:val="000000" w:themeColor="text1"/>
          <w:sz w:val="18"/>
          <w:szCs w:val="18"/>
          <w:lang w:val="es-ES"/>
        </w:rPr>
      </w:r>
    </w:p>
    <w:p>
      <w:pPr>
        <w:pStyle w:val="Normal"/>
        <w:widowControl w:val="false"/>
        <w:spacing w:lineRule="auto" w:line="240" w:before="0" w:after="0"/>
        <w:jc w:val="both"/>
        <w:rPr>
          <w:rFonts w:ascii="Tahoma" w:hAnsi="Tahoma" w:eastAsia="Arial" w:cs="Tahoma"/>
          <w:color w:val="000000" w:themeColor="text1"/>
          <w:sz w:val="18"/>
          <w:szCs w:val="18"/>
          <w:lang w:val="es-ES"/>
        </w:rPr>
      </w:pPr>
      <w:r>
        <w:rPr>
          <w:rFonts w:eastAsia="Arial" w:cs="Tahoma" w:ascii="Tahoma" w:hAnsi="Tahoma"/>
          <w:color w:val="000000" w:themeColor="text1"/>
          <w:sz w:val="18"/>
          <w:szCs w:val="18"/>
          <w:lang w:val="es-ES"/>
        </w:rPr>
        <w:t>Deberá cumplirse con las normas técnicas que IBNORCA prescriba para los materiales usados en el presente ítem.</w:t>
      </w:r>
    </w:p>
    <w:p>
      <w:pPr>
        <w:pStyle w:val="Normal"/>
        <w:widowControl w:val="false"/>
        <w:spacing w:lineRule="auto" w:line="240" w:before="0" w:after="0"/>
        <w:jc w:val="both"/>
        <w:rPr>
          <w:rFonts w:ascii="Tahoma" w:hAnsi="Tahoma" w:eastAsia="Arial" w:cs="Tahoma"/>
          <w:color w:val="000000" w:themeColor="text1"/>
          <w:sz w:val="18"/>
          <w:szCs w:val="18"/>
          <w:lang w:val="es-ES"/>
        </w:rPr>
      </w:pPr>
      <w:r>
        <w:rPr>
          <w:rFonts w:eastAsia="Arial" w:cs="Tahoma" w:ascii="Tahoma" w:hAnsi="Tahoma"/>
          <w:color w:val="000000" w:themeColor="text1"/>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FORMA DE EJECUCIÓN. –</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Para el montaje y posterior mantenimiento de la cubierta se deben disponer tablones que permitan la permanencia y el paso de instaladores, de forma que estos no pisen directamente las calaminas.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Las cumbreras de la cubierta serán fijadas a los listones mediante clavos con goma para calamina, el traslape entre cumbreras no podrá ser inferior a 14 cm en el sentido longitudinal.</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Al efecto se recuerda que la Entidad Ejecutora es el absoluto responsable de la estabilidad de estas estructuras. Cualquier modificación que crea conveniente realizar, deberá ser aprobada y autorizada por el Inspector de proyecto.</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Criterios de Control, Aceptación y Rechazo</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Para acceder a la cumbrera la Entidad Ejecutora debe tener tablones que cubran la distancia de no menos de 3 listones.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MEDICIÓN.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Las cumbreras de calamina galvanizada plana Nro 28 prepintada se medirán en </w:t>
      </w:r>
      <w:r>
        <w:rPr>
          <w:rFonts w:eastAsia="Arial" w:cs="Tahoma" w:ascii="Tahoma" w:hAnsi="Tahoma"/>
          <w:b/>
          <w:sz w:val="18"/>
          <w:szCs w:val="18"/>
          <w:lang w:val="es-ES"/>
        </w:rPr>
        <w:t>metros</w:t>
      </w:r>
      <w:r>
        <w:rPr>
          <w:rFonts w:eastAsia="Arial" w:cs="Tahoma" w:ascii="Tahoma" w:hAnsi="Tahoma"/>
          <w:sz w:val="18"/>
          <w:szCs w:val="18"/>
          <w:lang w:val="es-ES"/>
        </w:rPr>
        <w:t>, tomando en cuenta únicamente las longitudes netas ejecutadas.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b/>
          <w:b/>
          <w:sz w:val="18"/>
          <w:szCs w:val="18"/>
          <w:lang w:val="es-ES"/>
        </w:rPr>
      </w:pPr>
      <w:r>
        <w:rPr>
          <w:rFonts w:eastAsia="Arial" w:cs="Tahoma" w:ascii="Tahoma" w:hAnsi="Tahoma"/>
          <w:b/>
          <w:color w:val="000000"/>
          <w:sz w:val="18"/>
          <w:szCs w:val="18"/>
          <w:lang w:val="es-ES"/>
        </w:rPr>
        <w:t>APORTE PROPIO. -</w:t>
      </w:r>
    </w:p>
    <w:p>
      <w:pPr>
        <w:pStyle w:val="Normal"/>
        <w:widowControl w:val="false"/>
        <w:tabs>
          <w:tab w:val="clear" w:pos="708"/>
          <w:tab w:val="left" w:pos="2025" w:leader="none"/>
        </w:tabs>
        <w:spacing w:lineRule="auto" w:line="240" w:before="0" w:after="0"/>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color w:val="000000"/>
          <w:sz w:val="18"/>
          <w:szCs w:val="18"/>
          <w:lang w:val="es-ES"/>
        </w:rPr>
      </w:pPr>
      <w:r>
        <w:rPr>
          <w:rFonts w:eastAsia="Arial" w:cs="Tahoma" w:ascii="Tahoma" w:hAnsi="Tahoma"/>
          <w:sz w:val="18"/>
          <w:szCs w:val="18"/>
          <w:lang w:val="es-ES"/>
        </w:rPr>
        <w:t xml:space="preserve">El aporte propio se encuentra especificado en el análisis de precios unitarios, mismos </w:t>
      </w:r>
      <w:r>
        <w:rPr>
          <w:rFonts w:eastAsia="Arial" w:cs="Tahoma" w:ascii="Tahoma" w:hAnsi="Tahoma"/>
          <w:color w:val="000000"/>
          <w:sz w:val="18"/>
          <w:szCs w:val="18"/>
          <w:lang w:val="es-ES"/>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57"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13</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VAC-OG-LOS-4</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M3</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LOSA LLENA DE HORMIG</w:t>
            </w:r>
            <w:r>
              <w:rPr>
                <w:rFonts w:eastAsia="Arial" w:cs="Tahoma" w:ascii="Tahoma" w:hAnsi="Tahoma"/>
                <w:b/>
                <w:kern w:val="0"/>
                <w:sz w:val="18"/>
                <w:szCs w:val="18"/>
                <w:lang w:val="es-ES" w:bidi="ar-SA"/>
              </w:rPr>
              <w:t>Ó</w:t>
            </w:r>
            <w:r>
              <w:rPr>
                <w:rFonts w:eastAsia="Arial" w:cs="Tahoma" w:ascii="Tahoma" w:hAnsi="Tahoma"/>
                <w:b/>
                <w:bCs/>
                <w:kern w:val="0"/>
                <w:sz w:val="18"/>
                <w:szCs w:val="18"/>
                <w:lang w:val="es-ES" w:bidi="ar-SA"/>
              </w:rPr>
              <w:t>N ARMADO P/TANQUE ELEVADO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4"/>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procederá al vaciado de los elementos estructurales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del hormigón se realizará de acuerdo a un plan de trabajo previamente autorizado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siguientes prohibiciones para el hormigonado deben tenerse en cuenta:</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temperatura de vaciado no será menor a 5°C.</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podrá efectuarse el vaciado durante la lluvia.</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será permitido disponer de grandes cantidades de hormigón en un solo lugar para esparcirlo posteriormente.</w:t>
      </w:r>
    </w:p>
    <w:p>
      <w:pPr>
        <w:pStyle w:val="Normal"/>
        <w:widowControl w:val="false"/>
        <w:numPr>
          <w:ilvl w:val="0"/>
          <w:numId w:val="87"/>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ningún motivo se podrá agregar agua en el momento de hormigonar.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espesor máximo de la capa de hormigón no deberá exceder a 20 cm para permitir una compactación eficaz.</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velocidad del vaciado será la suficiente para garantizar que el hormigón se mantenga plástico en todo momento.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podrá verter el hormigón en caída libre desde alturas superiores a 1,50 m, debiendo en este caso utilizar canalones, embudos o ductos.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Control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9"/>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Ensayos a Realizar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del presente ítem mínimamente se realizarán los siguientes ensayos de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Granulometría de los Áridos.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Resistencia del Hormigón – Probetas Cilíndricas.</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Control de la Consistencia del Hormigón - Cono de Abraham.</w:t>
      </w:r>
    </w:p>
    <w:p>
      <w:pPr>
        <w:pStyle w:val="Normal"/>
        <w:widowControl w:val="false"/>
        <w:numPr>
          <w:ilvl w:val="0"/>
          <w:numId w:val="85"/>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sobre el cemento.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Ensayos de calidad de los aceros de refuerzo.</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Ensayo de la Máquina de los Ángeles.</w:t>
      </w:r>
    </w:p>
    <w:p>
      <w:pPr>
        <w:pStyle w:val="Normal"/>
        <w:widowControl w:val="false"/>
        <w:numPr>
          <w:ilvl w:val="0"/>
          <w:numId w:val="86"/>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Otros que el proponente oferte en su propuesta.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99"/>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Laboratorio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37"/>
        </w:numPr>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Frecuencia de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cualquier caso, las cantidades mínimas de cemento/m3 de hormigón deberán respetar lo indicado en el proyecto (memoria de cálculo o planos constructivos) o las indicadas en el cuadro siguiente.</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W w:w="5000" w:type="pct"/>
        <w:jc w:val="left"/>
        <w:tblInd w:w="0" w:type="dxa"/>
        <w:tblLayout w:type="fixed"/>
        <w:tblCellMar>
          <w:top w:w="0" w:type="dxa"/>
          <w:left w:w="70" w:type="dxa"/>
          <w:bottom w:w="0" w:type="dxa"/>
          <w:right w:w="70" w:type="dxa"/>
        </w:tblCellMar>
        <w:tblLook w:val="0000" w:noHBand="0" w:noVBand="0" w:firstColumn="0" w:lastRow="0" w:lastColumn="0" w:firstRow="0"/>
      </w:tblPr>
      <w:tblGrid>
        <w:gridCol w:w="1690"/>
        <w:gridCol w:w="1620"/>
        <w:gridCol w:w="1620"/>
        <w:gridCol w:w="1801"/>
        <w:gridCol w:w="1260"/>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TAM. MAX. AGREGADO</w:t>
            </w:r>
          </w:p>
        </w:tc>
        <w:tc>
          <w:tcPr>
            <w:tcW w:w="162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RES. Kg/cm2</w:t>
            </w:r>
          </w:p>
          <w:p>
            <w:pPr>
              <w:pStyle w:val="Normal"/>
              <w:widowControl w:val="false"/>
              <w:jc w:val="center"/>
              <w:rPr>
                <w:rFonts w:ascii="Tahoma" w:hAnsi="Tahoma" w:eastAsia="Arial" w:cs="Tahoma"/>
                <w:b/>
                <w:b/>
                <w:sz w:val="18"/>
                <w:szCs w:val="18"/>
              </w:rPr>
            </w:pPr>
            <w:r>
              <w:rPr>
                <w:rFonts w:eastAsia="Arial" w:cs="Tahoma" w:ascii="Tahoma" w:hAnsi="Tahoma"/>
                <w:b/>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PESO APROX. CEM. Kg/m3</w:t>
            </w:r>
          </w:p>
        </w:tc>
        <w:tc>
          <w:tcPr>
            <w:tcW w:w="12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470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450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1” – 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350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b/>
                <w:b/>
                <w:sz w:val="18"/>
                <w:szCs w:val="18"/>
              </w:rPr>
            </w:pPr>
            <w:r>
              <w:rPr>
                <w:rFonts w:eastAsia="Arial" w:cs="Tahoma" w:ascii="Tahoma" w:hAnsi="Tahoma"/>
                <w:b/>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310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 – 11/2”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250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230</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2 ½”</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225</w:t>
            </w:r>
          </w:p>
        </w:tc>
        <w:tc>
          <w:tcPr>
            <w:tcW w:w="12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eastAsia="Arial" w:cs="Tahoma"/>
                <w:sz w:val="18"/>
                <w:szCs w:val="18"/>
              </w:rPr>
            </w:pPr>
            <w:r>
              <w:rPr>
                <w:rFonts w:eastAsia="Arial" w:cs="Tahoma" w:ascii="Tahoma" w:hAnsi="Tahoma"/>
                <w:sz w:val="18"/>
                <w:szCs w:val="18"/>
              </w:rPr>
              <w:t>2 – 3</w:t>
            </w:r>
          </w:p>
        </w:tc>
      </w:tr>
    </w:tbl>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 xml:space="preserve">Todo material, hormigón o elemento ejecutado que sea rechazado se procederá conforme a lo indicado </w:t>
      </w:r>
      <w:r>
        <w:rPr>
          <w:rFonts w:eastAsia="Arial" w:cs="Tahoma" w:ascii="Tahoma" w:hAnsi="Tahoma"/>
          <w:sz w:val="18"/>
          <w:szCs w:val="18"/>
        </w:rPr>
        <w:t>en la Normativa referida CBH-87 con su curado, corrección, demolición o reposición, actividad que deberá ser aprobada por el Inspector de proyecto</w:t>
      </w:r>
      <w:r>
        <w:rPr>
          <w:rFonts w:cs="Tahoma" w:ascii="Tahoma" w:hAnsi="Tahoma"/>
          <w:sz w:val="18"/>
          <w:szCs w:val="18"/>
        </w:rPr>
        <w:t>.</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los ensayos, pruebas, demoliciones, curados y reemplazos necesarios serán cancelados por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Losa Llena de Hormigón Armado P/Tanque Elevado será medida en </w:t>
      </w:r>
      <w:r>
        <w:rPr>
          <w:rFonts w:eastAsia="Arial" w:cs="Tahoma" w:ascii="Tahoma" w:hAnsi="Tahoma"/>
          <w:b/>
          <w:sz w:val="18"/>
          <w:szCs w:val="18"/>
        </w:rPr>
        <w:t>metros cúbicos</w:t>
      </w:r>
      <w:r>
        <w:rPr>
          <w:rFonts w:eastAsia="Arial" w:cs="Tahoma" w:ascii="Tahoma" w:hAnsi="Tahoma"/>
          <w:sz w:val="18"/>
          <w:szCs w:val="18"/>
        </w:rPr>
        <w:t>, tomando en cuenta solo los volúmenes netos ejecutados y autorizados.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mismos que no serán tomados en cuenta en la cantidad monetaria del ítem. En caso de mano </w:t>
      </w:r>
      <w:r>
        <w:rPr>
          <w:rFonts w:eastAsia="Arial" w:cs="Tahoma" w:ascii="Tahoma" w:hAnsi="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14</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VAC-OF-ALE-1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ALERO DE YESO C/ ESTRUCTURA MADERAMEN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Este Ítem se refiere a la construcción de aleros de yeso con estructura de madera bajo la cubierta superficie inclinada, según indique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Evitar espesores considerables de revoques, que pueden convertirse en puntos potenciales de agrietamiento.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Los aleros de yeso con estructura maderamen se medirán en </w:t>
      </w:r>
      <w:r>
        <w:rPr>
          <w:rFonts w:eastAsia="Arial" w:cs="Tahoma" w:ascii="Tahoma" w:hAnsi="Tahoma"/>
          <w:b/>
          <w:bCs/>
          <w:sz w:val="18"/>
          <w:szCs w:val="18"/>
        </w:rPr>
        <w:t>metros cuadrados</w:t>
      </w:r>
      <w:r>
        <w:rPr>
          <w:rFonts w:eastAsia="Arial" w:cs="Tahoma" w:ascii="Tahoma" w:hAnsi="Tahoma"/>
          <w:sz w:val="18"/>
          <w:szCs w:val="18"/>
        </w:rPr>
        <w:t>, tomando en cuenta solamente el área neta de trabajo ejecutado.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15</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eastAsia="es-BO" w:bidi="ar-SA"/>
              </w:rPr>
              <w:t>VAC-OF-BOT-2</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BOTAGUAS DE LADRILLO CERÁMICO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construcción de botaguas de ladrillo cerámico, en lugares específicos según planos constructivos,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0" w:leader="none"/>
        </w:tabs>
        <w:jc w:val="both"/>
        <w:rPr>
          <w:rFonts w:ascii="Tahoma" w:hAnsi="Tahoma" w:eastAsia="Arial" w:cs="Tahoma"/>
          <w:sz w:val="18"/>
          <w:szCs w:val="18"/>
        </w:rPr>
      </w:pPr>
      <w:r>
        <w:rPr>
          <w:rFonts w:eastAsia="Arial" w:cs="Tahoma" w:ascii="Tahoma" w:hAnsi="Tahoma"/>
          <w:sz w:val="18"/>
          <w:szCs w:val="18"/>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mortero de cemento para las juntas tendrá una dosificación de 1:4, las piezas serán colocados en hileras perfectamente horizontales, a plomada</w:t>
      </w:r>
      <w:r>
        <w:rPr>
          <w:rFonts w:eastAsia="Arial" w:cs="Tahoma" w:ascii="Tahoma" w:hAnsi="Tahoma"/>
          <w:kern w:val="2"/>
          <w:sz w:val="18"/>
          <w:szCs w:val="18"/>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rPr>
        <w:t xml:space="preserve">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verificar el alineamiento, orientación, color uniforme, así como también, que la capa de mortero entre hiladas de ladrillo no sea de espesor mínimo de 1,5 cm y las llagas no sean menores a 1 cm.</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botagua de ladrillo cerámico se medirá en </w:t>
      </w:r>
      <w:r>
        <w:rPr>
          <w:rFonts w:eastAsia="Arial" w:cs="Tahoma" w:ascii="Tahoma" w:hAnsi="Tahoma"/>
          <w:b/>
          <w:sz w:val="18"/>
          <w:szCs w:val="18"/>
        </w:rPr>
        <w:t>metros</w:t>
      </w:r>
      <w:r>
        <w:rPr>
          <w:rFonts w:eastAsia="Arial" w:cs="Tahoma" w:ascii="Tahoma" w:hAnsi="Tahoma"/>
          <w:sz w:val="18"/>
          <w:szCs w:val="18"/>
        </w:rPr>
        <w:t>, tomando en cuenta únicamente la longitud neta ejecutada y autorizada.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16</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VAC-OF-ACE-1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ACERA DE CEMENTO E=5 CM CON EMPEDRADO</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 xml:space="preserve">El ítem de acera de cemento E=5CM con empedrado se refiere a una faja de empedrado más contrapiso de cemento y acabados finos construida </w:t>
      </w:r>
      <w:r>
        <w:rPr>
          <w:rFonts w:eastAsia="Arial" w:cs="Tahoma" w:ascii="Tahoma" w:hAnsi="Tahoma"/>
          <w:sz w:val="18"/>
          <w:szCs w:val="18"/>
        </w:rPr>
        <w:t>de acuerdo a planos, presentación de propuestas y/o autorizados por el Inspector de proyecto.</w:t>
      </w:r>
    </w:p>
    <w:p>
      <w:pPr>
        <w:pStyle w:val="Normal"/>
        <w:widowControl w:val="false"/>
        <w:tabs>
          <w:tab w:val="clear" w:pos="708"/>
          <w:tab w:val="left" w:pos="5793" w:leader="none"/>
        </w:tabs>
        <w:jc w:val="both"/>
        <w:rPr>
          <w:rFonts w:ascii="Tahoma" w:hAnsi="Tahoma" w:eastAsia="Arial" w:cs="Tahoma"/>
          <w:color w:val="000000"/>
          <w:sz w:val="18"/>
          <w:szCs w:val="18"/>
        </w:rPr>
      </w:pPr>
      <w:r>
        <w:rPr>
          <w:rFonts w:eastAsia="Arial" w:cs="Tahoma" w:ascii="Tahoma" w:hAnsi="Tahoma"/>
          <w:color w:val="000000"/>
          <w:sz w:val="18"/>
          <w:szCs w:val="18"/>
        </w:rPr>
        <w:tab/>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Preparación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De manera previa a la ejecución del ítem, se prepara la superficie sobre la cual se apoye la acera verificando este uniforme, compactada y con la pendiente deseada.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Antes de ejecutar el empedrado, la superficie deberá estar perfilada de acuerdo a planos y no deberá haber regiones donde el suelo de asiento este suelto o sea de mala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Empedrado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r>
    </w:p>
    <w:p>
      <w:pPr>
        <w:pStyle w:val="Normal"/>
        <w:spacing w:lineRule="auto" w:line="276"/>
        <w:jc w:val="both"/>
        <w:rPr>
          <w:rFonts w:ascii="Tahoma" w:hAnsi="Tahoma" w:cs="Tahoma"/>
          <w:color w:val="000000"/>
          <w:sz w:val="18"/>
          <w:szCs w:val="18"/>
        </w:rPr>
      </w:pPr>
      <w:r>
        <w:rPr>
          <w:rFonts w:cs="Tahoma" w:ascii="Tahoma" w:hAnsi="Tahoma"/>
          <w:color w:val="000000"/>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 del Hormigón y Morteros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de cemento y arena en la proporción 1:4 será mezclado en las cantidades necesarias para su empleo inmediato. Se rechazará todo mortero que tenga 30 minutos o más a partir del momento de mezclado.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Hormigonado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vaciado de hormigón debe ser de forma continua, solo se interrumpirá en los sectores donde los planos indiquen.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lineRule="auto" w:line="360"/>
        <w:jc w:val="both"/>
        <w:rPr>
          <w:rFonts w:ascii="Tahoma" w:hAnsi="Tahoma" w:eastAsia="Arial" w:cs="Tahoma"/>
          <w:b/>
          <w:b/>
          <w:sz w:val="18"/>
          <w:szCs w:val="18"/>
        </w:rPr>
      </w:pPr>
      <w:r>
        <w:rPr>
          <w:rFonts w:eastAsia="Arial" w:cs="Tahoma" w:ascii="Tahoma" w:hAnsi="Tahoma"/>
          <w:b/>
          <w:sz w:val="18"/>
          <w:szCs w:val="18"/>
        </w:rPr>
        <w:t>Terminado Superficial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generen daño en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sz w:val="18"/>
          <w:szCs w:val="18"/>
        </w:rPr>
        <w:t>Todo material, hormigón o elemento ejecutado que sea rechazado se procederá a su</w:t>
      </w:r>
      <w:r>
        <w:rPr>
          <w:rFonts w:eastAsia="Arial" w:cs="Tahoma" w:ascii="Tahoma" w:hAnsi="Tahoma"/>
          <w:sz w:val="18"/>
          <w:szCs w:val="18"/>
        </w:rPr>
        <w:t xml:space="preserve"> curado, corrección, demolición o reposición, actividad que deberá ser aprobada por el Inspector de proyecto.</w:t>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jc w:val="both"/>
        <w:rPr>
          <w:rFonts w:ascii="Tahoma" w:hAnsi="Tahoma" w:cs="Tahoma"/>
          <w:sz w:val="18"/>
          <w:szCs w:val="18"/>
        </w:rPr>
      </w:pPr>
      <w:r>
        <w:rPr>
          <w:rFonts w:cs="Tahoma" w:ascii="Tahoma" w:hAnsi="Tahoma"/>
          <w:sz w:val="18"/>
          <w:szCs w:val="18"/>
        </w:rPr>
        <w:t>Todos las demoliciones, curados y reemplazos necesarios serán cancelados por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w:t>
      </w:r>
      <w:r>
        <w:rPr>
          <w:rFonts w:eastAsia="Arial" w:cs="Tahoma" w:ascii="Tahoma" w:hAnsi="Tahoma"/>
          <w:color w:val="000000"/>
          <w:sz w:val="18"/>
          <w:szCs w:val="18"/>
        </w:rPr>
        <w:t xml:space="preserve">acera de cemento E=5CM con empedrado </w:t>
      </w:r>
      <w:r>
        <w:rPr>
          <w:rFonts w:eastAsia="Arial" w:cs="Tahoma" w:ascii="Tahoma" w:hAnsi="Tahoma"/>
          <w:sz w:val="18"/>
          <w:szCs w:val="18"/>
        </w:rPr>
        <w:t xml:space="preserve">se medirá en </w:t>
      </w:r>
      <w:r>
        <w:rPr>
          <w:rFonts w:eastAsia="Arial" w:cs="Tahoma" w:ascii="Tahoma" w:hAnsi="Tahoma"/>
          <w:b/>
          <w:bCs/>
          <w:sz w:val="18"/>
          <w:szCs w:val="18"/>
        </w:rPr>
        <w:t>metros cuadrados</w:t>
      </w:r>
      <w:r>
        <w:rPr>
          <w:rFonts w:eastAsia="Arial" w:cs="Tahoma" w:ascii="Tahoma" w:hAnsi="Tahoma"/>
          <w:sz w:val="18"/>
          <w:szCs w:val="18"/>
        </w:rPr>
        <w:t>, tomando en cuenta únicamente las superficies netas ejecutadas y autorizadas.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0"/>
        <w:gridCol w:w="2334"/>
        <w:gridCol w:w="1123"/>
        <w:gridCol w:w="5235"/>
      </w:tblGrid>
      <w:tr>
        <w:trPr>
          <w:trHeight w:val="227" w:hRule="atLeast"/>
        </w:trPr>
        <w:tc>
          <w:tcPr>
            <w:tcW w:w="57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34"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23"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235"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7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17</w:t>
            </w:r>
          </w:p>
        </w:tc>
        <w:tc>
          <w:tcPr>
            <w:tcW w:w="2334"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- 7</w:t>
            </w:r>
          </w:p>
        </w:tc>
        <w:tc>
          <w:tcPr>
            <w:tcW w:w="1123"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235"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INTERIOR DE YESO</w:t>
            </w:r>
          </w:p>
        </w:tc>
      </w:tr>
    </w:tbl>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bookmarkStart w:id="182" w:name="_Hlk95425768"/>
      <w:r>
        <w:rPr>
          <w:rFonts w:eastAsia="Arial" w:cs="Tahoma" w:ascii="Tahoma" w:hAnsi="Tahoma"/>
          <w:kern w:val="2"/>
          <w:sz w:val="18"/>
          <w:szCs w:val="18"/>
        </w:rPr>
        <w:t xml:space="preserve">La Entidad </w:t>
      </w:r>
      <w:r>
        <w:rPr>
          <w:rFonts w:eastAsia="Arial" w:cs="Tahoma" w:ascii="Tahoma" w:hAnsi="Tahoma"/>
          <w:sz w:val="18"/>
          <w:szCs w:val="18"/>
        </w:rPr>
        <w:t>Ejecutora</w:t>
      </w:r>
      <w:r>
        <w:rPr>
          <w:rFonts w:eastAsia="Arial" w:cs="Tahoma" w:ascii="Tahoma" w:hAnsi="Tahoma"/>
          <w:kern w:val="2"/>
          <w:sz w:val="18"/>
          <w:szCs w:val="18"/>
        </w:rPr>
        <w:t xml:space="preserve"> proporcionará todos los materiales excepto los de aporte propio, herramientas y equipo necesarios para la ejecución de los trabajos, los mismos deberán ser aprobados por el Inspector de Proyecto.</w:t>
      </w:r>
      <w:bookmarkEnd w:id="182"/>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bookmarkStart w:id="183" w:name="_Hlk161513692"/>
      <w:r>
        <w:rPr>
          <w:rFonts w:eastAsia="Arial" w:cs="Tahoma" w:ascii="Tahoma" w:hAnsi="Tahoma"/>
          <w:b/>
          <w:sz w:val="18"/>
          <w:szCs w:val="18"/>
        </w:rPr>
        <w:t>Preparación de la Superficie</w:t>
      </w:r>
      <w:bookmarkEnd w:id="183"/>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 la colocación de las maestras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 revisarse las superficies a revestir verificando no existan partes sueltas o mal ejecutadas.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Se colocarán maestras distancias no mayores a 2,0 m. cuidando que éstas estén perfectamente niveladas.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Luego se efectuar los trabajos preliminares, se humedecerán los paramentos.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La preparación del yeso deberá seguir las indicaciones del proveedor las cuales deberán tener el detalle paso a paso.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Preparación de la Superficie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el caso de muros de ladrillo se limpiarán los mismos en forma cuidadosa, removiendo aquellos materiales extraños o residuos de morteros.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colocarán maestras a distancias no mayores a dos (2) metros, cuidando de que éstas, estén perfectamente niveladas entre sí, a fin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Aplicación del Yeso</w:t>
      </w:r>
    </w:p>
    <w:p>
      <w:pPr>
        <w:pStyle w:val="Normal"/>
        <w:widowControl w:val="false"/>
        <w:jc w:val="both"/>
        <w:rPr>
          <w:rFonts w:ascii="Tahoma" w:hAnsi="Tahoma" w:eastAsia="Arial" w:cs="Tahoma"/>
          <w:sz w:val="18"/>
          <w:szCs w:val="18"/>
        </w:rPr>
      </w:pPr>
      <w:r>
        <w:rPr>
          <w:rFonts w:eastAsia="Arial" w:cs="Tahoma" w:ascii="Tahoma" w:hAnsi="Tahoma"/>
          <w:sz w:val="18"/>
          <w:szCs w:val="18"/>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los revoques señalados a continuación: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6"/>
        </w:numPr>
        <w:jc w:val="both"/>
        <w:rPr>
          <w:rFonts w:ascii="Tahoma" w:hAnsi="Tahoma" w:eastAsia="Arial" w:cs="Tahoma"/>
          <w:sz w:val="18"/>
          <w:szCs w:val="18"/>
        </w:rPr>
      </w:pPr>
      <w:r>
        <w:rPr>
          <w:rFonts w:eastAsia="Arial" w:cs="Tahoma" w:ascii="Tahoma" w:hAnsi="Tahoma"/>
          <w:sz w:val="18"/>
          <w:szCs w:val="18"/>
        </w:rPr>
        <w:t>Reparación de superficies porosas.</w:t>
      </w:r>
    </w:p>
    <w:p>
      <w:pPr>
        <w:pStyle w:val="Normal"/>
        <w:widowControl w:val="false"/>
        <w:numPr>
          <w:ilvl w:val="0"/>
          <w:numId w:val="106"/>
        </w:numPr>
        <w:jc w:val="both"/>
        <w:rPr>
          <w:rFonts w:ascii="Tahoma" w:hAnsi="Tahoma" w:eastAsia="Arial" w:cs="Tahoma"/>
          <w:sz w:val="18"/>
          <w:szCs w:val="18"/>
        </w:rPr>
      </w:pPr>
      <w:r>
        <w:rPr>
          <w:rFonts w:eastAsia="Arial" w:cs="Tahoma" w:ascii="Tahoma" w:hAnsi="Tahoma"/>
          <w:sz w:val="18"/>
          <w:szCs w:val="18"/>
        </w:rPr>
        <w:t>Reparación de bordes o esquinas en elementos de hormigón.</w:t>
      </w:r>
    </w:p>
    <w:p>
      <w:pPr>
        <w:pStyle w:val="Normal"/>
        <w:widowControl w:val="false"/>
        <w:numPr>
          <w:ilvl w:val="0"/>
          <w:numId w:val="106"/>
        </w:numPr>
        <w:jc w:val="both"/>
        <w:rPr>
          <w:rFonts w:ascii="Tahoma" w:hAnsi="Tahoma" w:eastAsia="Arial" w:cs="Tahoma"/>
          <w:sz w:val="18"/>
          <w:szCs w:val="18"/>
        </w:rPr>
      </w:pPr>
      <w:r>
        <w:rPr>
          <w:rFonts w:eastAsia="Arial" w:cs="Tahoma" w:ascii="Tahoma" w:hAnsi="Tahoma"/>
          <w:sz w:val="18"/>
          <w:szCs w:val="18"/>
        </w:rPr>
        <w:t>Reparación de grietas en estucos.</w:t>
      </w:r>
    </w:p>
    <w:p>
      <w:pPr>
        <w:pStyle w:val="Normal"/>
        <w:widowControl w:val="false"/>
        <w:numPr>
          <w:ilvl w:val="0"/>
          <w:numId w:val="106"/>
        </w:numPr>
        <w:jc w:val="both"/>
        <w:rPr>
          <w:rFonts w:ascii="Tahoma" w:hAnsi="Tahoma" w:eastAsia="Arial" w:cs="Tahoma"/>
          <w:sz w:val="18"/>
          <w:szCs w:val="18"/>
        </w:rPr>
      </w:pPr>
      <w:r>
        <w:rPr>
          <w:rFonts w:eastAsia="Arial" w:cs="Tahoma" w:ascii="Tahoma" w:hAnsi="Tahoma"/>
          <w:sz w:val="18"/>
          <w:szCs w:val="18"/>
        </w:rPr>
        <w:t>Regulación de superficies en espesores mínimos.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84" w:name="_Hlk95426443"/>
      <w:r>
        <w:rPr>
          <w:rFonts w:eastAsia="Arial" w:cs="Tahoma" w:ascii="Tahoma" w:hAnsi="Tahoma"/>
          <w:sz w:val="18"/>
          <w:szCs w:val="18"/>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4"/>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revoque interior de yeso de las superficies de muros en la construcción se medirá en</w:t>
      </w:r>
      <w:r>
        <w:rPr>
          <w:rFonts w:eastAsia="Arial" w:cs="Tahoma" w:ascii="Tahoma" w:hAnsi="Tahoma"/>
          <w:b/>
          <w:sz w:val="18"/>
          <w:szCs w:val="18"/>
        </w:rPr>
        <w:t xml:space="preserve"> metros cuadrados,</w:t>
      </w:r>
      <w:r>
        <w:rPr>
          <w:rFonts w:eastAsia="Arial" w:cs="Tahoma" w:ascii="Tahoma" w:hAnsi="Tahoma"/>
          <w:sz w:val="18"/>
          <w:szCs w:val="18"/>
        </w:rPr>
        <w:t xml:space="preserve"> tomando en cuenta solamente el área neta de trabajo ejecutado y autorizado.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8"/>
        <w:gridCol w:w="2599"/>
        <w:gridCol w:w="1363"/>
        <w:gridCol w:w="4672"/>
      </w:tblGrid>
      <w:tr>
        <w:trPr>
          <w:trHeight w:val="113" w:hRule="atLeast"/>
        </w:trPr>
        <w:tc>
          <w:tcPr>
            <w:tcW w:w="628"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599"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63"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467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62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18</w:t>
            </w:r>
          </w:p>
        </w:tc>
        <w:tc>
          <w:tcPr>
            <w:tcW w:w="2599"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- 5</w:t>
            </w:r>
          </w:p>
        </w:tc>
        <w:tc>
          <w:tcPr>
            <w:tcW w:w="1363"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467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bCs/>
                <w:kern w:val="0"/>
                <w:sz w:val="18"/>
                <w:szCs w:val="18"/>
                <w:lang w:val="es-ES" w:bidi="ar-SA"/>
              </w:rPr>
              <w:t>REVOQUE INTERIOR DE CEMENTO</w:t>
            </w:r>
          </w:p>
        </w:tc>
      </w:tr>
    </w:tbl>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85" w:name="_Hlk94714352"/>
      <w:r>
        <w:rPr>
          <w:rFonts w:eastAsia="Arial" w:cs="Tahoma" w:ascii="Tahoma" w:hAnsi="Tahoma"/>
          <w:sz w:val="18"/>
          <w:szCs w:val="18"/>
        </w:rPr>
        <w:t>Este ítem se refiere a la ejecución de revoques de cemento en proporción 1:3 para ambientes interiores de acuerdo al trazado, alineación, elevaciones y dimensiones señaladas en los planos constructivos e instrucciones del Inspector de Proyecto.</w:t>
      </w:r>
      <w:bookmarkEnd w:id="185"/>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MATERIALES, HERRAMIENTAS Y EQUIPO. - </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86" w:name="_Hlk95685267"/>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bookmarkEnd w:id="186"/>
    </w:p>
    <w:p>
      <w:pPr>
        <w:pStyle w:val="Normal"/>
        <w:widowControl w:val="false"/>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b/>
          <w:bCs/>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proceder con el revoque, se verificará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87" w:name="_Hlk95686236"/>
      <w:bookmarkEnd w:id="187"/>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188" w:name="_Hlk956862361"/>
      <w:bookmarkStart w:id="189" w:name="_Hlk956862361"/>
      <w:bookmarkEnd w:id="189"/>
    </w:p>
    <w:p>
      <w:pPr>
        <w:pStyle w:val="Normal"/>
        <w:widowControl w:val="false"/>
        <w:spacing w:before="0" w:after="120"/>
        <w:jc w:val="both"/>
        <w:rPr>
          <w:rFonts w:ascii="Tahoma" w:hAnsi="Tahoma" w:eastAsia="Arial" w:cs="Tahoma"/>
          <w:b/>
          <w:b/>
          <w:bCs/>
          <w:sz w:val="18"/>
          <w:szCs w:val="18"/>
        </w:rPr>
      </w:pPr>
      <w:bookmarkStart w:id="190" w:name="_Hlk95686228"/>
      <w:r>
        <w:rPr>
          <w:rFonts w:eastAsia="Arial" w:cs="Tahoma" w:ascii="Tahoma" w:hAnsi="Tahoma"/>
          <w:b/>
          <w:bCs/>
          <w:sz w:val="18"/>
          <w:szCs w:val="18"/>
        </w:rPr>
        <w:t>Aplicación del Revestimiento</w:t>
      </w:r>
      <w:bookmarkEnd w:id="190"/>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Revoque Interior de Cemento será medido en </w:t>
      </w:r>
      <w:r>
        <w:rPr>
          <w:rFonts w:eastAsia="Arial" w:cs="Tahoma" w:ascii="Tahoma" w:hAnsi="Tahoma"/>
          <w:b/>
          <w:sz w:val="18"/>
          <w:szCs w:val="18"/>
        </w:rPr>
        <w:t>metros cuadrados</w:t>
      </w:r>
      <w:r>
        <w:rPr>
          <w:rFonts w:eastAsia="Arial" w:cs="Tahoma" w:ascii="Tahoma" w:hAnsi="Tahoma"/>
          <w:sz w:val="18"/>
          <w:szCs w:val="18"/>
        </w:rPr>
        <w:t xml:space="preserve">, </w:t>
      </w:r>
      <w:r>
        <w:rPr>
          <w:rFonts w:eastAsia="Arial" w:cs="Tahoma" w:ascii="Tahoma" w:hAnsi="Tahoma"/>
          <w:color w:val="000000"/>
          <w:sz w:val="18"/>
          <w:szCs w:val="18"/>
        </w:rPr>
        <w:t>tomando en cuenta solamente el área de trabajo neto ejecutado y autorizado</w:t>
      </w:r>
      <w:r>
        <w:rPr>
          <w:rFonts w:eastAsia="Arial" w:cs="Tahoma" w:ascii="Tahoma" w:hAnsi="Tahoma"/>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bookmarkStart w:id="191" w:name="_Hlk94715458"/>
      <w:bookmarkEnd w:id="191"/>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bookmarkStart w:id="192" w:name="_Hlk947154581"/>
      <w:bookmarkStart w:id="193" w:name="_Hlk947154581"/>
      <w:bookmarkEnd w:id="193"/>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5"/>
        <w:gridCol w:w="2267"/>
        <w:gridCol w:w="1086"/>
        <w:gridCol w:w="5354"/>
      </w:tblGrid>
      <w:tr>
        <w:trPr>
          <w:trHeight w:val="20" w:hRule="atLeast"/>
        </w:trPr>
        <w:tc>
          <w:tcPr>
            <w:tcW w:w="555"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6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86"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54"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55"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19</w:t>
            </w:r>
          </w:p>
        </w:tc>
        <w:tc>
          <w:tcPr>
            <w:tcW w:w="226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REV - 4</w:t>
            </w:r>
          </w:p>
        </w:tc>
        <w:tc>
          <w:tcPr>
            <w:tcW w:w="1086"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5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REVOQUE EXTERIOR DE CEMENTO</w:t>
            </w:r>
          </w:p>
        </w:tc>
      </w:tr>
    </w:tbl>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DESCRIPCIÓN. -</w:t>
      </w:r>
      <w:r>
        <w:rPr>
          <w:rFonts w:eastAsia="Arial" w:cs="Tahoma" w:ascii="Tahoma" w:hAnsi="Tahoma"/>
          <w:color w:val="333333"/>
          <w:sz w:val="18"/>
          <w:szCs w:val="18"/>
          <w:shd w:fill="F9F9F9" w:val="clear"/>
        </w:rPr>
        <w:t xml:space="preserve">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Este ítem se refiere a la ejecución de revoques de cemento con textura en proporción 1:3 para ambientes exteriores </w:t>
      </w:r>
      <w:bookmarkStart w:id="194" w:name="_Hlk161511262"/>
      <w:r>
        <w:rPr>
          <w:rFonts w:eastAsia="Arial" w:cs="Tahoma" w:ascii="Tahoma" w:hAnsi="Tahoma"/>
          <w:sz w:val="18"/>
          <w:szCs w:val="18"/>
        </w:rPr>
        <w:t>de acuerdo al trazado, alineación, elevaciones y dimensiones señaladas en los planos constructivos e instrucciones del Inspector de Proyecto.</w:t>
      </w:r>
      <w:bookmarkEnd w:id="194"/>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bookmarkStart w:id="195" w:name="_Hlk161511539"/>
      <w:r>
        <w:rPr>
          <w:rFonts w:eastAsia="Arial" w:cs="Tahoma" w:ascii="Tahoma" w:hAnsi="Tahoma"/>
          <w:sz w:val="18"/>
          <w:szCs w:val="18"/>
        </w:rPr>
        <w:t xml:space="preserve">Antes del proceder con el revoque, </w:t>
      </w:r>
      <w:bookmarkEnd w:id="195"/>
      <w:r>
        <w:rPr>
          <w:rFonts w:eastAsia="Arial" w:cs="Tahoma" w:ascii="Tahoma" w:hAnsi="Tahoma"/>
          <w:sz w:val="18"/>
          <w:szCs w:val="18"/>
        </w:rPr>
        <w:t>se revisará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caso de aplicarse el revoque directamente en hormigón, estas superficies deben haber sido debidamente limpiadas y producido suficiente aspereza como para obtener la debida ligazón.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Preparación del Mortero</w:t>
      </w:r>
    </w:p>
    <w:p>
      <w:pPr>
        <w:pStyle w:val="Normal"/>
        <w:widowControl w:val="false"/>
        <w:jc w:val="both"/>
        <w:rPr>
          <w:rFonts w:ascii="Tahoma" w:hAnsi="Tahoma" w:eastAsia="Arial" w:cs="Tahoma"/>
          <w:sz w:val="18"/>
          <w:szCs w:val="18"/>
        </w:rPr>
      </w:pPr>
      <w:r>
        <w:rPr>
          <w:rFonts w:eastAsia="Arial" w:cs="Tahoma" w:ascii="Tahoma" w:hAnsi="Tahoma"/>
          <w:sz w:val="18"/>
          <w:szCs w:val="18"/>
        </w:rPr>
        <w:t>La proporción de cemento arena fina será de 1:3, y la cantidad de agua usada será tal que resulte en una mezcla plástica.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podrá mezclar pequeñas cantidades de mortero a mano, previa autorización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debe exigir una revisión de la composición y resistencia del mortero y está facultado para realizar las pruebas que crea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b/>
          <w:b/>
          <w:bCs/>
          <w:sz w:val="18"/>
          <w:szCs w:val="18"/>
        </w:rPr>
      </w:pPr>
      <w:r>
        <w:rPr>
          <w:rFonts w:eastAsia="Arial" w:cs="Tahoma" w:ascii="Tahoma" w:hAnsi="Tahoma"/>
          <w:b/>
          <w:bCs/>
          <w:sz w:val="18"/>
          <w:szCs w:val="18"/>
        </w:rPr>
        <w:t>Aplicación del Revestimiento</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jc w:val="both"/>
        <w:rPr>
          <w:rFonts w:ascii="Tahoma" w:hAnsi="Tahoma" w:eastAsia="Arial" w:cs="Tahoma"/>
          <w:sz w:val="18"/>
          <w:szCs w:val="18"/>
        </w:rPr>
      </w:pPr>
      <w:r>
        <w:rPr>
          <w:rFonts w:eastAsia="Arial" w:cs="Tahoma" w:ascii="Tahoma" w:hAnsi="Tahoma"/>
          <w:sz w:val="18"/>
          <w:szCs w:val="18"/>
        </w:rPr>
        <w:t>niveladas unas con las otras, con el objeto de asegurar la obtención de una superficie pareja y uniforme.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jc w:val="both"/>
        <w:rPr>
          <w:rFonts w:ascii="Tahoma" w:hAnsi="Tahoma" w:eastAsia="Arial" w:cs="Tahoma"/>
          <w:sz w:val="18"/>
          <w:szCs w:val="18"/>
        </w:rPr>
      </w:pPr>
      <w:r>
        <w:rPr>
          <w:rFonts w:eastAsia="Arial" w:cs="Tahoma" w:ascii="Tahoma" w:hAnsi="Tahoma"/>
          <w:sz w:val="18"/>
          <w:szCs w:val="18"/>
        </w:rPr>
        <w:t>regla entre maestra y maestra. Después se efectuará un rayado vertical con clavos a objeto</w:t>
      </w:r>
    </w:p>
    <w:p>
      <w:pPr>
        <w:pStyle w:val="Normal"/>
        <w:widowControl w:val="false"/>
        <w:jc w:val="both"/>
        <w:rPr>
          <w:rFonts w:ascii="Tahoma" w:hAnsi="Tahoma" w:eastAsia="Arial" w:cs="Tahoma"/>
          <w:sz w:val="18"/>
          <w:szCs w:val="18"/>
        </w:rPr>
      </w:pPr>
      <w:r>
        <w:rPr>
          <w:rFonts w:eastAsia="Arial" w:cs="Tahoma" w:ascii="Tahoma" w:hAnsi="Tahoma"/>
          <w:sz w:val="18"/>
          <w:szCs w:val="18"/>
        </w:rPr>
        <w:t>de asegurar la adherencia de la segunda capa de acabado.</w:t>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bookmarkStart w:id="196" w:name="_Hlk161511618"/>
      <w:r>
        <w:rPr>
          <w:rFonts w:eastAsia="Arial" w:cs="Tahoma" w:ascii="Tahoma" w:hAnsi="Tahom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96"/>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widowControl w:val="false"/>
        <w:tabs>
          <w:tab w:val="clear" w:pos="708"/>
          <w:tab w:val="left" w:pos="560" w:leader="none"/>
        </w:tabs>
        <w:spacing w:before="240" w:after="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revoque exterior de cemento se medirá en </w:t>
      </w:r>
      <w:r>
        <w:rPr>
          <w:rFonts w:eastAsia="Arial" w:cs="Tahoma" w:ascii="Tahoma" w:hAnsi="Tahoma"/>
          <w:b/>
          <w:color w:val="000000"/>
          <w:sz w:val="18"/>
          <w:szCs w:val="18"/>
        </w:rPr>
        <w:t>metros cuadrados</w:t>
      </w:r>
      <w:r>
        <w:rPr>
          <w:rFonts w:eastAsia="Arial" w:cs="Tahoma" w:ascii="Tahoma" w:hAnsi="Tahoma"/>
          <w:color w:val="000000"/>
          <w:sz w:val="18"/>
          <w:szCs w:val="18"/>
        </w:rPr>
        <w:t xml:space="preserve"> tomando la superficie neta de recubrimiento ejecutado y autorizado por el Inspector de Proyecto.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20</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VAC-OF-CIE-3</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CIELO FALSO DE PLACA PVC C/ESTRUCTURA GALVANIZADA</w:t>
            </w:r>
          </w:p>
        </w:tc>
      </w:tr>
    </w:tbl>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todas las </w:t>
      </w:r>
      <w:r>
        <w:rPr>
          <w:rFonts w:eastAsia="Arial" w:cs="Tahoma" w:ascii="Tahoma" w:hAnsi="Tahoma"/>
          <w:color w:val="000000"/>
          <w:sz w:val="18"/>
          <w:szCs w:val="18"/>
        </w:rPr>
        <w:t>actividades</w:t>
      </w:r>
      <w:r>
        <w:rPr>
          <w:rFonts w:eastAsia="Arial" w:cs="Tahoma" w:ascii="Tahoma" w:hAnsi="Tahoma"/>
          <w:sz w:val="18"/>
          <w:szCs w:val="18"/>
        </w:rPr>
        <w:t xml:space="preserve">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pPr>
        <w:pStyle w:val="Normal"/>
        <w:ind w:right="386" w:hanging="0"/>
        <w:jc w:val="both"/>
        <w:rPr>
          <w:rFonts w:ascii="Tahoma" w:hAnsi="Tahoma" w:cs="Tahoma"/>
          <w:sz w:val="18"/>
          <w:szCs w:val="18"/>
          <w:lang w:eastAsia="es-ES"/>
        </w:rPr>
      </w:pPr>
      <w:r>
        <w:rPr>
          <w:rFonts w:cs="Tahoma" w:ascii="Tahoma" w:hAnsi="Tahoma"/>
          <w:sz w:val="18"/>
          <w:szCs w:val="18"/>
          <w:lang w:eastAsia="es-ES"/>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proporcionará todos los materiales, herramientas y equipo necesarios para la ejecución de los trabajos, los mismos deberán ser </w:t>
      </w:r>
      <w:r>
        <w:rPr>
          <w:rFonts w:eastAsia="Arial" w:cs="Tahoma" w:ascii="Tahoma" w:hAnsi="Tahoma"/>
          <w:color w:val="000000"/>
          <w:sz w:val="18"/>
          <w:szCs w:val="18"/>
        </w:rPr>
        <w:t>aprobados</w:t>
      </w:r>
      <w:r>
        <w:rPr>
          <w:rFonts w:eastAsia="Arial" w:cs="Tahoma" w:ascii="Tahoma" w:hAnsi="Tahoma"/>
          <w:sz w:val="18"/>
          <w:szCs w:val="18"/>
        </w:rPr>
        <w:t xml:space="preserve"> por el Inspector de proyecto.</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ind w:right="386" w:hanging="0"/>
        <w:jc w:val="both"/>
        <w:rPr>
          <w:rFonts w:ascii="Tahoma" w:hAnsi="Tahoma" w:eastAsia="Arial" w:cs="Tahoma"/>
          <w:color w:val="333333"/>
          <w:sz w:val="18"/>
          <w:szCs w:val="18"/>
        </w:rPr>
      </w:pPr>
      <w:r>
        <w:rPr>
          <w:rFonts w:eastAsia="Arial" w:cs="Tahoma" w:ascii="Tahoma" w:hAnsi="Tahoma"/>
          <w:color w:val="333333"/>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general, el cielo deberá cumplir con las siguientes directrices referidas a la ejecución:</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procedimiento para la nivelación es el siguiente: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Mediante instrucciones del Inspector de proyecto se debe marcar la altura a la que se debe colocar el cielo falso, en todos los ángulos del lugar, se deberá trazar una línea uniendo las marcas.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Montar la estructura, utilizando como base las líneas.</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Fijar el perfil borde en todo el perímetro del ambiente, cortando esquinas a 45º.</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Recortar una placa de cielo raso de 0,5 o 1cm. menor que el largo del espacio a cubrir entre los perfiles de borde.</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Colocar la primera placa con la superficie a la vista hacia abajo, dentro el espacio a cubrir entre los perfiles de borde, empujando dentro del perfil borde hasta su enganche total.</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Para la fijación de las placas de PVC se utilizan clavos o grampas o tornillos depende del material de la estructura. Estos deben ser clavados en la pestaña de fijación en todos los listones de la estructura.</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En el caso de una curvatura, utilizar el perfil de unión flexible.</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cielo falso de placa PVC c/estructura galvanizada será medido en </w:t>
      </w:r>
      <w:r>
        <w:rPr>
          <w:rFonts w:eastAsia="Arial" w:cs="Tahoma" w:ascii="Tahoma" w:hAnsi="Tahoma"/>
          <w:b/>
          <w:sz w:val="18"/>
          <w:szCs w:val="18"/>
        </w:rPr>
        <w:t xml:space="preserve">metros cuadrados, </w:t>
      </w:r>
      <w:r>
        <w:rPr>
          <w:rFonts w:eastAsia="Arial" w:cs="Tahoma" w:ascii="Tahoma" w:hAnsi="Tahoma"/>
          <w:sz w:val="18"/>
          <w:szCs w:val="18"/>
        </w:rPr>
        <w:t>tomando en cuenta únicamente las superficies netas ejecutadas y autorizadas.</w:t>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w:t>
      </w:r>
      <w:r>
        <w:rPr>
          <w:rFonts w:eastAsia="Arial" w:cs="Tahoma" w:ascii="Tahoma" w:hAnsi="Tahoma"/>
          <w:color w:val="000000" w:themeColor="text1"/>
          <w:sz w:val="18"/>
          <w:szCs w:val="18"/>
        </w:rPr>
        <w:t>s unitarios</w:t>
      </w:r>
      <w:r>
        <w:rPr>
          <w:rFonts w:eastAsia="Arial" w:cs="Tahoma" w:ascii="Tahoma" w:hAnsi="Tahoma"/>
          <w:sz w:val="18"/>
          <w:szCs w:val="18"/>
        </w:rPr>
        <w:t xml:space="preserve">, mismo que no serán tomados en cuenta en la cantidad monetaria del ítem. En caso de mano de obra no calificada, la Entidad Ejecutora deberá capacitar al beneficiario para una </w:t>
      </w:r>
      <w:r>
        <w:rPr>
          <w:rFonts w:eastAsia="Arial" w:cs="Tahoma" w:ascii="Tahoma" w:hAnsi="Tahoma"/>
          <w:color w:val="000000"/>
          <w:sz w:val="18"/>
          <w:szCs w:val="18"/>
        </w:rPr>
        <w:t>buena</w:t>
      </w:r>
      <w:r>
        <w:rPr>
          <w:rFonts w:eastAsia="Arial" w:cs="Tahoma" w:ascii="Tahoma" w:hAnsi="Tahoma"/>
          <w:sz w:val="18"/>
          <w:szCs w:val="18"/>
        </w:rPr>
        <w:t xml:space="preserve"> ejecución del ítem. En caso de material de aporte propio, este será aprobado por el Inspector de proyecto, para garantizar su calidad.</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aporte propio estará </w:t>
      </w:r>
      <w:r>
        <w:rPr>
          <w:rFonts w:eastAsia="Arial" w:cs="Tahoma" w:ascii="Tahoma" w:hAnsi="Tahoma"/>
          <w:color w:val="000000"/>
          <w:sz w:val="18"/>
          <w:szCs w:val="18"/>
        </w:rPr>
        <w:t>sujeto</w:t>
      </w:r>
      <w:r>
        <w:rPr>
          <w:rFonts w:eastAsia="Arial" w:cs="Tahoma" w:ascii="Tahoma" w:hAnsi="Tahoma"/>
          <w:sz w:val="18"/>
          <w:szCs w:val="18"/>
        </w:rPr>
        <w:t xml:space="preserve">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490"/>
        <w:gridCol w:w="1702"/>
        <w:gridCol w:w="1062"/>
        <w:gridCol w:w="6008"/>
      </w:tblGrid>
      <w:tr>
        <w:trPr/>
        <w:tc>
          <w:tcPr>
            <w:tcW w:w="490"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17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06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600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490"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21</w:t>
            </w:r>
          </w:p>
        </w:tc>
        <w:tc>
          <w:tcPr>
            <w:tcW w:w="17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VAC-OF-CAN-1</w:t>
            </w:r>
          </w:p>
        </w:tc>
        <w:tc>
          <w:tcPr>
            <w:tcW w:w="106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6008"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CANALETA DE CALAMINA GALVANIZADA Nro 28 CORTE 33</w:t>
            </w:r>
          </w:p>
        </w:tc>
      </w:tr>
    </w:tbl>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prever todas las herramientas, equipos y accesorios necesarios para la ejecución del ítem.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de sección rectangular cuyas dimensiones y formas correspondan a lo especificado en planos, se asegurarán en los aleros mediante hierro pletina de 1/8</w:t>
      </w:r>
      <w:r>
        <w:rPr>
          <w:rFonts w:eastAsia="Arial" w:cs="Tahoma" w:ascii="Tahoma" w:hAnsi="Tahoma"/>
          <w:color w:val="333333"/>
          <w:sz w:val="18"/>
          <w:szCs w:val="18"/>
        </w:rPr>
        <w:t>"</w:t>
      </w:r>
      <w:r>
        <w:rPr>
          <w:rFonts w:eastAsia="Arial" w:cs="Tahoma" w:ascii="Tahoma" w:hAnsi="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canaletas, en caso necesario, llevarán dos manos de pintura anticorrosiva sobre la cual se posará dos manos de pintura al óleo con color seleccionado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Canaleta de Calamina Galvanizada Nro 28 Corte 33, incluyendo todos sus accesorios para el buen funcionamiento, será medida en forma de </w:t>
      </w:r>
      <w:r>
        <w:rPr>
          <w:rFonts w:eastAsia="Arial" w:cs="Tahoma" w:ascii="Tahoma" w:hAnsi="Tahoma"/>
          <w:b/>
          <w:sz w:val="18"/>
          <w:szCs w:val="18"/>
        </w:rPr>
        <w:t>metros</w:t>
      </w:r>
      <w:r>
        <w:rPr>
          <w:rFonts w:eastAsia="Arial" w:cs="Tahoma" w:ascii="Tahoma" w:hAnsi="Tahoma"/>
          <w:sz w:val="18"/>
          <w:szCs w:val="18"/>
        </w:rPr>
        <w:t>, tomando en cuenta solo las longitudes netas ejecutados y autorizados.</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22</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VAC-OF-BAJ-1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themeColor="text1"/>
                <w:kern w:val="0"/>
                <w:sz w:val="18"/>
                <w:szCs w:val="18"/>
                <w:lang w:val="es-ES" w:bidi="ar-SA"/>
              </w:rPr>
              <w:t>BAJANTE DE PVC 3"</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bajante de PVC de 3</w:t>
      </w:r>
      <w:r>
        <w:rPr>
          <w:rFonts w:eastAsia="Arial" w:cs="Tahoma" w:ascii="Tahoma" w:hAnsi="Tahoma"/>
          <w:b/>
          <w:bCs/>
          <w:color w:val="000000" w:themeColor="text1"/>
          <w:sz w:val="18"/>
          <w:szCs w:val="18"/>
        </w:rPr>
        <w:t>"</w:t>
      </w:r>
      <w:r>
        <w:rPr>
          <w:rFonts w:eastAsia="Arial" w:cs="Tahoma" w:ascii="Tahoma" w:hAnsi="Tahoma"/>
          <w:sz w:val="18"/>
          <w:szCs w:val="18"/>
        </w:rPr>
        <w:t xml:space="preserve"> se medirán en </w:t>
      </w:r>
      <w:r>
        <w:rPr>
          <w:rFonts w:eastAsia="Arial" w:cs="Tahoma" w:ascii="Tahoma" w:hAnsi="Tahoma"/>
          <w:b/>
          <w:sz w:val="18"/>
          <w:szCs w:val="18"/>
        </w:rPr>
        <w:t>metros</w:t>
      </w:r>
      <w:r>
        <w:rPr>
          <w:rFonts w:eastAsia="Arial" w:cs="Tahoma" w:ascii="Tahoma" w:hAnsi="Tahoma"/>
          <w:sz w:val="18"/>
          <w:szCs w:val="18"/>
        </w:rPr>
        <w:t xml:space="preserve">, tomando en cuenta únicamente las longitudes netas instaladas.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27"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23</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VAC-OG-MES-1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MESÓN DE HORMIGÓN ARMADO PARA COCINA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construcción de mesón de hormigón armado con dimensiones señaladas en los planos de detalles, e indicaciones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cs="Tahoma"/>
          <w:color w:val="000000"/>
          <w:sz w:val="18"/>
          <w:szCs w:val="18"/>
        </w:rPr>
      </w:pPr>
      <w:r>
        <w:rPr>
          <w:rFonts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se deberán cumplir con las siguientes directrices referidas a la ejecución.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podrán ser de madera, metálicos u otro material lo suficientemente rígido, estanco y estable.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deberán ser estancos a fin de evitar el empobrecimiento del hormigón por escurrimiento del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Si se prevén varios usos de los encofrados, estos deberán limpiarse y repararse perfectamente antes de su nuevo uso. El número máximo de usos será el indicado en el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 xml:space="preserve">Limpieza y colocación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a momento de colocar el hormigón existieran barras con mortero u hormigón endurecido, éstos se deberán eliminar completamente.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En caso de no especificarse los recubrimientos en los planos, se aplicarán los siguientes:</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Ambientes interiores protegidos:                            </w:t>
        <w:tab/>
        <w:tab/>
        <w:t>1,0 a 1,5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normal:        </w:t>
        <w:tab/>
        <w:tab/>
        <w:t>1,5 a 2,0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húmeda:       </w:t>
        <w:tab/>
        <w:tab/>
        <w:t>2,0 a 2,5   cm</w:t>
      </w:r>
    </w:p>
    <w:p>
      <w:pPr>
        <w:pStyle w:val="Normal"/>
        <w:widowControl w:val="false"/>
        <w:numPr>
          <w:ilvl w:val="0"/>
          <w:numId w:val="88"/>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Elementos expuestos a la atmósfera corrosiva:      </w:t>
        <w:tab/>
        <w:tab/>
        <w:t>3,0 a 3,5   cm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Todos los cruces de barras deberán atarse en forma adecuada con alambre de amarre o accesorios previamente aprobados.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before="0" w:after="120"/>
        <w:jc w:val="both"/>
        <w:rPr>
          <w:rFonts w:ascii="Tahoma" w:hAnsi="Tahoma" w:eastAsia="Arial" w:cs="Tahoma"/>
          <w:sz w:val="18"/>
          <w:szCs w:val="18"/>
        </w:rPr>
      </w:pPr>
      <w:r>
        <w:rPr>
          <w:rFonts w:eastAsia="Arial" w:cs="Tahoma" w:ascii="Tahoma" w:hAnsi="Tahoma"/>
          <w:b/>
          <w:sz w:val="18"/>
          <w:szCs w:val="18"/>
        </w:rPr>
        <w:t>Armado de Fierros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dispondrá un sitio específico en la obra para el doblado y preparación de armaduras con las herramientas adecuadas.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Las barras de fierro que fueron dobladas no podrán ser enderezadas, ni podrán ser utilizadas nuevamente sin antes eliminar la zona doblada.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sz w:val="18"/>
          <w:szCs w:val="18"/>
        </w:rPr>
        <w:t>Queda terminantemente prohibido el empleo de aceros de diferentes tipos en una misma</w:t>
      </w:r>
      <w:r>
        <w:rPr>
          <w:rFonts w:eastAsia="Arial" w:cs="Tahoma" w:ascii="Tahoma" w:hAnsi="Tahoma"/>
          <w:color w:val="000000"/>
          <w:sz w:val="18"/>
          <w:szCs w:val="18"/>
        </w:rPr>
        <w:t xml:space="preserve"> sección, salvo ello sea debidamente justificado por la Entidad Ejecutora y aprobado por el </w:t>
      </w:r>
      <w:r>
        <w:rPr>
          <w:rFonts w:eastAsia="Arial" w:cs="Tahoma" w:ascii="Tahoma" w:hAnsi="Tahoma"/>
          <w:sz w:val="18"/>
          <w:szCs w:val="18"/>
        </w:rPr>
        <w:t>Inspector de proyecto</w:t>
      </w:r>
      <w:r>
        <w:rPr>
          <w:rFonts w:eastAsia="Arial" w:cs="Tahoma" w:ascii="Tahoma" w:hAnsi="Tahoma"/>
          <w:color w:val="000000"/>
          <w:sz w:val="18"/>
          <w:szCs w:val="18"/>
        </w:rPr>
        <w:t>.</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Empalmes en las barras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360"/>
        <w:jc w:val="both"/>
        <w:rPr>
          <w:rFonts w:ascii="Tahoma" w:hAnsi="Tahoma" w:eastAsia="Arial" w:cs="Tahoma"/>
          <w:sz w:val="18"/>
          <w:szCs w:val="18"/>
        </w:rPr>
      </w:pPr>
      <w:r>
        <w:rPr>
          <w:rFonts w:eastAsia="Arial" w:cs="Tahoma" w:ascii="Tahoma" w:hAnsi="Tahoma"/>
          <w:sz w:val="18"/>
          <w:szCs w:val="18"/>
        </w:rPr>
        <w:t>Se realizarán empalmes por superposición de acuerdo al siguiente detalle:</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103"/>
        </w:numPr>
        <w:tabs>
          <w:tab w:val="clear" w:pos="708"/>
          <w:tab w:val="left" w:pos="560" w:leader="none"/>
        </w:tabs>
        <w:spacing w:before="0" w:after="120"/>
        <w:jc w:val="both"/>
        <w:rPr>
          <w:rFonts w:ascii="Tahoma" w:hAnsi="Tahoma" w:eastAsia="Arial" w:cs="Tahoma"/>
          <w:sz w:val="18"/>
          <w:szCs w:val="18"/>
        </w:rPr>
      </w:pPr>
      <w:r>
        <w:rPr>
          <w:rFonts w:eastAsia="Arial" w:cs="Tahoma" w:ascii="Tahoma" w:hAnsi="Tahoma"/>
          <w:sz w:val="18"/>
          <w:szCs w:val="18"/>
        </w:rPr>
        <w:t>En toda la longitud del empalme se colocarán armaduras transversales suplementarias para mejorar las condiciones del empalme, cuando sea necesario.</w:t>
      </w:r>
    </w:p>
    <w:p>
      <w:pPr>
        <w:pStyle w:val="Normal"/>
        <w:widowControl w:val="false"/>
        <w:numPr>
          <w:ilvl w:val="0"/>
          <w:numId w:val="103"/>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Mezclado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hormigón deberá ser mezclado mecánicamente dosificando por volumen y deseablemente por peso. Para esta tarea:</w:t>
      </w:r>
    </w:p>
    <w:p>
      <w:pPr>
        <w:pStyle w:val="Normal"/>
        <w:widowControl w:val="false"/>
        <w:numPr>
          <w:ilvl w:val="0"/>
          <w:numId w:val="104"/>
        </w:numPr>
        <w:tabs>
          <w:tab w:val="clear" w:pos="708"/>
          <w:tab w:val="left" w:pos="560" w:leader="none"/>
        </w:tabs>
        <w:spacing w:before="120" w:after="0"/>
        <w:ind w:left="567" w:hanging="357"/>
        <w:jc w:val="both"/>
        <w:rPr>
          <w:rFonts w:ascii="Tahoma" w:hAnsi="Tahoma" w:eastAsia="Arial" w:cs="Tahoma"/>
          <w:sz w:val="18"/>
          <w:szCs w:val="18"/>
        </w:rPr>
      </w:pPr>
      <w:r>
        <w:rPr>
          <w:rFonts w:eastAsia="Arial" w:cs="Tahoma" w:ascii="Tahoma" w:hAnsi="Tahoma"/>
          <w:sz w:val="18"/>
          <w:szCs w:val="18"/>
        </w:rPr>
        <w:t>Se utilizarán una o más hormigoneras de capacidad adecuada y se empleará personal especializado para su manejo.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Periódicamente se verificará la uniformidad del mezclado.</w:t>
      </w:r>
    </w:p>
    <w:p>
      <w:pPr>
        <w:pStyle w:val="Normal"/>
        <w:widowControl w:val="false"/>
        <w:numPr>
          <w:ilvl w:val="0"/>
          <w:numId w:val="104"/>
        </w:numPr>
        <w:tabs>
          <w:tab w:val="clear" w:pos="708"/>
          <w:tab w:val="left" w:pos="560" w:leader="none"/>
        </w:tabs>
        <w:spacing w:before="120" w:after="0"/>
        <w:ind w:left="720" w:hanging="357"/>
        <w:jc w:val="both"/>
        <w:rPr>
          <w:rFonts w:ascii="Tahoma" w:hAnsi="Tahoma" w:eastAsia="Arial" w:cs="Tahoma"/>
          <w:sz w:val="18"/>
          <w:szCs w:val="18"/>
        </w:rPr>
      </w:pPr>
      <w:r>
        <w:rPr>
          <w:rFonts w:eastAsia="Arial" w:cs="Tahoma" w:ascii="Tahoma" w:hAnsi="Tahoma"/>
          <w:sz w:val="18"/>
          <w:szCs w:val="18"/>
        </w:rPr>
        <w:t>Los materiales componentes serán introducidos en el orden siguiente:</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parte del agua del mezclado (aproximadamente la mitad)</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grava</w:t>
      </w:r>
    </w:p>
    <w:p>
      <w:pPr>
        <w:pStyle w:val="Normal"/>
        <w:widowControl w:val="false"/>
        <w:numPr>
          <w:ilvl w:val="0"/>
          <w:numId w:val="105"/>
        </w:numPr>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resto del agua de amasado</w:t>
      </w:r>
    </w:p>
    <w:p>
      <w:pPr>
        <w:pStyle w:val="Normal"/>
        <w:widowControl w:val="false"/>
        <w:tabs>
          <w:tab w:val="clear" w:pos="708"/>
          <w:tab w:val="left" w:pos="560" w:leader="none"/>
        </w:tabs>
        <w:ind w:left="42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No se permitirá cargar la hormigonera antes de haberse procedido a descargarla totalmente de la batida anterior.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mezclado manual queda expresamente prohibido.</w:t>
      </w:r>
    </w:p>
    <w:p>
      <w:pPr>
        <w:pStyle w:val="Normal"/>
        <w:widowControl w:val="false"/>
        <w:rPr>
          <w:rFonts w:ascii="Tahoma" w:hAnsi="Tahoma" w:eastAsia="Arial" w:cs="Tahoma"/>
          <w:sz w:val="18"/>
          <w:szCs w:val="18"/>
        </w:rPr>
      </w:pPr>
      <w:r>
        <w:rPr>
          <w:rFonts w:eastAsia="Arial" w:cs="Tahoma" w:ascii="Tahoma" w:hAnsi="Tahoma"/>
          <w:sz w:val="18"/>
          <w:szCs w:val="18"/>
        </w:rPr>
        <w:t>El hormigón será de una consistencia tal que se asegure su trabajabilidad y la manipulación de masas compactas, densas, con aspecto y coloración uniformes.</w:t>
      </w:r>
    </w:p>
    <w:p>
      <w:pPr>
        <w:pStyle w:val="Normal"/>
        <w:widowControl w:val="false"/>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Las cantidades mínimas de cemento para las diferentes clases de hormigón serán las siguientes:</w:t>
      </w:r>
    </w:p>
    <w:tbl>
      <w:tblPr>
        <w:tblW w:w="6516"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55"/>
        <w:gridCol w:w="4460"/>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DOSIFICACIÓN</w:t>
            </w:r>
          </w:p>
        </w:tc>
        <w:tc>
          <w:tcPr>
            <w:tcW w:w="4460"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color w:val="FFFFFF" w:themeColor="background1"/>
                <w:sz w:val="18"/>
                <w:szCs w:val="18"/>
              </w:rPr>
            </w:pPr>
            <w:r>
              <w:rPr>
                <w:rFonts w:eastAsia="Arial" w:cs="Tahoma" w:ascii="Tahoma" w:hAnsi="Tahoma"/>
                <w:b/>
                <w:bCs/>
                <w:color w:val="FFFFFF" w:themeColor="background1"/>
                <w:sz w:val="18"/>
                <w:szCs w:val="18"/>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1:2:3</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1:2:4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1:3:4</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1:3:5</w:t>
            </w:r>
          </w:p>
        </w:tc>
        <w:tc>
          <w:tcPr>
            <w:tcW w:w="44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color w:val="000000" w:themeColor="text1"/>
                <w:sz w:val="18"/>
                <w:szCs w:val="18"/>
              </w:rPr>
            </w:pPr>
            <w:r>
              <w:rPr>
                <w:rFonts w:eastAsia="Arial" w:cs="Tahoma" w:ascii="Tahoma" w:hAnsi="Tahoma"/>
                <w:color w:val="000000" w:themeColor="text1"/>
                <w:sz w:val="18"/>
                <w:szCs w:val="18"/>
              </w:rPr>
              <w:t>235</w:t>
            </w:r>
          </w:p>
        </w:tc>
      </w:tr>
    </w:tbl>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t>La medición de los áridos en volumen se realizará en recipientes aprobados por el Inspector de proyecto y de preferencia deberán ser metálicos o de madera e indeformables.</w:t>
      </w:r>
    </w:p>
    <w:p>
      <w:pPr>
        <w:pStyle w:val="Normal"/>
        <w:widowControl w:val="false"/>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rPr>
          <w:rFonts w:ascii="Tahoma" w:hAnsi="Tahoma" w:eastAsia="Arial" w:cs="Tahoma"/>
          <w:sz w:val="18"/>
          <w:szCs w:val="18"/>
        </w:rPr>
      </w:pPr>
      <w:r>
        <w:rPr>
          <w:rFonts w:eastAsia="Arial" w:cs="Tahoma" w:ascii="Tahoma" w:hAnsi="Tahoma"/>
          <w:sz w:val="18"/>
          <w:szCs w:val="18"/>
        </w:rPr>
        <w:t>Las dosificaciones señaladas anteriormente serán empleadas, cuando las mismas no se encuentren especificadas en los planos correspondientes.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Transporte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Compactación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De ninguna manera se permitirá el uso de las vibradoras para el transporte de la mezcla o la distribución dentro del 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serán introducidas en puntos equidistantes a 45 cm. entre sí y durante 5 a 15 segundos para evitar la disgregación.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compactado del hormigón se completará con un apisonado manual del hormigón y un golpeteo de los encofrados.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compactación manual del hormigón mediante varillas de hierro será usada solo bajo autorización de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tiempos de desencofrado serán los indicados en el proyecto (planos y/o memoria de cálculo) y lo indicado en la norma CBH-87.</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desencofrado requerirá la autorización del Inspector de proyecto.</w:t>
      </w:r>
    </w:p>
    <w:p>
      <w:pPr>
        <w:pStyle w:val="Normal"/>
        <w:widowControl w:val="false"/>
        <w:suppressAutoHyphens w:val="true"/>
        <w:spacing w:before="0" w:after="120"/>
        <w:contextualSpacing/>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Protección y Curado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Una vez vaciado el hormigón fresco, deberá protegerse contra la lluvia, el viento, sol y en general contra toda acción que lo perjudique.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hormigón será protegido manteniéndose a una temperatura superior a 5°C por lo menos durante 96 horas.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mesón de hormigón armado para cocina será medido en </w:t>
      </w:r>
      <w:r>
        <w:rPr>
          <w:rFonts w:eastAsia="Arial" w:cs="Tahoma" w:ascii="Tahoma" w:hAnsi="Tahoma"/>
          <w:b/>
          <w:sz w:val="18"/>
          <w:szCs w:val="18"/>
        </w:rPr>
        <w:t>metro cuadrado</w:t>
      </w:r>
      <w:r>
        <w:rPr>
          <w:rFonts w:eastAsia="Arial" w:cs="Tahoma" w:ascii="Tahoma" w:hAnsi="Tahoma"/>
          <w:sz w:val="18"/>
          <w:szCs w:val="18"/>
        </w:rPr>
        <w:t>, ejecutada con medidas de acuerdo a los planos constructivos y/o instrucciones escritas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24</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VAC-IA-ART-4</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LAVAPLATOS DE UNA FOSA CON ACCESORIOS</w:t>
            </w:r>
          </w:p>
        </w:tc>
      </w:tr>
    </w:tbl>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DEFINICIÓN. -</w:t>
      </w:r>
    </w:p>
    <w:p>
      <w:pPr>
        <w:pStyle w:val="Normal"/>
        <w:widowControl w:val="false"/>
        <w:tabs>
          <w:tab w:val="clear" w:pos="708"/>
          <w:tab w:val="left" w:pos="560" w:leader="none"/>
        </w:tabs>
        <w:spacing w:before="120" w:after="0"/>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lavaplatos de una fosa con accesorios</w:t>
      </w:r>
      <w:r>
        <w:rPr>
          <w:rFonts w:eastAsia="Arial" w:cs="Tahoma" w:ascii="Tahoma" w:hAnsi="Tahoma"/>
          <w:color w:val="000000"/>
          <w:sz w:val="18"/>
          <w:szCs w:val="18"/>
        </w:rPr>
        <w:t>, grifo, sopapa, sifón y instalación, de acuerdo a planos constructivos e instrucciones del Inspector de proyecto.</w:t>
      </w:r>
    </w:p>
    <w:p>
      <w:pPr>
        <w:pStyle w:val="Normal"/>
        <w:widowControl w:val="false"/>
        <w:tabs>
          <w:tab w:val="clear" w:pos="708"/>
          <w:tab w:val="left" w:pos="560" w:leader="none"/>
        </w:tabs>
        <w:spacing w:before="120" w:after="0"/>
        <w:rPr>
          <w:rFonts w:ascii="Tahoma" w:hAnsi="Tahoma" w:eastAsia="Arial" w:cs="Tahoma"/>
          <w:b/>
          <w:b/>
          <w:color w:val="000000"/>
          <w:sz w:val="18"/>
          <w:szCs w:val="18"/>
        </w:rPr>
      </w:pPr>
      <w:r>
        <w:rPr>
          <w:rFonts w:eastAsia="Arial" w:cs="Tahoma" w:ascii="Tahoma" w:hAnsi="Tahoma"/>
          <w:b/>
          <w:color w:val="000000"/>
          <w:sz w:val="18"/>
          <w:szCs w:val="18"/>
        </w:rPr>
        <w:t>MATERIALES, HERRAMIENTA Y EQUIPOS. -</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FORMA DE EJECUCION.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Se realizará el replanteo donde se ubicará el lavaplatos de una fosa y el grifo de acuerdo a los detalles arquitectónicos, planos hidráulicos y/o instrucciones del Inspector de </w:t>
      </w:r>
      <w:bookmarkStart w:id="197" w:name="_Hlk166508075"/>
      <w:r>
        <w:rPr>
          <w:rFonts w:eastAsia="Arial" w:cs="Tahoma" w:ascii="Tahoma" w:hAnsi="Tahoma"/>
          <w:sz w:val="18"/>
          <w:szCs w:val="18"/>
        </w:rPr>
        <w:t>proyecto</w:t>
      </w:r>
      <w:bookmarkEnd w:id="197"/>
      <w:r>
        <w:rPr>
          <w:rFonts w:eastAsia="Arial" w:cs="Tahoma" w:ascii="Tahoma" w:hAnsi="Tahoma"/>
          <w:sz w:val="18"/>
          <w:szCs w:val="18"/>
        </w:rPr>
        <w:t>.</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Verificar que el mesón donde se va incrustar o colocar el lavaplatos cuenta con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Posteriormente se continuará con la respectiva conexión del lavaplatos a la red de desagüe, comprobando el sellado en todos los elementos utilizados, así como en el punto de conexión.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Una vez conectado el desagüe se procede con la instalación de la grifería y la realización de la conexión entre el punto hidráulico y el grifo, comprobando el sellado en todos los elementos utilizados.</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Una vez se haya realizado la instalación completa del lavaplatos el Inspector de </w:t>
      </w:r>
      <w:r>
        <w:rPr>
          <w:rFonts w:eastAsia="Arial" w:cs="Tahoma" w:ascii="Tahoma" w:hAnsi="Tahoma"/>
          <w:sz w:val="18"/>
          <w:szCs w:val="18"/>
        </w:rPr>
        <w:t>proyecto</w:t>
      </w:r>
      <w:r>
        <w:rPr>
          <w:rFonts w:eastAsia="Arial" w:cs="Tahoma" w:ascii="Tahoma" w:hAnsi="Tahoma"/>
          <w:color w:val="000000"/>
          <w:sz w:val="18"/>
          <w:szCs w:val="18"/>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before="120" w:after="24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lavaplatos de una fosa con accesorios</w:t>
      </w:r>
      <w:r>
        <w:rPr>
          <w:rFonts w:eastAsia="Arial" w:cs="Tahoma" w:ascii="Tahoma" w:hAnsi="Tahoma"/>
          <w:sz w:val="18"/>
          <w:szCs w:val="18"/>
        </w:rPr>
        <w:t xml:space="preserve"> será medido por </w:t>
      </w:r>
      <w:r>
        <w:rPr>
          <w:rFonts w:eastAsia="Arial" w:cs="Tahoma" w:ascii="Tahoma" w:hAnsi="Tahoma"/>
          <w:b/>
          <w:sz w:val="18"/>
          <w:szCs w:val="18"/>
        </w:rPr>
        <w:t>Pieza,</w:t>
      </w:r>
      <w:r>
        <w:rPr>
          <w:rFonts w:eastAsia="Arial" w:cs="Tahoma" w:ascii="Tahoma" w:hAnsi="Tahoma"/>
          <w:sz w:val="18"/>
          <w:szCs w:val="18"/>
        </w:rPr>
        <w:t xml:space="preserve"> instalada y correctamente funcionando incluyendo todos sus accesorios para el buen funcionamiento.</w:t>
      </w:r>
    </w:p>
    <w:p>
      <w:pPr>
        <w:pStyle w:val="Normal"/>
        <w:widowControl w:val="false"/>
        <w:tabs>
          <w:tab w:val="clear" w:pos="708"/>
          <w:tab w:val="left" w:pos="560" w:leader="none"/>
        </w:tabs>
        <w:spacing w:before="120" w:after="24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spacing w:before="120" w:after="0"/>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25</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VAC-OF-RES-1</w:t>
            </w:r>
          </w:p>
        </w:tc>
        <w:tc>
          <w:tcPr>
            <w:tcW w:w="11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REVESTIMIENTO DE CERÁMICA C/CEMENTO COLA</w:t>
            </w:r>
          </w:p>
        </w:tc>
      </w:tr>
    </w:tbl>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DESCRIPCIÓN.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Este ítem comprende el Revestimiento de Cerámica c/cemento cola, en las superficies indicadas en los planos constructivos y/o instrucciones del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FORMA DE EJECUCIÓN.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con agua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Se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denota vacíos entre la cerámica y el cemento cola por un mal asentamiento deberán ser corregidos.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MEDICIÓN. –</w:t>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bCs/>
          <w:sz w:val="18"/>
          <w:szCs w:val="18"/>
        </w:rPr>
        <w:t>El revestimiento de cerámica</w:t>
      </w:r>
      <w:r>
        <w:rPr>
          <w:rFonts w:eastAsia="Arial" w:cs="Tahoma" w:ascii="Tahoma" w:hAnsi="Tahoma"/>
          <w:kern w:val="2"/>
          <w:sz w:val="18"/>
          <w:szCs w:val="18"/>
        </w:rPr>
        <w:t xml:space="preserve"> c/cemento cola será medido en </w:t>
      </w:r>
      <w:r>
        <w:rPr>
          <w:rFonts w:eastAsia="Arial" w:cs="Tahoma" w:ascii="Tahoma" w:hAnsi="Tahoma"/>
          <w:b/>
          <w:kern w:val="2"/>
          <w:sz w:val="18"/>
          <w:szCs w:val="18"/>
        </w:rPr>
        <w:t>metros cuadrados,</w:t>
      </w:r>
      <w:r>
        <w:rPr>
          <w:rFonts w:eastAsia="Arial" w:cs="Tahoma" w:ascii="Tahoma" w:hAnsi="Tahoma"/>
          <w:kern w:val="2"/>
          <w:sz w:val="18"/>
          <w:szCs w:val="18"/>
        </w:rPr>
        <w:t xml:space="preserve"> tomando en cuenta solamente el área neta ejecutada y autorizada.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val="clear"/>
            <w:vAlign w:val="center"/>
          </w:tcPr>
          <w:p>
            <w:pPr>
              <w:pStyle w:val="Normal"/>
              <w:widowControl w:val="false"/>
              <w:suppressAutoHyphens w:val="true"/>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N°</w:t>
            </w:r>
          </w:p>
        </w:tc>
        <w:tc>
          <w:tcPr>
            <w:tcW w:w="2292" w:type="dxa"/>
            <w:tcBorders/>
            <w:shd w:color="auto" w:fill="1F3864" w:val="clear"/>
          </w:tcPr>
          <w:p>
            <w:pPr>
              <w:pStyle w:val="Normal"/>
              <w:widowControl w:val="false"/>
              <w:suppressAutoHyphens w:val="true"/>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CODIGO</w:t>
            </w:r>
          </w:p>
        </w:tc>
        <w:tc>
          <w:tcPr>
            <w:tcW w:w="1102" w:type="dxa"/>
            <w:tcBorders/>
            <w:shd w:color="auto" w:fill="1F3864" w:val="clear"/>
          </w:tcPr>
          <w:p>
            <w:pPr>
              <w:pStyle w:val="Normal"/>
              <w:widowControl w:val="false"/>
              <w:suppressAutoHyphens w:val="true"/>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val="false"/>
              <w:suppressAutoHyphens w:val="true"/>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val="false"/>
              <w:suppressAutoHyphens w:val="true"/>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26</w:t>
            </w:r>
          </w:p>
        </w:tc>
        <w:tc>
          <w:tcPr>
            <w:tcW w:w="2292" w:type="dxa"/>
            <w:tcBorders/>
            <w:shd w:color="auto" w:fill="BDD6EE" w:val="clear"/>
          </w:tcPr>
          <w:p>
            <w:pPr>
              <w:pStyle w:val="Normal"/>
              <w:widowControl w:val="false"/>
              <w:suppressAutoHyphens w:val="true"/>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VAC-OF-RES-2</w:t>
            </w:r>
          </w:p>
        </w:tc>
        <w:tc>
          <w:tcPr>
            <w:tcW w:w="1102" w:type="dxa"/>
            <w:tcBorders/>
            <w:shd w:color="auto" w:fill="BDD6EE" w:val="clear"/>
          </w:tcPr>
          <w:p>
            <w:pPr>
              <w:pStyle w:val="Normal"/>
              <w:widowControl w:val="false"/>
              <w:suppressAutoHyphens w:val="true"/>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val="false"/>
              <w:suppressAutoHyphens w:val="true"/>
              <w:spacing w:before="0" w:after="0"/>
              <w:jc w:val="center"/>
              <w:rPr>
                <w:rFonts w:ascii="Tahoma" w:hAnsi="Tahoma" w:cs="Tahoma"/>
                <w:b/>
                <w:b/>
                <w:sz w:val="18"/>
                <w:szCs w:val="18"/>
                <w:lang w:val="es-ES" w:eastAsia="es-ES"/>
              </w:rPr>
            </w:pPr>
            <w:r>
              <w:rPr>
                <w:rFonts w:eastAsia="Times New Roman" w:cs="Tahoma" w:ascii="Tahoma" w:hAnsi="Tahoma"/>
                <w:b/>
                <w:kern w:val="0"/>
                <w:sz w:val="18"/>
                <w:szCs w:val="18"/>
                <w:lang w:val="es-ES" w:eastAsia="es-ES" w:bidi="ar-SA"/>
              </w:rPr>
              <w:t>REVESTIMIENTO DE CERÁMICA PARA MESÓN</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al revestimiento de cerámica para mesón, de acuerdo a lo señalado 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del mesón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proyecto.</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se volverá mezclar y la mezcla estará lista para su aplicación sobre la superficie</w:t>
      </w:r>
      <w:r>
        <w:rPr>
          <w:rFonts w:eastAsia="Arial" w:cs="Tahoma" w:ascii="Tahoma" w:hAnsi="Tahoma"/>
          <w:sz w:val="18"/>
          <w:szCs w:val="18"/>
        </w:rPr>
        <w:t>. La mezcla deberá seguir estrictamente la dosificación y forma de preparado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el cortado de piezas en el caso de superficies irregulares a fin de minimizar imperfecciones en el acabado y los desperdicios.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Sobre la superficie preparada se colocarán lienza y nivel para que las cerámicas estén correctamente, asentadas con cemento cola que debe ser provisto en obra en envases cerrados y originales.</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t xml:space="preserv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Por último, se deberá revisar el adecuado instalado del esquinero de aluminio garantizando la adecuada sujeción y sin protuberancias. Al realizar los encuadres de la cerámica se colocarán los esquineros de aluminio.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y plomadas para evitar pendientes y desniveles entre las piezas, verificar que no existan piezas rotas, desportilladas y manchadas.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No se aceptarán piezas rotas, mal pegadas sin juntas adecuadas.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Si se denota vacíos entre la cerámica y el cemento cola por un mal asentamiento deberán ser corregidos.</w:t>
      </w:r>
    </w:p>
    <w:p>
      <w:pPr>
        <w:pStyle w:val="Normal"/>
        <w:widowControl w:val="false"/>
        <w:numPr>
          <w:ilvl w:val="0"/>
          <w:numId w:val="107"/>
        </w:numPr>
        <w:tabs>
          <w:tab w:val="clear" w:pos="708"/>
          <w:tab w:val="left" w:pos="567"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7" w:leader="none"/>
        </w:tabs>
        <w:ind w:left="570"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Por último, se verificará la adecuada instalación del esquinero de aluminio, verificándose no tengan ninguna defecto geométrico y estético.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revestimientos de cerámica para mesón, serán medidos por </w:t>
      </w:r>
      <w:r>
        <w:rPr>
          <w:rFonts w:eastAsia="Arial" w:cs="Tahoma" w:ascii="Tahoma" w:hAnsi="Tahoma"/>
          <w:b/>
          <w:bCs/>
          <w:sz w:val="18"/>
          <w:szCs w:val="18"/>
        </w:rPr>
        <w:t>metros cuadrados</w:t>
      </w:r>
      <w:r>
        <w:rPr>
          <w:rFonts w:eastAsia="Arial" w:cs="Tahoma" w:ascii="Tahoma" w:hAnsi="Tahoma"/>
          <w:sz w:val="18"/>
          <w:szCs w:val="18"/>
        </w:rPr>
        <w:t>, de superficie neta ejecutada y autorizada.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27"/>
        <w:gridCol w:w="2086"/>
        <w:gridCol w:w="1358"/>
        <w:gridCol w:w="5191"/>
      </w:tblGrid>
      <w:tr>
        <w:trPr/>
        <w:tc>
          <w:tcPr>
            <w:tcW w:w="62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086"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358"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19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62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27</w:t>
            </w:r>
          </w:p>
        </w:tc>
        <w:tc>
          <w:tcPr>
            <w:tcW w:w="2086"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VAC-OF-PIS-1</w:t>
            </w:r>
          </w:p>
        </w:tc>
        <w:tc>
          <w:tcPr>
            <w:tcW w:w="1358"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19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PISO DE CERÁMICA C/CEMENTO COLA</w:t>
            </w:r>
          </w:p>
        </w:tc>
      </w:tr>
    </w:tbl>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bCs/>
          <w:color w:val="000000"/>
          <w:sz w:val="18"/>
          <w:szCs w:val="18"/>
        </w:rPr>
        <w:t xml:space="preserve">Este ítem se refiere al </w:t>
      </w:r>
      <w:r>
        <w:rPr>
          <w:rFonts w:eastAsia="Arial" w:cs="Tahoma" w:ascii="Tahoma" w:hAnsi="Tahoma"/>
          <w:sz w:val="18"/>
          <w:szCs w:val="18"/>
        </w:rPr>
        <w:t>colocado</w:t>
      </w:r>
      <w:r>
        <w:rPr>
          <w:rFonts w:eastAsia="Arial" w:cs="Tahoma" w:ascii="Tahoma" w:hAnsi="Tahoma"/>
          <w:bCs/>
          <w:color w:val="000000"/>
          <w:sz w:val="18"/>
          <w:szCs w:val="18"/>
        </w:rPr>
        <w:t xml:space="preserve">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before="12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tabs>
          <w:tab w:val="clear" w:pos="708"/>
          <w:tab w:val="left" w:pos="8711" w:leader="none"/>
        </w:tabs>
        <w:jc w:val="both"/>
        <w:rPr>
          <w:rFonts w:ascii="Tahoma" w:hAnsi="Tahoma" w:eastAsia="Arial" w:cs="Tahoma"/>
          <w:bCs/>
          <w:color w:val="000000"/>
          <w:sz w:val="18"/>
          <w:szCs w:val="18"/>
        </w:rPr>
      </w:pPr>
      <w:r>
        <w:rPr>
          <w:rFonts w:eastAsia="Arial" w:cs="Tahoma" w:ascii="Tahoma" w:hAnsi="Tahoma"/>
          <w:sz w:val="18"/>
          <w:szCs w:val="18"/>
        </w:rPr>
        <w:t>Antes del colocado de las piezas verificar que la superficie este uniforme sin polvo, grasas o sustancias que perjudiquen la buena ejecución del ítem</w:t>
      </w:r>
      <w:r>
        <w:rPr>
          <w:rFonts w:eastAsia="Arial" w:cs="Tahoma" w:ascii="Tahoma" w:hAnsi="Tahoma"/>
          <w:bCs/>
          <w:color w:val="000000"/>
          <w:sz w:val="18"/>
          <w:szCs w:val="18"/>
        </w:rPr>
        <w:t>.</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cemento cola deberá ser preparado con agua limpia hasta obtener una pasta homogénea sin grumos. La mezcla deberá seguir estrictamente la dosificación y forma indicado por el proveedor.</w:t>
      </w:r>
    </w:p>
    <w:p>
      <w:pPr>
        <w:pStyle w:val="Normal"/>
        <w:widowControl w:val="false"/>
        <w:ind w:right="528" w:hanging="0"/>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el cortado de piezas en el caso de superficies irregulares a fin de minimizar imperfecciones en el acabado y los desperdicios.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Sobre la superficie preparada se colocarán a lienza y nivel la cerámica, asentadas con cemento cola que debe ser provisto en obra en envases cerrados y originales.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Piezas que presenten un mal asentamiento con el cemento cola o que al golpe denoten un sonido hueco deberán ser rehechas inmediatamente.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proyecto, para cubrir las juntas, limpiándose luego con un trapo seco la superficie obtenida.</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528" w:hanging="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t>En la ejecución se realizará los siguientes controles:</w:t>
      </w:r>
    </w:p>
    <w:p>
      <w:pPr>
        <w:pStyle w:val="Normal"/>
        <w:widowControl w:val="false"/>
        <w:tabs>
          <w:tab w:val="clear" w:pos="708"/>
          <w:tab w:val="left" w:pos="8711" w:leader="none"/>
        </w:tabs>
        <w:ind w:right="528" w:hanging="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10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aceptarán pisos con piezas rotas, mal pegadas sin juntas adecuadas.</w:t>
      </w:r>
    </w:p>
    <w:p>
      <w:pPr>
        <w:pStyle w:val="Normal"/>
        <w:widowControl w:val="false"/>
        <w:numPr>
          <w:ilvl w:val="0"/>
          <w:numId w:val="10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No se aceptan piezas con geometría y bombeo diferentes a lo indicado en los planos que indican la evacuación del agua con las rejillas.</w:t>
      </w:r>
    </w:p>
    <w:p>
      <w:pPr>
        <w:pStyle w:val="Normal"/>
        <w:widowControl w:val="false"/>
        <w:numPr>
          <w:ilvl w:val="0"/>
          <w:numId w:val="10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pisos que denoten vacíos entre la cerámica y el cemento cola por un mal asentamiento deberán ser corregidos.</w:t>
      </w:r>
    </w:p>
    <w:p>
      <w:pPr>
        <w:pStyle w:val="Normal"/>
        <w:widowControl w:val="false"/>
        <w:numPr>
          <w:ilvl w:val="0"/>
          <w:numId w:val="108"/>
        </w:numPr>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algunos casos el Inspector de proyecto indicará la superficie a rehacer el cual deberá ser ejecutado por cuenta de la Entidad Ejecutora.</w:t>
      </w:r>
    </w:p>
    <w:p>
      <w:pPr>
        <w:pStyle w:val="Normal"/>
        <w:widowControl w:val="false"/>
        <w:tabs>
          <w:tab w:val="clear" w:pos="708"/>
          <w:tab w:val="left" w:pos="560" w:leader="none"/>
        </w:tabs>
        <w:spacing w:before="240" w:after="120"/>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piso de </w:t>
      </w:r>
      <w:r>
        <w:rPr>
          <w:rFonts w:eastAsia="Arial" w:cs="Tahoma" w:ascii="Tahoma" w:hAnsi="Tahoma"/>
          <w:sz w:val="18"/>
          <w:szCs w:val="18"/>
        </w:rPr>
        <w:t>cerámica</w:t>
      </w:r>
      <w:r>
        <w:rPr>
          <w:rFonts w:eastAsia="Arial" w:cs="Tahoma" w:ascii="Tahoma" w:hAnsi="Tahoma"/>
          <w:color w:val="000000"/>
          <w:sz w:val="18"/>
          <w:szCs w:val="18"/>
        </w:rPr>
        <w:t xml:space="preserve"> con cemento cola se medirá en</w:t>
      </w:r>
      <w:r>
        <w:rPr>
          <w:rFonts w:eastAsia="Arial" w:cs="Tahoma" w:ascii="Tahoma" w:hAnsi="Tahoma"/>
          <w:b/>
          <w:color w:val="000000"/>
          <w:sz w:val="18"/>
          <w:szCs w:val="18"/>
        </w:rPr>
        <w:t xml:space="preserve"> metros cuadrados</w:t>
      </w:r>
      <w:r>
        <w:rPr>
          <w:rFonts w:eastAsia="Arial" w:cs="Tahoma" w:ascii="Tahoma" w:hAnsi="Tahoma"/>
          <w:color w:val="000000"/>
          <w:sz w:val="18"/>
          <w:szCs w:val="18"/>
        </w:rPr>
        <w:t>, tomando en cuenta solamente el área de trabajo neto ejecutado y autorizado.</w:t>
      </w:r>
    </w:p>
    <w:p>
      <w:pPr>
        <w:pStyle w:val="Normal"/>
        <w:widowControl w:val="false"/>
        <w:tabs>
          <w:tab w:val="clear" w:pos="708"/>
          <w:tab w:val="left" w:pos="2025" w:leader="none"/>
        </w:tabs>
        <w:ind w:right="528"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528"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w:t>
      </w:r>
      <w:r>
        <w:rPr>
          <w:rFonts w:eastAsia="Arial" w:cs="Tahoma" w:ascii="Tahoma" w:hAnsi="Tahoma"/>
          <w:sz w:val="18"/>
          <w:szCs w:val="18"/>
        </w:rPr>
        <w:t>buena</w:t>
      </w:r>
      <w:r>
        <w:rPr>
          <w:rFonts w:eastAsia="Arial" w:cs="Tahoma" w:ascii="Tahoma" w:hAnsi="Tahoma"/>
          <w:color w:val="000000"/>
          <w:sz w:val="18"/>
          <w:szCs w:val="18"/>
        </w:rPr>
        <w:t xml:space="preserve">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cronograma de </w:t>
      </w:r>
      <w:r>
        <w:rPr>
          <w:rFonts w:eastAsia="Arial" w:cs="Tahoma" w:ascii="Tahoma" w:hAnsi="Tahoma"/>
          <w:sz w:val="18"/>
          <w:szCs w:val="18"/>
        </w:rPr>
        <w:t>ejecución</w:t>
      </w:r>
      <w:r>
        <w:rPr>
          <w:rFonts w:eastAsia="Arial" w:cs="Tahoma" w:ascii="Tahoma" w:hAnsi="Tahoma"/>
          <w:color w:val="000000"/>
          <w:sz w:val="18"/>
          <w:szCs w:val="18"/>
        </w:rPr>
        <w:t xml:space="preserve"> de obra de la Entidad Ejecutora.</w:t>
      </w:r>
    </w:p>
    <w:p>
      <w:pPr>
        <w:pStyle w:val="Normal"/>
        <w:widowControl w:val="false"/>
        <w:ind w:right="528" w:hanging="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28</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VAC-OF-PIN-3</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INTERIOR LATEX</w:t>
            </w:r>
          </w:p>
        </w:tc>
      </w:tr>
    </w:tbl>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tabs>
          <w:tab w:val="clear" w:pos="708"/>
          <w:tab w:val="left" w:pos="560" w:leader="none"/>
        </w:tabs>
        <w:ind w:right="386" w:hanging="0"/>
        <w:jc w:val="both"/>
        <w:rPr>
          <w:rFonts w:ascii="Tahoma" w:hAnsi="Tahoma" w:cs="Tahoma"/>
          <w:b/>
          <w:b/>
          <w:sz w:val="18"/>
          <w:szCs w:val="18"/>
        </w:rPr>
      </w:pPr>
      <w:r>
        <w:rPr>
          <w:rFonts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interior látex lavable en muros interiores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proveer todas las herramientas, equipo y andamiaje que fueran necesarios para la ejecución adecuada del ítem. En General se seguirán las siguientes directrices para la ejecución: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la Entidad Ejecutora aplicará la pintura en los rangos de tiempo, con el equipo y forma que indica el proveedor del material.</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Se deberá verificar que la pintura tenga una apariencia </w:t>
      </w:r>
      <w:r>
        <w:rPr>
          <w:rFonts w:eastAsia="Arial" w:cs="Tahoma" w:ascii="Tahoma" w:hAnsi="Tahoma"/>
          <w:sz w:val="18"/>
          <w:szCs w:val="18"/>
        </w:rPr>
        <w:t>uniforme</w:t>
      </w:r>
      <w:r>
        <w:rPr>
          <w:rFonts w:eastAsia="Arial" w:cs="Tahoma" w:ascii="Tahoma" w:hAnsi="Tahoma"/>
          <w:color w:val="000000"/>
          <w:sz w:val="18"/>
          <w:szCs w:val="18"/>
        </w:rPr>
        <w:t xml:space="preserv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interior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w:t>
      </w:r>
      <w:r>
        <w:rPr>
          <w:rFonts w:eastAsia="Arial" w:cs="Tahoma" w:ascii="Tahoma" w:hAnsi="Tahoma"/>
          <w:sz w:val="18"/>
          <w:szCs w:val="18"/>
        </w:rPr>
        <w:t xml:space="preserve"> de precios unitarios</w:t>
      </w:r>
      <w:r>
        <w:rPr>
          <w:rFonts w:eastAsia="Arial" w:cs="Tahoma" w:ascii="Tahoma" w:hAnsi="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29</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VAC-OF-PIN-1</w:t>
            </w:r>
          </w:p>
        </w:tc>
        <w:tc>
          <w:tcPr>
            <w:tcW w:w="11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M2</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PINTURA EXTERIOR LATEX</w:t>
            </w:r>
          </w:p>
        </w:tc>
      </w:tr>
    </w:tbl>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Este ítem se refiere a la aplicación de pintura exterior látex</w:t>
      </w:r>
      <w:r>
        <w:rPr>
          <w:rFonts w:eastAsia="Arial" w:cs="Tahoma" w:ascii="Tahoma" w:hAnsi="Tahoma"/>
          <w:b/>
          <w:bCs/>
          <w:color w:val="000000"/>
          <w:sz w:val="18"/>
          <w:szCs w:val="18"/>
        </w:rPr>
        <w:t>,</w:t>
      </w:r>
      <w:r>
        <w:rPr>
          <w:rFonts w:eastAsia="Arial" w:cs="Tahoma" w:ascii="Tahoma" w:hAnsi="Tahoma"/>
          <w:color w:val="000000"/>
          <w:sz w:val="18"/>
          <w:szCs w:val="18"/>
        </w:rPr>
        <w:t xml:space="preserve"> lavable en muros exteriores y otros que se indiquen en los planos constructivos y/o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proveer todas las herramienta</w:t>
      </w:r>
      <w:r>
        <w:rPr>
          <w:rFonts w:eastAsia="Arial" w:cs="Tahoma" w:ascii="Tahoma" w:hAnsi="Tahoma"/>
          <w:sz w:val="18"/>
          <w:szCs w:val="18"/>
        </w:rPr>
        <w:t>s, equipo y andamiaje que fueren necesarios para la ejecución adecuada del ítem. En General se seguirán las sigu</w:t>
      </w:r>
      <w:r>
        <w:rPr>
          <w:rFonts w:eastAsia="Arial" w:cs="Tahoma" w:ascii="Tahoma" w:hAnsi="Tahoma"/>
          <w:color w:val="000000"/>
          <w:sz w:val="18"/>
          <w:szCs w:val="18"/>
        </w:rPr>
        <w:t>ientes directrices para la ejecución:</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superficie a pintar debe estar </w:t>
      </w:r>
      <w:r>
        <w:rPr>
          <w:rFonts w:eastAsia="Arial" w:cs="Tahoma" w:ascii="Tahoma" w:hAnsi="Tahoma"/>
          <w:sz w:val="18"/>
          <w:szCs w:val="18"/>
        </w:rPr>
        <w:t>completamente</w:t>
      </w:r>
      <w:r>
        <w:rPr>
          <w:rFonts w:eastAsia="Arial" w:cs="Tahoma" w:ascii="Tahoma" w:hAnsi="Tahoma"/>
          <w:color w:val="000000"/>
          <w:sz w:val="18"/>
          <w:szCs w:val="18"/>
        </w:rPr>
        <w:t xml:space="preserve"> seca y sin defectos de construcción. Se corregirá todas las irregularidades con masa </w:t>
      </w:r>
      <w:r>
        <w:rPr>
          <w:rFonts w:eastAsia="Arial" w:cs="Tahoma" w:ascii="Tahoma" w:hAnsi="Tahoma"/>
          <w:sz w:val="18"/>
          <w:szCs w:val="18"/>
        </w:rPr>
        <w:t>acrílica</w:t>
      </w:r>
      <w:r>
        <w:rPr>
          <w:rFonts w:eastAsia="Arial" w:cs="Tahoma" w:ascii="Tahoma" w:hAnsi="Tahoma"/>
          <w:color w:val="000000"/>
          <w:sz w:val="18"/>
          <w:szCs w:val="18"/>
        </w:rPr>
        <w:t>,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Asimismo, la Entidad Ejecutora aplicará la pintura en los rangos de tiempo, con el equipo y forma que indica el proveedor del </w:t>
      </w:r>
      <w:r>
        <w:rPr>
          <w:rFonts w:eastAsia="Arial" w:cs="Tahoma" w:ascii="Tahoma" w:hAnsi="Tahoma"/>
          <w:sz w:val="18"/>
          <w:szCs w:val="18"/>
        </w:rPr>
        <w:t>material</w:t>
      </w:r>
      <w:r>
        <w:rPr>
          <w:rFonts w:eastAsia="Arial" w:cs="Tahoma" w:ascii="Tahoma" w:hAnsi="Tahoma"/>
          <w:color w:val="000000"/>
          <w:sz w:val="18"/>
          <w:szCs w:val="18"/>
        </w:rPr>
        <w:t>.</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En caso de que una segunda mano haya sido insuficiente para dar el tono y la uniformidad del pintado, se aplicará una tercera mano final en los sectores que corresponda o indique 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themeColor="text1"/>
          <w:sz w:val="18"/>
          <w:szCs w:val="18"/>
        </w:rPr>
        <w:t xml:space="preserve">Previo a la aplicación de la pintura, el Inspector de proyecto deberá aprobar la superficie que recibirá este tratamiento </w:t>
      </w:r>
      <w:r>
        <w:rPr>
          <w:rFonts w:eastAsia="Arial" w:cs="Tahoma" w:ascii="Tahoma" w:hAnsi="Tahoma"/>
          <w:color w:val="000000"/>
          <w:sz w:val="18"/>
          <w:szCs w:val="18"/>
        </w:rPr>
        <w:t>a la vez debe verificar que la superficie esté libre de grumos, humedad, moho, polvo o manchas, grasas, etc.</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ind w:right="386"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pPr>
        <w:pStyle w:val="Normal"/>
        <w:widowControl w:val="false"/>
        <w:tabs>
          <w:tab w:val="clear" w:pos="708"/>
          <w:tab w:val="left" w:pos="560" w:leader="none"/>
        </w:tabs>
        <w:ind w:right="386"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pintura exterior látex será medida en </w:t>
      </w:r>
      <w:r>
        <w:rPr>
          <w:rFonts w:eastAsia="Arial" w:cs="Tahoma" w:ascii="Tahoma" w:hAnsi="Tahoma"/>
          <w:b/>
          <w:color w:val="000000"/>
          <w:sz w:val="18"/>
          <w:szCs w:val="18"/>
        </w:rPr>
        <w:t>metros cuadrados</w:t>
      </w:r>
      <w:r>
        <w:rPr>
          <w:rFonts w:eastAsia="Arial" w:cs="Tahoma" w:ascii="Tahoma" w:hAnsi="Tahoma"/>
          <w:sz w:val="18"/>
          <w:szCs w:val="18"/>
        </w:rPr>
        <w:t>, tomando en cuenta únicamente las áreas netas del trabajo ejecutado y autorizado. En la medición se descontarán todos los vanos de puertas, ventanas y otros determinados por el Inspector, pero si se incluirán las superficies netas de las jambas.</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ind w:right="386" w:hanging="0"/>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560" w:leader="none"/>
        </w:tabs>
        <w:ind w:right="386" w:hanging="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w:t>
      </w:r>
      <w:r>
        <w:rPr>
          <w:rFonts w:eastAsia="Arial" w:cs="Tahoma" w:ascii="Tahoma" w:hAnsi="Tahoma"/>
          <w:sz w:val="18"/>
          <w:szCs w:val="18"/>
        </w:rPr>
        <w:t>garantizar</w:t>
      </w:r>
      <w:r>
        <w:rPr>
          <w:rFonts w:eastAsia="Arial" w:cs="Tahoma" w:ascii="Tahoma" w:hAnsi="Tahoma"/>
          <w:color w:val="000000"/>
          <w:sz w:val="18"/>
          <w:szCs w:val="18"/>
        </w:rPr>
        <w:t xml:space="preserve">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aporte propio estará sujeto al </w:t>
      </w:r>
      <w:r>
        <w:rPr>
          <w:rFonts w:eastAsia="Arial" w:cs="Tahoma" w:ascii="Tahoma" w:hAnsi="Tahoma"/>
          <w:sz w:val="18"/>
          <w:szCs w:val="18"/>
        </w:rPr>
        <w:t>cronograma</w:t>
      </w:r>
      <w:r>
        <w:rPr>
          <w:rFonts w:eastAsia="Arial" w:cs="Tahoma" w:ascii="Tahoma" w:hAnsi="Tahoma"/>
          <w:color w:val="000000"/>
          <w:sz w:val="18"/>
          <w:szCs w:val="18"/>
        </w:rPr>
        <w:t xml:space="preserve">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198" w:name="_Hlk67220710"/>
      <w:bookmarkStart w:id="199" w:name="_Hlk67220710"/>
      <w:bookmarkEnd w:id="199"/>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1"/>
        <w:gridCol w:w="2084"/>
        <w:gridCol w:w="1196"/>
        <w:gridCol w:w="5381"/>
      </w:tblGrid>
      <w:tr>
        <w:trPr/>
        <w:tc>
          <w:tcPr>
            <w:tcW w:w="60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4"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96"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81" w:type="dxa"/>
            <w:tcBorders/>
            <w:shd w:color="auto" w:fill="1F3864" w:themeFill="accent5" w:themeFillShade="80"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0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30</w:t>
            </w:r>
          </w:p>
        </w:tc>
        <w:tc>
          <w:tcPr>
            <w:tcW w:w="2084"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VAC-OF-ZOC-2</w:t>
            </w:r>
          </w:p>
        </w:tc>
        <w:tc>
          <w:tcPr>
            <w:tcW w:w="1196"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w:t>
            </w:r>
          </w:p>
        </w:tc>
        <w:tc>
          <w:tcPr>
            <w:tcW w:w="5381" w:type="dxa"/>
            <w:tcBorders/>
            <w:shd w:color="auto" w:fill="BDD6EE" w:themeFill="accent1" w:themeFillTint="66" w:val="clea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bCs/>
                <w:kern w:val="0"/>
                <w:sz w:val="18"/>
                <w:szCs w:val="18"/>
                <w:lang w:val="es-ES" w:bidi="ar-SA"/>
              </w:rPr>
              <w:t>ZÓCALO DE CERÁMICA C/CEMENTO COLA</w:t>
            </w:r>
          </w:p>
        </w:tc>
      </w:tr>
    </w:tbl>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DEFINICIÓN.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sz w:val="18"/>
          <w:szCs w:val="18"/>
        </w:rPr>
        <w:t xml:space="preserve">Este ítem se refiere a la construcción de zócalo de cerámica con cemento cola, de acuerdo a lo establecido en los </w:t>
      </w:r>
      <w:r>
        <w:rPr>
          <w:rFonts w:eastAsia="Arial" w:cs="Tahoma" w:ascii="Tahoma" w:hAnsi="Tahoma"/>
          <w:color w:val="000000"/>
          <w:sz w:val="18"/>
          <w:szCs w:val="18"/>
        </w:rPr>
        <w:t>planos constructivos y/o</w:t>
      </w:r>
      <w:r>
        <w:rPr>
          <w:rFonts w:eastAsia="Arial" w:cs="Tahoma" w:ascii="Tahoma" w:hAnsi="Tahoma"/>
          <w:kern w:val="2"/>
          <w:sz w:val="18"/>
          <w:szCs w:val="18"/>
        </w:rPr>
        <w:t xml:space="preserve"> instrucción del Inspector de Obra</w:t>
      </w:r>
      <w:r>
        <w:rPr>
          <w:rFonts w:eastAsia="Arial" w:cs="Tahoma" w:ascii="Tahoma" w:hAnsi="Tahoma"/>
          <w:sz w:val="18"/>
          <w:szCs w:val="18"/>
        </w:rPr>
        <w:t>.</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 la Superficie</w:t>
      </w:r>
    </w:p>
    <w:p>
      <w:pPr>
        <w:pStyle w:val="Normal"/>
        <w:widowControl w:val="false"/>
        <w:jc w:val="both"/>
        <w:rPr>
          <w:rFonts w:ascii="Tahoma" w:hAnsi="Tahoma" w:eastAsia="Arial" w:cs="Tahoma"/>
          <w:kern w:val="2"/>
          <w:sz w:val="18"/>
          <w:szCs w:val="18"/>
        </w:rPr>
      </w:pPr>
      <w:r>
        <w:rPr>
          <w:rFonts w:eastAsia="Arial" w:cs="Tahoma" w:ascii="Tahoma" w:hAnsi="Tahoma"/>
          <w:sz w:val="18"/>
          <w:szCs w:val="18"/>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rPr>
        <w:t xml:space="preserve">. </w:t>
      </w:r>
      <w:r>
        <w:rPr>
          <w:rFonts w:eastAsia="Arial" w:cs="Tahoma" w:ascii="Tahoma" w:hAnsi="Tahoma"/>
          <w:kern w:val="2"/>
          <w:sz w:val="18"/>
          <w:szCs w:val="18"/>
        </w:rPr>
        <w:t>Asimismo, deberán regarse las superficies a revestir salvo indicación contraria del Inspector de Obra.</w:t>
      </w:r>
    </w:p>
    <w:p>
      <w:pPr>
        <w:pStyle w:val="Normal"/>
        <w:widowControl w:val="false"/>
        <w:jc w:val="both"/>
        <w:rPr>
          <w:rFonts w:ascii="Tahoma" w:hAnsi="Tahoma" w:eastAsia="Arial" w:cs="Tahoma"/>
          <w:sz w:val="18"/>
          <w:szCs w:val="18"/>
        </w:rPr>
      </w:pPr>
      <w:r>
        <w:rPr>
          <w:rFonts w:eastAsia="Arial" w:cs="Tahoma" w:ascii="Tahoma" w:hAnsi="Tahoma"/>
          <w:sz w:val="18"/>
          <w:szCs w:val="18"/>
        </w:rPr>
        <w:t>Previamente se limpiarán las juntas de los muros y tabiques que recibirán este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Preparación del Cemento Cola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cemento cola deberá ser preparado con agua limpia hasta obtener una pasta homogénea sin grumos; </w:t>
      </w:r>
      <w:r>
        <w:rPr>
          <w:rFonts w:eastAsia="Arial" w:cs="Tahoma" w:ascii="Tahoma" w:hAnsi="Tahoma"/>
          <w:kern w:val="2"/>
          <w:sz w:val="18"/>
          <w:szCs w:val="18"/>
        </w:rPr>
        <w:t>después de 5-10 minutos de reposo, volver a mezclar y la mezcla estará lista para su aplicación sobre la superficie</w:t>
      </w:r>
      <w:r>
        <w:rPr>
          <w:rFonts w:eastAsia="Arial" w:cs="Tahoma" w:ascii="Tahoma" w:hAnsi="Tahoma"/>
          <w:sz w:val="18"/>
          <w:szCs w:val="18"/>
        </w:rPr>
        <w:t>. La mezcla deberá seguir estrictamente la dosificación y forma indicado por el proveedor.</w:t>
      </w:r>
    </w:p>
    <w:p>
      <w:pPr>
        <w:pStyle w:val="Normal"/>
        <w:widowControl w:val="false"/>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Ejecución del revestimiento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Después de ejecutar los trabajos preliminares señalados anteriormente, se humedecerán los zócalos para aplicar la capa de cemento cola.</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realizar el corte de las piezas se debe utilizar una cortadora de cerámica la cual debe estar en buen estado para obtener piezas sin astillas ni rajaduras.</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zócalo tendrá la altura indicada en planos, pero en ningún caso será menor a 10 cm de altura.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 verificar la correcta nivelación de las piezas colocadas de cerámica con nivel para evitar pendientes y desniveles entre las piezas, verificar que no existan piezas rotas, desportilladas y manchadas.</w:t>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El colocado de zócalo de cerámica c/cemento cola se medirá en </w:t>
      </w:r>
      <w:r>
        <w:rPr>
          <w:rFonts w:eastAsia="Arial" w:cs="Tahoma" w:ascii="Tahoma" w:hAnsi="Tahoma"/>
          <w:b/>
          <w:bCs/>
          <w:color w:val="000000" w:themeColor="text1"/>
          <w:sz w:val="18"/>
          <w:szCs w:val="18"/>
        </w:rPr>
        <w:t xml:space="preserve">metros </w:t>
      </w:r>
      <w:r>
        <w:rPr>
          <w:rFonts w:eastAsia="Arial" w:cs="Tahoma" w:ascii="Tahoma" w:hAnsi="Tahoma"/>
          <w:color w:val="000000" w:themeColor="text1"/>
          <w:sz w:val="18"/>
          <w:szCs w:val="18"/>
        </w:rPr>
        <w:t>tomando en cuenta únicamente la longitud neta del trabajo ejecutado y autorizado.</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bookmarkStart w:id="200" w:name="_Hlk672207101"/>
      <w:bookmarkStart w:id="201" w:name="_Hlk672207101"/>
      <w:bookmarkEnd w:id="201"/>
    </w:p>
    <w:p>
      <w:pPr>
        <w:pStyle w:val="Normal"/>
        <w:widowControl w:val="false"/>
        <w:jc w:val="both"/>
        <w:rPr>
          <w:rFonts w:ascii="Tahoma" w:hAnsi="Tahoma" w:eastAsia="Arial" w:cs="Tahoma"/>
          <w:color w:val="000000"/>
          <w:sz w:val="18"/>
          <w:szCs w:val="18"/>
        </w:rPr>
      </w:pPr>
      <w:r>
        <w:rPr>
          <w:rFonts w:eastAsia="Arial" w:cs="Tahoma" w:ascii="Tahoma" w:hAnsi="Tahoma"/>
          <w:sz w:val="18"/>
          <w:szCs w:val="18"/>
        </w:rPr>
        <w:t xml:space="preserve">El aporte propio se encuentra especificado en el análisis 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1"/>
        <w:gridCol w:w="2084"/>
        <w:gridCol w:w="1196"/>
        <w:gridCol w:w="5381"/>
      </w:tblGrid>
      <w:tr>
        <w:trPr/>
        <w:tc>
          <w:tcPr>
            <w:tcW w:w="6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31</w:t>
            </w:r>
          </w:p>
        </w:tc>
        <w:tc>
          <w:tcPr>
            <w:tcW w:w="208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VAC-OF-VEN-2</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M2</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VENTANA DE ALUMINIO LÍNEA 20 C/VIDRIO 4MM Y 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provisión y colocación de ventanas de aluminio Línea 20 con vidrio de 4mm más accesorios, en los lugares que indiquen los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Antes de realizar la fabricación de la ventana, La Entidad Ejecutora deberá verificar cuidadosamente las dimensiones reales en obra.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En el proceso de fabricación deberá emplearse el equipo y herramientas adecuadas, así como mano de obra calificada, que garantice un trabajo satisfactorio.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uniones se realizarán con tornillos inoxidables y serán lo suficientemente sólidas para resistir los esfuerzos correspondientes al transporte, colocación y operación.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Se emplearán burletes de goma para sujetar los vidrios y accesorios adecuados al tipo de carpintería aluminio.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Las ventanas de aluminio línea 20 c/vidrio 4mm más accesorios serán medidas en </w:t>
      </w:r>
      <w:r>
        <w:rPr>
          <w:rFonts w:eastAsia="Arial" w:cs="Tahoma" w:ascii="Tahoma" w:hAnsi="Tahoma"/>
          <w:b/>
          <w:sz w:val="18"/>
          <w:szCs w:val="18"/>
        </w:rPr>
        <w:t>metros</w:t>
      </w:r>
      <w:r>
        <w:rPr>
          <w:rFonts w:eastAsia="Arial" w:cs="Tahoma" w:ascii="Tahoma" w:hAnsi="Tahoma"/>
          <w:b/>
          <w:bCs/>
          <w:sz w:val="18"/>
          <w:szCs w:val="18"/>
        </w:rPr>
        <w:t xml:space="preserve"> cuadrados </w:t>
      </w:r>
      <w:r>
        <w:rPr>
          <w:rFonts w:eastAsia="Arial" w:cs="Tahoma" w:ascii="Tahoma" w:hAnsi="Tahoma"/>
          <w:sz w:val="18"/>
          <w:szCs w:val="18"/>
        </w:rPr>
        <w:t>aprobadas con todos sus elementos de funcionamiento instalado en obra y autorizado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32</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VAC-OF-PUE-5</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PUERTA TABLERO DE MADERA SEMIDURA C/BARNIZ (0,90X2,10) (INC/MARCO Y QUINCALLERÍA)</w:t>
            </w:r>
          </w:p>
        </w:tc>
      </w:tr>
    </w:tbl>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color w:val="000000"/>
          <w:sz w:val="18"/>
          <w:szCs w:val="18"/>
        </w:rPr>
        <w:t xml:space="preserve">El ítem comprende </w:t>
      </w:r>
      <w:r>
        <w:rPr>
          <w:rFonts w:eastAsia="Arial" w:cs="Tahoma" w:ascii="Tahoma" w:hAnsi="Tahoma"/>
          <w:sz w:val="18"/>
          <w:szCs w:val="18"/>
        </w:rPr>
        <w:t>provisión y colocado de puerta tablero de madera semidura c/barniz (0,90x2,10) (inc/marco y quincallería)</w:t>
      </w:r>
      <w:r>
        <w:rPr>
          <w:rFonts w:eastAsia="Arial" w:cs="Tahoma" w:ascii="Tahoma" w:hAnsi="Tahoma"/>
          <w:color w:val="000000"/>
          <w:sz w:val="18"/>
          <w:szCs w:val="18"/>
        </w:rPr>
        <w:t xml:space="preserve"> conforme a lo detallado en </w:t>
      </w:r>
      <w:r>
        <w:rPr>
          <w:rFonts w:eastAsia="Arial" w:cs="Tahoma" w:ascii="Tahoma" w:hAnsi="Tahoma"/>
          <w:sz w:val="18"/>
          <w:szCs w:val="18"/>
        </w:rPr>
        <w:t xml:space="preserve">los </w:t>
      </w:r>
      <w:r>
        <w:rPr>
          <w:rFonts w:eastAsia="Arial" w:cs="Tahoma" w:ascii="Tahoma" w:hAnsi="Tahoma"/>
          <w:bCs/>
          <w:color w:val="000000"/>
          <w:sz w:val="18"/>
          <w:szCs w:val="18"/>
        </w:rPr>
        <w:t>planos constructivos e instrucciones del Inspector de proyecto.</w:t>
      </w:r>
      <w:r>
        <w:rPr>
          <w:rFonts w:eastAsia="Arial" w:cs="Tahoma" w:ascii="Tahoma" w:hAnsi="Tahoma"/>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ind w:right="-21" w:hanging="0"/>
        <w:jc w:val="both"/>
        <w:rPr>
          <w:rFonts w:ascii="Tahoma" w:hAnsi="Tahoma" w:cs="Tahoma"/>
          <w:sz w:val="18"/>
          <w:szCs w:val="18"/>
        </w:rPr>
      </w:pPr>
      <w:r>
        <w:rPr>
          <w:rFonts w:cs="Tahoma" w:ascii="Tahoma" w:hAnsi="Tahoma"/>
          <w:sz w:val="18"/>
          <w:szCs w:val="18"/>
        </w:rPr>
        <w:t xml:space="preserve">La madera será de primera calidad, semidura, sin ojos ni astilla, bien estacionada, seca y de las dimensiones señaladas en los planos, de acuerdo al </w:t>
      </w:r>
      <w:r>
        <w:rPr>
          <w:rFonts w:cs="Tahoma" w:ascii="Tahoma" w:hAnsi="Tahoma"/>
          <w:i/>
          <w:sz w:val="18"/>
          <w:szCs w:val="18"/>
        </w:rPr>
        <w:t>Manual de Diseño para Maderas del Grupo Andino</w:t>
      </w:r>
      <w:r>
        <w:rPr>
          <w:rFonts w:cs="Tahoma" w:ascii="Tahoma" w:hAnsi="Tahoma"/>
          <w:sz w:val="18"/>
          <w:szCs w:val="18"/>
        </w:rPr>
        <w:t>.</w:t>
      </w:r>
    </w:p>
    <w:p>
      <w:pPr>
        <w:pStyle w:val="Normal"/>
        <w:widowControl w:val="false"/>
        <w:ind w:right="-21" w:hanging="0"/>
        <w:jc w:val="both"/>
        <w:rPr>
          <w:rFonts w:ascii="Tahoma" w:hAnsi="Tahoma" w:cs="Tahoma"/>
          <w:sz w:val="18"/>
          <w:szCs w:val="18"/>
        </w:rPr>
      </w:pPr>
      <w:r>
        <w:rPr>
          <w:rFonts w:cs="Tahoma" w:ascii="Tahoma" w:hAnsi="Tahoma"/>
          <w:sz w:val="18"/>
          <w:szCs w:val="18"/>
        </w:rPr>
      </w:r>
    </w:p>
    <w:p>
      <w:pPr>
        <w:pStyle w:val="Normal"/>
        <w:widowControl w:val="false"/>
        <w:tabs>
          <w:tab w:val="clear" w:pos="708"/>
          <w:tab w:val="left" w:pos="8711" w:leader="none"/>
        </w:tabs>
        <w:ind w:right="-21" w:hanging="0"/>
        <w:jc w:val="both"/>
        <w:rPr>
          <w:rFonts w:ascii="Tahoma" w:hAnsi="Tahoma" w:eastAsia="Arial" w:cs="Tahoma"/>
          <w:sz w:val="18"/>
          <w:szCs w:val="18"/>
        </w:rPr>
      </w:pPr>
      <w:r>
        <w:rPr>
          <w:rFonts w:eastAsia="Arial" w:cs="Tahoma" w:ascii="Tahoma" w:hAnsi="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ind w:right="-21" w:hanging="0"/>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tablero tendrá las dimensiones conforme a lo detallado en </w:t>
      </w:r>
      <w:r>
        <w:rPr>
          <w:rFonts w:eastAsia="Arial" w:cs="Tahoma" w:ascii="Tahoma" w:hAnsi="Tahoma"/>
          <w:sz w:val="18"/>
          <w:szCs w:val="18"/>
        </w:rPr>
        <w:t>los planos de construcción y/o instrucciones del Inspector de proyecto.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spacing w:before="0" w:after="120"/>
        <w:ind w:right="-21" w:hanging="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560" w:leader="none"/>
        </w:tabs>
        <w:ind w:right="-21" w:hanging="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sz w:val="18"/>
          <w:szCs w:val="18"/>
        </w:rPr>
        <w:t xml:space="preserve">provisión y colocado de puerta tablero de madera semidura c/barniz (0,90x2,10) (inc/marco y quincallería) </w:t>
      </w:r>
      <w:r>
        <w:rPr>
          <w:rFonts w:eastAsia="Arial" w:cs="Tahoma" w:ascii="Tahoma" w:hAnsi="Tahoma"/>
          <w:color w:val="000000"/>
          <w:sz w:val="18"/>
          <w:szCs w:val="18"/>
        </w:rPr>
        <w:t xml:space="preserve">se medirá por </w:t>
      </w:r>
      <w:r>
        <w:rPr>
          <w:rFonts w:eastAsia="Arial" w:cs="Tahoma" w:ascii="Tahoma" w:hAnsi="Tahoma"/>
          <w:b/>
          <w:bCs/>
          <w:color w:val="000000"/>
          <w:sz w:val="18"/>
          <w:szCs w:val="18"/>
        </w:rPr>
        <w:t>pieza</w:t>
      </w:r>
      <w:r>
        <w:rPr>
          <w:rFonts w:eastAsia="Arial" w:cs="Tahoma" w:ascii="Tahoma" w:hAnsi="Tahoma"/>
          <w:color w:val="000000"/>
          <w:sz w:val="18"/>
          <w:szCs w:val="18"/>
        </w:rPr>
        <w:t>, tomando en cuenta la cantidad neta ejecutada y autorizada.</w:t>
      </w:r>
    </w:p>
    <w:p>
      <w:pPr>
        <w:pStyle w:val="Normal"/>
        <w:widowControl w:val="false"/>
        <w:tabs>
          <w:tab w:val="clear" w:pos="708"/>
          <w:tab w:val="left" w:pos="560" w:leader="none"/>
        </w:tabs>
        <w:ind w:right="-21" w:hanging="0"/>
        <w:jc w:val="both"/>
        <w:rPr>
          <w:rFonts w:ascii="Tahoma" w:hAnsi="Tahoma" w:eastAsia="Arial" w:cs="Tahoma"/>
          <w:color w:val="000000"/>
          <w:sz w:val="18"/>
          <w:szCs w:val="18"/>
        </w:rPr>
      </w:pPr>
      <w:r>
        <w:rPr>
          <w:rFonts w:eastAsia="Arial" w:cs="Tahoma" w:ascii="Tahoma" w:hAnsi="Tahoma"/>
          <w:color w:val="000000"/>
          <w:sz w:val="18"/>
          <w:szCs w:val="18"/>
        </w:rPr>
        <w:t xml:space="preserve"> </w:t>
      </w:r>
    </w:p>
    <w:p>
      <w:pPr>
        <w:pStyle w:val="Normal"/>
        <w:widowControl w:val="false"/>
        <w:tabs>
          <w:tab w:val="clear" w:pos="708"/>
          <w:tab w:val="left" w:pos="560" w:leader="none"/>
        </w:tabs>
        <w:ind w:right="-21" w:hanging="0"/>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601"/>
        <w:gridCol w:w="2084"/>
        <w:gridCol w:w="1196"/>
        <w:gridCol w:w="5381"/>
      </w:tblGrid>
      <w:tr>
        <w:trPr/>
        <w:tc>
          <w:tcPr>
            <w:tcW w:w="60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N°</w:t>
            </w:r>
          </w:p>
        </w:tc>
        <w:tc>
          <w:tcPr>
            <w:tcW w:w="2084"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CODIGO</w:t>
            </w:r>
          </w:p>
        </w:tc>
        <w:tc>
          <w:tcPr>
            <w:tcW w:w="1196"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UNIDAD</w:t>
            </w:r>
          </w:p>
        </w:tc>
        <w:tc>
          <w:tcPr>
            <w:tcW w:w="5381" w:type="dxa"/>
            <w:tcBorders/>
            <w:shd w:color="auto" w:fill="1F3864" w:themeFill="accent5" w:themeFillShade="80"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ITEM</w:t>
            </w:r>
          </w:p>
        </w:tc>
      </w:tr>
      <w:tr>
        <w:trPr/>
        <w:tc>
          <w:tcPr>
            <w:tcW w:w="60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33</w:t>
            </w:r>
          </w:p>
        </w:tc>
        <w:tc>
          <w:tcPr>
            <w:tcW w:w="2084"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VAC-OF-PUE-15</w:t>
            </w:r>
          </w:p>
        </w:tc>
        <w:tc>
          <w:tcPr>
            <w:tcW w:w="1196"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PZA</w:t>
            </w:r>
          </w:p>
        </w:tc>
        <w:tc>
          <w:tcPr>
            <w:tcW w:w="5381" w:type="dxa"/>
            <w:tcBorders/>
            <w:shd w:color="auto" w:fill="BDD6EE" w:themeFill="accent1" w:themeFillTint="66" w:val="clear"/>
            <w:vAlign w:val="center"/>
          </w:tcPr>
          <w:p>
            <w:pPr>
              <w:pStyle w:val="Normal"/>
              <w:widowControl w:val="false"/>
              <w:spacing w:before="0" w:after="0"/>
              <w:jc w:val="center"/>
              <w:rPr>
                <w:rFonts w:ascii="Tahoma" w:hAnsi="Tahoma" w:eastAsia="Arial" w:cs="Tahoma"/>
                <w:b/>
                <w:b/>
                <w:sz w:val="18"/>
                <w:szCs w:val="18"/>
                <w:lang w:val="es-ES"/>
              </w:rPr>
            </w:pPr>
            <w:r>
              <w:rPr>
                <w:rFonts w:eastAsia="Arial" w:cs="Tahoma" w:ascii="Tahoma" w:hAnsi="Tahoma"/>
                <w:b/>
                <w:kern w:val="0"/>
                <w:sz w:val="18"/>
                <w:szCs w:val="18"/>
                <w:lang w:val="es-ES" w:bidi="ar-SA"/>
              </w:rPr>
              <w:t>PROVISIÓN Y COLOCADO DE PUERTA MIXTA METAL Y MADERA (1,00X2,10) (INC/MARCO Y QUINCALLERÍA)</w:t>
            </w:r>
          </w:p>
        </w:tc>
      </w:tr>
    </w:tbl>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rPr>
        <w:t>planos constructivos y/o instrucciones del Inspector de obra.</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120" w:after="0"/>
        <w:jc w:val="both"/>
        <w:rPr>
          <w:rFonts w:ascii="Tahoma" w:hAnsi="Tahoma" w:eastAsia="Arial" w:cs="Tahoma"/>
          <w:sz w:val="18"/>
          <w:szCs w:val="18"/>
        </w:rPr>
      </w:pPr>
      <w:bookmarkStart w:id="202" w:name="_Hlk95056544"/>
      <w:bookmarkEnd w:id="202"/>
      <w:r>
        <w:rPr>
          <w:rFonts w:eastAsia="Arial" w:cs="Tahoma" w:ascii="Tahoma" w:hAnsi="Tahoma"/>
          <w:sz w:val="18"/>
          <w:szCs w:val="18"/>
        </w:rPr>
        <w:t>La Entidad Ejecutora proporcionará todos los materiales, herramientas y equipo necesarios para la ejecución de los trabajos, los mismos deberán ser aprobados por el Inspector de proyecto.</w:t>
      </w:r>
    </w:p>
    <w:p>
      <w:pPr>
        <w:pStyle w:val="Normal"/>
        <w:jc w:val="both"/>
        <w:rPr>
          <w:rFonts w:ascii="Tahoma" w:hAnsi="Tahoma" w:eastAsia="Arial" w:cs="Tahoma"/>
          <w:b/>
          <w:b/>
          <w:bCs/>
          <w:color w:val="000000"/>
          <w:sz w:val="18"/>
          <w:szCs w:val="18"/>
        </w:rPr>
      </w:pPr>
      <w:r>
        <w:rPr>
          <w:rFonts w:eastAsia="Arial" w:cs="Tahoma" w:ascii="Tahoma" w:hAnsi="Tahoma"/>
          <w:b/>
          <w:bCs/>
          <w:color w:val="000000"/>
          <w:sz w:val="18"/>
          <w:szCs w:val="18"/>
        </w:rPr>
      </w:r>
      <w:bookmarkStart w:id="203" w:name="_Hlk950565441"/>
      <w:bookmarkStart w:id="204" w:name="_Hlk950565441"/>
      <w:bookmarkEnd w:id="204"/>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jc w:val="both"/>
        <w:rPr>
          <w:rFonts w:ascii="Tahoma" w:hAnsi="Tahoma" w:eastAsia="Arial" w:cs="Tahoma"/>
          <w:bCs/>
          <w:sz w:val="18"/>
          <w:szCs w:val="18"/>
        </w:rPr>
      </w:pPr>
      <w:r>
        <w:rPr>
          <w:rFonts w:eastAsia="Arial" w:cs="Tahoma" w:ascii="Tahoma" w:hAnsi="Tahoma"/>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En general, la puerta deberá cumplir con las siguientes directrices referidas a la ejecución:</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Entidad Ejecutora deberá verificar cuidadosamente las dimensiones reales en obra, sobre todo aquéllas que están referidas a los niveles de pisos terminados.</w:t>
      </w:r>
    </w:p>
    <w:p>
      <w:pPr>
        <w:pStyle w:val="Normal"/>
        <w:widowControl w:val="false"/>
        <w:shd w:val="clear" w:color="auto" w:fill="FFFFFF" w:themeFill="background1"/>
        <w:tabs>
          <w:tab w:val="clear" w:pos="708"/>
          <w:tab w:val="left" w:pos="560" w:leader="none"/>
        </w:tabs>
        <w:jc w:val="both"/>
        <w:rPr>
          <w:rFonts w:ascii="Tahoma" w:hAnsi="Tahoma" w:eastAsia="Arial" w:cs="Tahoma"/>
          <w:color w:val="C00000"/>
          <w:sz w:val="18"/>
          <w:szCs w:val="18"/>
        </w:rPr>
      </w:pPr>
      <w:r>
        <w:rPr>
          <w:rFonts w:eastAsia="Arial" w:cs="Tahoma" w:ascii="Tahoma" w:hAnsi="Tahoma"/>
          <w:color w:val="C00000"/>
          <w:sz w:val="18"/>
          <w:szCs w:val="18"/>
        </w:rPr>
        <w:t>Para la fabricación de la estructura principal (Marco), se empleará fierro tubular de 40x80x1.5 mm y tubular de 20x40x1.5 mm y para la hoja se empleará fierro tubular de 25x25x1.5 mm, 40x40x1.5 mm, fierro angular de 1” x 1/8”, perfil T 20x20x3mm y la plancha metálica de 2.00 mm.</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shd w:fill="FFFFFF" w:val="clear"/>
        </w:rPr>
        <w:t>asimismo los elementos de fijación para las piezas de madera (pernos) deberán ser reducidos y biselados en la parte de la rosca que quede vista</w:t>
      </w:r>
      <w:r>
        <w:rPr>
          <w:rFonts w:eastAsia="Arial" w:cs="Tahoma" w:ascii="Tahoma" w:hAnsi="Tahoma"/>
          <w:color w:val="000000"/>
          <w:sz w:val="18"/>
          <w:szCs w:val="18"/>
        </w:rPr>
        <w:t xml:space="preserve">. La colocación de las piezas se realizará de acuerdo a los planos arquitectónicos y/o instrucciones del Inspector de proyecto.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La hoja de puerta mixta metal y madera tendrá la dimensión </w:t>
      </w:r>
      <w:r>
        <w:rPr>
          <w:rFonts w:eastAsia="Arial" w:cs="Tahoma" w:ascii="Tahoma" w:hAnsi="Tahoma"/>
          <w:iCs/>
          <w:sz w:val="18"/>
          <w:szCs w:val="18"/>
        </w:rPr>
        <w:t xml:space="preserve">de 1,00 x 2,10 m. y estarán sujetas al marco mediante bisagras para metal </w:t>
      </w:r>
      <w:r>
        <w:rPr>
          <w:rFonts w:eastAsia="Arial" w:cs="Tahoma" w:ascii="Tahoma" w:hAnsi="Tahoma"/>
          <w:color w:val="000000"/>
          <w:sz w:val="18"/>
          <w:szCs w:val="18"/>
        </w:rPr>
        <w:t xml:space="preserve">conforme a lo detallado en </w:t>
      </w:r>
      <w:r>
        <w:rPr>
          <w:rFonts w:eastAsia="Arial" w:cs="Tahoma" w:ascii="Tahoma" w:hAnsi="Tahoma"/>
          <w:sz w:val="18"/>
          <w:szCs w:val="18"/>
        </w:rPr>
        <w:t xml:space="preserve">los planos de construcción y/o instrucciones del Inspector de proyecto. </w:t>
      </w:r>
    </w:p>
    <w:p>
      <w:pPr>
        <w:pStyle w:val="Normal"/>
        <w:widowControl w:val="false"/>
        <w:jc w:val="both"/>
        <w:rPr>
          <w:rFonts w:ascii="Tahoma" w:hAnsi="Tahoma" w:eastAsia="Arial" w:cs="Tahoma"/>
          <w:iCs/>
          <w:color w:val="C00000"/>
          <w:sz w:val="18"/>
          <w:szCs w:val="18"/>
        </w:rPr>
      </w:pPr>
      <w:r>
        <w:rPr>
          <w:rFonts w:eastAsia="Arial" w:cs="Tahoma" w:ascii="Tahoma" w:hAnsi="Tahoma"/>
          <w:iCs/>
          <w:color w:val="C00000"/>
          <w:sz w:val="18"/>
          <w:szCs w:val="18"/>
        </w:rPr>
      </w:r>
    </w:p>
    <w:p>
      <w:pPr>
        <w:pStyle w:val="Normal"/>
        <w:widowControl w:val="false"/>
        <w:jc w:val="both"/>
        <w:rPr>
          <w:rFonts w:ascii="Tahoma" w:hAnsi="Tahoma" w:eastAsia="Arial" w:cs="Tahoma"/>
          <w:iCs/>
          <w:color w:val="C00000"/>
          <w:sz w:val="18"/>
          <w:szCs w:val="18"/>
        </w:rPr>
      </w:pPr>
      <w:r>
        <w:rPr>
          <w:rFonts w:eastAsia="Arial" w:cs="Tahoma" w:ascii="Tahoma" w:hAnsi="Tahoma"/>
          <w:iCs/>
          <w:color w:val="C00000"/>
          <w:sz w:val="18"/>
          <w:szCs w:val="18"/>
        </w:rPr>
        <w:t>Los marcos de puerta deberán ser ejecutados con fierro tubular de 40x80x1.5 mm y tubular de 20x40x1.5 mm, de acuerdo a dimensiones de los planos de construcción, cuyo ensamblaje se realizará cuidando lograr una escuadra perfecta.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El colocado de las puertas serán realizadas por un carpintero.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jc w:val="both"/>
        <w:rPr>
          <w:rFonts w:ascii="Tahoma" w:hAnsi="Tahoma" w:eastAsia="Arial" w:cs="Tahoma"/>
          <w:color w:val="000000"/>
          <w:sz w:val="18"/>
          <w:szCs w:val="18"/>
        </w:rPr>
      </w:pPr>
      <w:bookmarkStart w:id="205" w:name="_Hlk95056654"/>
      <w:r>
        <w:rPr>
          <w:rFonts w:eastAsia="Arial" w:cs="Tahoma" w:ascii="Tahoma" w:hAnsi="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05"/>
    </w:p>
    <w:p>
      <w:pPr>
        <w:pStyle w:val="Normal"/>
        <w:widowControl w:val="false"/>
        <w:jc w:val="both"/>
        <w:rPr>
          <w:rFonts w:ascii="Tahoma" w:hAnsi="Tahoma" w:eastAsia="Arial" w:cs="Tahoma"/>
          <w:iCs/>
          <w:sz w:val="18"/>
          <w:szCs w:val="18"/>
        </w:rPr>
      </w:pPr>
      <w:r>
        <w:rPr>
          <w:rFonts w:eastAsia="Arial" w:cs="Tahoma" w:ascii="Tahoma" w:hAnsi="Tahoma"/>
          <w:iCs/>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 xml:space="preserve">MEDICIÓN. -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puerta mixta metal y madera (1,00x2,10) (inc/marco y quincallería) se medirán por </w:t>
      </w:r>
      <w:r>
        <w:rPr>
          <w:rFonts w:eastAsia="Arial" w:cs="Tahoma" w:ascii="Tahoma" w:hAnsi="Tahoma"/>
          <w:b/>
          <w:bCs/>
          <w:sz w:val="18"/>
          <w:szCs w:val="18"/>
        </w:rPr>
        <w:t>pieza</w:t>
      </w:r>
      <w:r>
        <w:rPr>
          <w:rFonts w:eastAsia="Arial" w:cs="Tahoma" w:ascii="Tahoma" w:hAnsi="Tahoma"/>
          <w:sz w:val="18"/>
          <w:szCs w:val="18"/>
        </w:rPr>
        <w:t>, tomando en cuenta la cantidad neta ejecutada y autorizada.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2025" w:leader="none"/>
        </w:tabs>
        <w:ind w:right="-21" w:hanging="0"/>
        <w:jc w:val="both"/>
        <w:rPr>
          <w:rFonts w:ascii="Tahoma" w:hAnsi="Tahoma" w:eastAsia="Arial" w:cs="Tahoma"/>
          <w:b/>
          <w:b/>
          <w:sz w:val="18"/>
          <w:szCs w:val="18"/>
        </w:rPr>
      </w:pPr>
      <w:r>
        <w:rPr>
          <w:rFonts w:eastAsia="Arial" w:cs="Tahoma" w:ascii="Tahoma" w:hAnsi="Tahoma"/>
          <w:b/>
          <w:sz w:val="18"/>
          <w:szCs w:val="18"/>
        </w:rPr>
      </w:r>
    </w:p>
    <w:tbl>
      <w:tblPr>
        <w:tblStyle w:val="Tablaconcuadrcula12"/>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7365D" w:val="clear"/>
            <w:vAlign w:val="center"/>
          </w:tcPr>
          <w:p>
            <w:pPr>
              <w:pStyle w:val="Normal"/>
              <w:widowControl w:val="false"/>
              <w:suppressAutoHyphens w:val="true"/>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N°</w:t>
            </w:r>
          </w:p>
        </w:tc>
        <w:tc>
          <w:tcPr>
            <w:tcW w:w="2292" w:type="dxa"/>
            <w:tcBorders/>
            <w:shd w:color="auto" w:fill="17365D" w:val="clear"/>
            <w:vAlign w:val="center"/>
          </w:tcPr>
          <w:p>
            <w:pPr>
              <w:pStyle w:val="Normal"/>
              <w:widowControl w:val="false"/>
              <w:suppressAutoHyphens w:val="true"/>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CÓDIGO</w:t>
            </w:r>
          </w:p>
        </w:tc>
        <w:tc>
          <w:tcPr>
            <w:tcW w:w="1102" w:type="dxa"/>
            <w:tcBorders/>
            <w:shd w:color="auto" w:fill="17365D" w:val="clear"/>
            <w:vAlign w:val="center"/>
          </w:tcPr>
          <w:p>
            <w:pPr>
              <w:pStyle w:val="Normal"/>
              <w:widowControl w:val="false"/>
              <w:suppressAutoHyphens w:val="true"/>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ÍTEM</w:t>
            </w:r>
          </w:p>
        </w:tc>
      </w:tr>
      <w:tr>
        <w:trPr>
          <w:trHeight w:val="227" w:hRule="atLeast"/>
        </w:trPr>
        <w:tc>
          <w:tcPr>
            <w:tcW w:w="561" w:type="dxa"/>
            <w:tcBorders/>
            <w:shd w:color="auto" w:fill="B8CCE4" w:val="clear"/>
            <w:vAlign w:val="center"/>
          </w:tcPr>
          <w:p>
            <w:pPr>
              <w:pStyle w:val="Normal"/>
              <w:widowControl w:val="false"/>
              <w:suppressAutoHyphens w:val="true"/>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34</w:t>
            </w:r>
          </w:p>
        </w:tc>
        <w:tc>
          <w:tcPr>
            <w:tcW w:w="2292" w:type="dxa"/>
            <w:tcBorders/>
            <w:shd w:color="auto" w:fill="B8CCE4" w:val="clear"/>
            <w:vAlign w:val="center"/>
          </w:tcPr>
          <w:p>
            <w:pPr>
              <w:pStyle w:val="Normal"/>
              <w:widowControl w:val="false"/>
              <w:suppressAutoHyphens w:val="true"/>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VAC-IE-TBD-1</w:t>
            </w:r>
          </w:p>
        </w:tc>
        <w:tc>
          <w:tcPr>
            <w:tcW w:w="1102" w:type="dxa"/>
            <w:tcBorders/>
            <w:shd w:color="auto" w:fill="B8CCE4" w:val="clear"/>
            <w:vAlign w:val="center"/>
          </w:tcPr>
          <w:p>
            <w:pPr>
              <w:pStyle w:val="Normal"/>
              <w:widowControl w:val="false"/>
              <w:suppressAutoHyphens w:val="true"/>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GLB</w:t>
            </w:r>
          </w:p>
        </w:tc>
        <w:tc>
          <w:tcPr>
            <w:tcW w:w="5307" w:type="dxa"/>
            <w:tcBorders/>
            <w:shd w:color="auto" w:fill="B8CCE4" w:val="clear"/>
            <w:vAlign w:val="center"/>
          </w:tcPr>
          <w:p>
            <w:pPr>
              <w:pStyle w:val="Normal"/>
              <w:widowControl w:val="false"/>
              <w:suppressAutoHyphens w:val="true"/>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TABLERO DE DISTRIBUCIÓN (3 CIRCUITOS)</w:t>
            </w:r>
          </w:p>
        </w:tc>
      </w:tr>
    </w:tbl>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spacing w:before="100" w:after="0"/>
        <w:ind w:left="0" w:hanging="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10" w:after="0"/>
        <w:rPr>
          <w:rFonts w:ascii="Tahoma" w:hAnsi="Tahoma" w:eastAsia="Arial" w:cs="Tahoma"/>
          <w:b/>
          <w:b/>
          <w:sz w:val="18"/>
          <w:szCs w:val="18"/>
        </w:rPr>
      </w:pPr>
      <w:r>
        <w:rPr>
          <w:rFonts w:eastAsia="Arial" w:cs="Tahoma" w:ascii="Tahoma" w:hAnsi="Tahoma"/>
          <w:b/>
          <w:sz w:val="18"/>
          <w:szCs w:val="18"/>
        </w:rPr>
      </w:r>
    </w:p>
    <w:p>
      <w:pPr>
        <w:pStyle w:val="Normal"/>
        <w:widowControl w:val="false"/>
        <w:ind w:right="145" w:hanging="0"/>
        <w:jc w:val="both"/>
        <w:rPr>
          <w:rFonts w:ascii="Tahoma" w:hAnsi="Tahoma" w:eastAsia="Arial" w:cs="Tahoma"/>
          <w:sz w:val="18"/>
          <w:szCs w:val="18"/>
        </w:rPr>
      </w:pPr>
      <w:r>
        <w:rPr>
          <w:rFonts w:eastAsia="Arial" w:cs="Tahoma" w:ascii="Tahoma" w:hAnsi="Tahoma"/>
          <w:sz w:val="18"/>
          <w:szCs w:val="18"/>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before="197" w:after="0"/>
        <w:ind w:left="0" w:hanging="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before="1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jc w:val="both"/>
        <w:outlineLvl w:val="0"/>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1" w:after="0"/>
        <w:ind w:left="0" w:hanging="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tablero de distribución (3 circuitos) se medirá en forma </w:t>
      </w:r>
      <w:r>
        <w:rPr>
          <w:rFonts w:eastAsia="Arial" w:cs="Tahoma" w:ascii="Tahoma" w:hAnsi="Tahoma"/>
          <w:b/>
          <w:sz w:val="18"/>
          <w:szCs w:val="18"/>
        </w:rPr>
        <w:t xml:space="preserve">Global, </w:t>
      </w:r>
      <w:r>
        <w:rPr>
          <w:rFonts w:eastAsia="Arial" w:cs="Tahoma" w:ascii="Tahoma" w:hAnsi="Tahoma"/>
          <w:sz w:val="18"/>
          <w:szCs w:val="18"/>
        </w:rPr>
        <w:t>de acuerdo a lo estipulado en la presentación de propuesta.</w:t>
      </w:r>
    </w:p>
    <w:p>
      <w:pPr>
        <w:pStyle w:val="Normal"/>
        <w:widowControl w:val="false"/>
        <w:numPr>
          <w:ilvl w:val="0"/>
          <w:numId w:val="0"/>
        </w:numPr>
        <w:ind w:left="119"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8"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12"/>
          <w:sz w:val="18"/>
          <w:szCs w:val="18"/>
        </w:rPr>
        <w:t xml:space="preserve"> </w:t>
      </w:r>
      <w:r>
        <w:rPr>
          <w:rFonts w:eastAsia="Arial" w:cs="Tahoma" w:ascii="Tahoma" w:hAnsi="Tahoma"/>
          <w:sz w:val="18"/>
          <w:szCs w:val="18"/>
        </w:rPr>
        <w:t>en</w:t>
      </w:r>
      <w:r>
        <w:rPr>
          <w:rFonts w:eastAsia="Arial" w:cs="Tahoma" w:ascii="Tahoma" w:hAnsi="Tahoma"/>
          <w:spacing w:val="-7"/>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3"/>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1"/>
          <w:sz w:val="18"/>
          <w:szCs w:val="18"/>
        </w:rPr>
        <w:t xml:space="preserve"> </w:t>
      </w:r>
      <w:r>
        <w:rPr>
          <w:rFonts w:eastAsia="Arial" w:cs="Tahoma" w:ascii="Tahoma" w:hAnsi="Tahoma"/>
          <w:sz w:val="18"/>
          <w:szCs w:val="18"/>
        </w:rPr>
        <w:t>que</w:t>
      </w:r>
      <w:r>
        <w:rPr>
          <w:rFonts w:eastAsia="Arial" w:cs="Tahoma" w:ascii="Tahoma" w:hAnsi="Tahoma"/>
          <w:spacing w:val="-12"/>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6"/>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35</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VAC-IE-ILU-4</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ELÉCTRICA (PUNTO DE ILUMINACIÓN PANEL LED 24W)</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MATERIALES, HERRAMIENTAS Y EQUIPO. -</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before="240" w:after="0"/>
        <w:jc w:val="both"/>
        <w:rPr>
          <w:rFonts w:ascii="Tahoma" w:hAnsi="Tahoma" w:cs="Tahoma"/>
          <w:sz w:val="18"/>
          <w:szCs w:val="18"/>
          <w:lang w:eastAsia="es-ES"/>
        </w:rPr>
      </w:pPr>
      <w:r>
        <w:rPr>
          <w:rFonts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before="0" w:after="120"/>
        <w:jc w:val="both"/>
        <w:rPr>
          <w:rFonts w:ascii="Tahoma" w:hAnsi="Tahoma" w:cs="Tahoma"/>
          <w:b/>
          <w:b/>
          <w:sz w:val="18"/>
          <w:szCs w:val="18"/>
          <w:lang w:eastAsia="es-ES"/>
        </w:rPr>
      </w:pPr>
      <w:r>
        <w:rPr>
          <w:rFonts w:cs="Tahoma" w:ascii="Tahoma" w:hAnsi="Tahoma"/>
          <w:b/>
          <w:sz w:val="18"/>
          <w:szCs w:val="18"/>
          <w:lang w:eastAsia="es-ES"/>
        </w:rPr>
        <w:t>Criterios de Control, Aceptación y Rechazo</w:t>
      </w:r>
    </w:p>
    <w:p>
      <w:pPr>
        <w:pStyle w:val="Normal"/>
        <w:tabs>
          <w:tab w:val="clear" w:pos="708"/>
          <w:tab w:val="left" w:pos="560" w:leader="none"/>
        </w:tabs>
        <w:jc w:val="both"/>
        <w:rPr>
          <w:rFonts w:ascii="Tahoma" w:hAnsi="Tahoma" w:cs="Tahoma"/>
          <w:sz w:val="18"/>
          <w:szCs w:val="18"/>
          <w:lang w:eastAsia="es-ES"/>
        </w:rPr>
      </w:pPr>
      <w:r>
        <w:rPr>
          <w:rFonts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t xml:space="preserve">MEDICIÓN. – </w:t>
      </w:r>
    </w:p>
    <w:p>
      <w:pPr>
        <w:pStyle w:val="Normal"/>
        <w:widowControl w:val="false"/>
        <w:tabs>
          <w:tab w:val="clear" w:pos="708"/>
          <w:tab w:val="left" w:pos="8711" w:leader="none"/>
        </w:tabs>
        <w:jc w:val="both"/>
        <w:rPr>
          <w:rFonts w:ascii="Tahoma" w:hAnsi="Tahoma" w:eastAsia="Arial" w:cs="Tahoma"/>
          <w:b/>
          <w:b/>
          <w:color w:val="000000" w:themeColor="text1"/>
          <w:sz w:val="18"/>
          <w:szCs w:val="18"/>
        </w:rPr>
      </w:pPr>
      <w:r>
        <w:rPr>
          <w:rFonts w:eastAsia="Arial" w:cs="Tahoma" w:ascii="Tahoma" w:hAnsi="Tahoma"/>
          <w:b/>
          <w:color w:val="000000" w:themeColor="text1"/>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para un punto de iluminación con Panel LED de 24W la medición se realizará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Este aporte estará sujeto al cronograma de ejecución de obra de la Entidad Ejecutora.</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tbl>
      <w:tblPr>
        <w:tblStyle w:val="Tablaconcuadrcula13"/>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83" w:hRule="atLeast"/>
        </w:trPr>
        <w:tc>
          <w:tcPr>
            <w:tcW w:w="561"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N°</w:t>
            </w:r>
          </w:p>
        </w:tc>
        <w:tc>
          <w:tcPr>
            <w:tcW w:w="2292"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CÓDIGO</w:t>
            </w:r>
          </w:p>
        </w:tc>
        <w:tc>
          <w:tcPr>
            <w:tcW w:w="1102"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UNIDAD</w:t>
            </w:r>
          </w:p>
        </w:tc>
        <w:tc>
          <w:tcPr>
            <w:tcW w:w="5307" w:type="dxa"/>
            <w:tcBorders/>
            <w:shd w:color="auto" w:fill="17365D"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ÍTEM</w:t>
            </w:r>
          </w:p>
        </w:tc>
      </w:tr>
      <w:tr>
        <w:trPr>
          <w:trHeight w:val="283" w:hRule="atLeast"/>
        </w:trPr>
        <w:tc>
          <w:tcPr>
            <w:tcW w:w="561"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36</w:t>
            </w:r>
          </w:p>
        </w:tc>
        <w:tc>
          <w:tcPr>
            <w:tcW w:w="2292"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VAC-IE-COR-1</w:t>
            </w:r>
          </w:p>
        </w:tc>
        <w:tc>
          <w:tcPr>
            <w:tcW w:w="1102"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r>
              <w:rPr>
                <w:rFonts w:eastAsia="Verdana" w:cs="Tahoma" w:ascii="Tahoma" w:hAnsi="Tahoma"/>
                <w:b/>
                <w:kern w:val="0"/>
                <w:sz w:val="18"/>
                <w:szCs w:val="18"/>
                <w:lang w:val="es-ES" w:bidi="ar-SA"/>
              </w:rPr>
              <w:t>PTO</w:t>
            </w:r>
          </w:p>
        </w:tc>
        <w:tc>
          <w:tcPr>
            <w:tcW w:w="5307" w:type="dxa"/>
            <w:tcBorders/>
            <w:shd w:color="auto" w:fill="B8CCE4" w:val="clear"/>
            <w:vAlign w:val="center"/>
          </w:tcPr>
          <w:p>
            <w:pPr>
              <w:pStyle w:val="Normal"/>
              <w:widowControl w:val="false"/>
              <w:suppressAutoHyphens w:val="true"/>
              <w:spacing w:before="0" w:after="0"/>
              <w:jc w:val="center"/>
              <w:rPr>
                <w:rFonts w:ascii="Tahoma" w:hAnsi="Tahoma" w:eastAsia="Verdana" w:cs="Tahoma"/>
                <w:b/>
                <w:b/>
                <w:sz w:val="18"/>
                <w:szCs w:val="18"/>
                <w:lang w:val="es-ES"/>
              </w:rPr>
            </w:pPr>
            <w:bookmarkStart w:id="206" w:name="_Hlk164171005"/>
            <w:r>
              <w:rPr>
                <w:rFonts w:eastAsia="Verdana" w:cs="Tahoma" w:ascii="Tahoma" w:hAnsi="Tahoma"/>
                <w:b/>
                <w:kern w:val="0"/>
                <w:sz w:val="18"/>
                <w:szCs w:val="18"/>
                <w:lang w:val="es-ES" w:bidi="ar-SA"/>
              </w:rPr>
              <w:t>INSTALACIÓN ELÉCTRICA (PUNTO TOMACORRIENTE DOBLE)</w:t>
            </w:r>
            <w:bookmarkEnd w:id="206"/>
          </w:p>
        </w:tc>
      </w:tr>
    </w:tbl>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240"/>
        <w:ind w:left="0" w:hanging="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comprende la Instalación eléctrica (punto de tomacorriente doble),de acuerdo a los detalles de planos del proyecto o bien a lo indicado por el Inspector de proyecto.</w:t>
      </w:r>
    </w:p>
    <w:p>
      <w:pPr>
        <w:pStyle w:val="Normal"/>
        <w:widowControl w:val="false"/>
        <w:numPr>
          <w:ilvl w:val="0"/>
          <w:numId w:val="0"/>
        </w:numPr>
        <w:spacing w:lineRule="exact" w:line="243" w:before="214" w:after="240"/>
        <w:ind w:left="0" w:hanging="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before="240" w:after="0"/>
        <w:jc w:val="both"/>
        <w:rPr>
          <w:rFonts w:ascii="Tahoma" w:hAnsi="Tahoma" w:eastAsia="Arial" w:cs="Tahoma"/>
          <w:sz w:val="18"/>
          <w:szCs w:val="18"/>
        </w:rPr>
      </w:pPr>
      <w:bookmarkStart w:id="207" w:name="_Hlk99440952"/>
      <w:bookmarkStart w:id="208" w:name="_Hlk99441616"/>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bookmarkEnd w:id="207"/>
      <w:bookmarkEnd w:id="208"/>
    </w:p>
    <w:p>
      <w:pPr>
        <w:pStyle w:val="Normal"/>
        <w:widowControl w:val="false"/>
        <w:tabs>
          <w:tab w:val="clear" w:pos="708"/>
          <w:tab w:val="left" w:pos="8711" w:leader="none"/>
        </w:tabs>
        <w:jc w:val="both"/>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jc w:val="both"/>
        <w:rPr>
          <w:rFonts w:ascii="Tahoma" w:hAnsi="Tahoma" w:eastAsia="Arial" w:cs="Tahoma"/>
          <w:sz w:val="18"/>
          <w:szCs w:val="18"/>
        </w:rPr>
      </w:pPr>
      <w:r>
        <w:rPr>
          <w:rFonts w:eastAsia="Arial" w:cs="Tahoma" w:ascii="Tahoma" w:hAnsi="Tahoma"/>
          <w:sz w:val="18"/>
          <w:szCs w:val="18"/>
        </w:rPr>
        <w:t>Los tomacorrientes deben instalarse a 0.40 m sobre el nivel del piso terminado, y en los lugares indicados en planos y/o instrucciones del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before="6" w:after="0"/>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Instalación eléctrica (punto de tomacorriente doble), se medirá por </w:t>
      </w:r>
      <w:r>
        <w:rPr>
          <w:rFonts w:eastAsia="Arial" w:cs="Tahoma" w:ascii="Tahoma" w:hAnsi="Tahoma"/>
          <w:b/>
          <w:sz w:val="18"/>
          <w:szCs w:val="18"/>
        </w:rPr>
        <w:t xml:space="preserve">Punto, </w:t>
      </w:r>
      <w:r>
        <w:rPr>
          <w:rFonts w:eastAsia="Arial" w:cs="Tahoma" w:ascii="Tahoma" w:hAnsi="Tahoma"/>
          <w:sz w:val="18"/>
          <w:szCs w:val="18"/>
        </w:rPr>
        <w:t>instalado con todos sus accesorios</w:t>
      </w:r>
      <w:r>
        <w:rPr>
          <w:rFonts w:eastAsia="Arial" w:cs="Tahoma" w:ascii="Tahoma" w:hAnsi="Tahoma"/>
          <w:b/>
          <w:sz w:val="18"/>
          <w:szCs w:val="18"/>
        </w:rPr>
        <w:t xml:space="preserve"> </w:t>
      </w:r>
      <w:r>
        <w:rPr>
          <w:rFonts w:eastAsia="Arial" w:cs="Tahoma" w:ascii="Tahoma" w:hAnsi="Tahoma"/>
          <w:sz w:val="18"/>
          <w:szCs w:val="18"/>
        </w:rPr>
        <w:t xml:space="preserve">y funcionamiento comprobado de acuerdo a planos y/o instrucción del Inspector de proyecto. </w:t>
      </w:r>
    </w:p>
    <w:p>
      <w:pPr>
        <w:pStyle w:val="Normal"/>
        <w:widowControl w:val="false"/>
        <w:numPr>
          <w:ilvl w:val="0"/>
          <w:numId w:val="0"/>
        </w:numPr>
        <w:spacing w:before="215" w:after="0"/>
        <w:ind w:left="0" w:hanging="0"/>
        <w:jc w:val="both"/>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6" w:after="0"/>
        <w:ind w:right="154" w:hanging="0"/>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pPr>
        <w:pStyle w:val="Normal"/>
        <w:widowControl w:val="false"/>
        <w:spacing w:before="2" w:after="0"/>
        <w:rPr>
          <w:rFonts w:ascii="Tahoma" w:hAnsi="Tahoma" w:eastAsia="Arial" w:cs="Tahoma"/>
          <w:sz w:val="18"/>
          <w:szCs w:val="18"/>
        </w:rPr>
      </w:pPr>
      <w:r>
        <w:rPr>
          <w:rFonts w:eastAsia="Arial" w:cs="Tahoma" w:ascii="Tahoma" w:hAnsi="Tahoma"/>
          <w:sz w:val="18"/>
          <w:szCs w:val="18"/>
        </w:rPr>
      </w:r>
    </w:p>
    <w:p>
      <w:pPr>
        <w:pStyle w:val="Normal"/>
        <w:widowControl w:val="false"/>
        <w:rPr>
          <w:rFonts w:ascii="Tahoma" w:hAnsi="Tahoma" w:eastAsia="Arial" w:cs="Tahoma"/>
          <w:b/>
          <w:b/>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37</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VAC-IS-SAN-1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INSTALACIÓN SANITARIA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color w:val="000000" w:themeColor="text1"/>
          <w:sz w:val="18"/>
          <w:szCs w:val="18"/>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rPr>
        <w:t xml:space="preserve">,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76"/>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themeColor="text1"/>
          <w:sz w:val="18"/>
          <w:szCs w:val="18"/>
        </w:rPr>
      </w:pPr>
      <w:r>
        <w:rPr>
          <w:rFonts w:eastAsia="Arial" w:cs="Tahoma" w:ascii="Tahoma" w:hAnsi="Tahoma"/>
          <w:color w:val="000000" w:themeColor="text1"/>
          <w:sz w:val="18"/>
          <w:szCs w:val="18"/>
        </w:rPr>
        <w:t xml:space="preserve">La instalación sanitaria se medirá en forma </w:t>
      </w:r>
      <w:r>
        <w:rPr>
          <w:rFonts w:eastAsia="Arial" w:cs="Tahoma" w:ascii="Tahoma" w:hAnsi="Tahoma"/>
          <w:b/>
          <w:color w:val="000000" w:themeColor="text1"/>
          <w:sz w:val="18"/>
          <w:szCs w:val="18"/>
        </w:rPr>
        <w:t xml:space="preserve">global, </w:t>
      </w:r>
      <w:r>
        <w:rPr>
          <w:rFonts w:eastAsia="Arial" w:cs="Tahoma" w:ascii="Tahoma" w:hAnsi="Tahoma"/>
          <w:sz w:val="18"/>
          <w:szCs w:val="18"/>
        </w:rPr>
        <w:t>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38</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VAC-IA-APO-1</w:t>
            </w:r>
          </w:p>
        </w:tc>
        <w:tc>
          <w:tcPr>
            <w:tcW w:w="11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INSTALACIÓN DE AGUA POTABLE</w:t>
            </w:r>
          </w:p>
        </w:tc>
      </w:tr>
    </w:tbl>
    <w:p>
      <w:pPr>
        <w:pStyle w:val="Normal"/>
        <w:widowControl w:val="false"/>
        <w:spacing w:before="4"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before="99" w:after="0"/>
        <w:ind w:left="0" w:hanging="0"/>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r>
    </w:p>
    <w:p>
      <w:pPr>
        <w:pStyle w:val="Normal"/>
        <w:widowControl w:val="false"/>
        <w:spacing w:before="6" w:after="0"/>
        <w:ind w:right="156" w:hanging="0"/>
        <w:jc w:val="both"/>
        <w:rPr>
          <w:rFonts w:ascii="Tahoma" w:hAnsi="Tahoma" w:eastAsia="Arial" w:cs="Tahoma"/>
          <w:sz w:val="18"/>
          <w:szCs w:val="18"/>
        </w:rPr>
      </w:pPr>
      <w:r>
        <w:rPr>
          <w:rFonts w:eastAsia="Arial" w:cs="Tahoma" w:ascii="Tahoma" w:hAnsi="Tahoma"/>
          <w:sz w:val="18"/>
          <w:szCs w:val="18"/>
        </w:rPr>
        <w:t>Este ítem comprende la instalación y ejecución de todos los trabajos para efectuar las</w:t>
      </w:r>
      <w:r>
        <w:rPr>
          <w:rFonts w:eastAsia="Arial" w:cs="Tahoma" w:ascii="Tahoma" w:hAnsi="Tahoma"/>
          <w:spacing w:val="-29"/>
          <w:sz w:val="18"/>
          <w:szCs w:val="18"/>
        </w:rPr>
        <w:t xml:space="preserve"> </w:t>
      </w:r>
      <w:r>
        <w:rPr>
          <w:rFonts w:eastAsia="Arial" w:cs="Tahoma" w:ascii="Tahoma" w:hAnsi="Tahoma"/>
          <w:sz w:val="18"/>
          <w:szCs w:val="18"/>
        </w:rPr>
        <w:t>conexiones domiciliarias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agua</w:t>
      </w:r>
      <w:r>
        <w:rPr>
          <w:rFonts w:eastAsia="Arial" w:cs="Tahoma" w:ascii="Tahoma" w:hAnsi="Tahoma"/>
          <w:spacing w:val="-9"/>
          <w:sz w:val="18"/>
          <w:szCs w:val="18"/>
        </w:rPr>
        <w:t xml:space="preserve"> </w:t>
      </w:r>
      <w:r>
        <w:rPr>
          <w:rFonts w:eastAsia="Arial" w:cs="Tahoma" w:ascii="Tahoma" w:hAnsi="Tahoma"/>
          <w:sz w:val="18"/>
          <w:szCs w:val="18"/>
        </w:rPr>
        <w:t>potable</w:t>
      </w:r>
      <w:r>
        <w:rPr>
          <w:rFonts w:eastAsia="Arial" w:cs="Tahoma" w:ascii="Tahoma" w:hAnsi="Tahoma"/>
          <w:spacing w:val="-10"/>
          <w:sz w:val="18"/>
          <w:szCs w:val="18"/>
        </w:rPr>
        <w:t xml:space="preserve"> </w:t>
      </w:r>
      <w:r>
        <w:rPr>
          <w:rFonts w:eastAsia="Arial" w:cs="Tahoma" w:ascii="Tahoma" w:hAnsi="Tahoma"/>
          <w:sz w:val="18"/>
          <w:szCs w:val="18"/>
        </w:rPr>
        <w:t>de</w:t>
      </w:r>
      <w:r>
        <w:rPr>
          <w:rFonts w:eastAsia="Arial" w:cs="Tahoma" w:ascii="Tahoma" w:hAnsi="Tahoma"/>
          <w:spacing w:val="-10"/>
          <w:sz w:val="18"/>
          <w:szCs w:val="18"/>
        </w:rPr>
        <w:t xml:space="preserve"> </w:t>
      </w:r>
      <w:r>
        <w:rPr>
          <w:rFonts w:eastAsia="Arial" w:cs="Tahoma" w:ascii="Tahoma" w:hAnsi="Tahoma"/>
          <w:sz w:val="18"/>
          <w:szCs w:val="18"/>
        </w:rPr>
        <w:t>acuerdo</w:t>
      </w:r>
      <w:r>
        <w:rPr>
          <w:rFonts w:eastAsia="Arial" w:cs="Tahoma" w:ascii="Tahoma" w:hAnsi="Tahoma"/>
          <w:spacing w:val="-7"/>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los</w:t>
      </w:r>
      <w:r>
        <w:rPr>
          <w:rFonts w:eastAsia="Arial" w:cs="Tahoma" w:ascii="Tahoma" w:hAnsi="Tahoma"/>
          <w:spacing w:val="-9"/>
          <w:sz w:val="18"/>
          <w:szCs w:val="18"/>
        </w:rPr>
        <w:t xml:space="preserve"> </w:t>
      </w:r>
      <w:r>
        <w:rPr>
          <w:rFonts w:eastAsia="Arial" w:cs="Tahoma" w:ascii="Tahoma" w:hAnsi="Tahoma"/>
          <w:sz w:val="18"/>
          <w:szCs w:val="18"/>
        </w:rPr>
        <w:t>planos</w:t>
      </w:r>
      <w:r>
        <w:rPr>
          <w:rFonts w:eastAsia="Arial" w:cs="Tahoma" w:ascii="Tahoma" w:hAnsi="Tahoma"/>
          <w:spacing w:val="-9"/>
          <w:sz w:val="18"/>
          <w:szCs w:val="18"/>
        </w:rPr>
        <w:t xml:space="preserve"> </w:t>
      </w:r>
      <w:r>
        <w:rPr>
          <w:rFonts w:eastAsia="Arial" w:cs="Tahoma" w:ascii="Tahoma" w:hAnsi="Tahoma"/>
          <w:sz w:val="18"/>
          <w:szCs w:val="18"/>
        </w:rPr>
        <w:t>de</w:t>
      </w:r>
      <w:r>
        <w:rPr>
          <w:rFonts w:eastAsia="Arial" w:cs="Tahoma" w:ascii="Tahoma" w:hAnsi="Tahoma"/>
          <w:spacing w:val="-8"/>
          <w:sz w:val="18"/>
          <w:szCs w:val="18"/>
        </w:rPr>
        <w:t xml:space="preserve"> </w:t>
      </w:r>
      <w:r>
        <w:rPr>
          <w:rFonts w:eastAsia="Arial" w:cs="Tahoma" w:ascii="Tahoma" w:hAnsi="Tahoma"/>
          <w:sz w:val="18"/>
          <w:szCs w:val="18"/>
        </w:rPr>
        <w:t>detalle</w:t>
      </w:r>
      <w:r>
        <w:rPr>
          <w:rFonts w:eastAsia="Arial" w:cs="Tahoma" w:ascii="Tahoma" w:hAnsi="Tahoma"/>
          <w:spacing w:val="-6"/>
          <w:sz w:val="18"/>
          <w:szCs w:val="18"/>
        </w:rPr>
        <w:t xml:space="preserve"> </w:t>
      </w:r>
      <w:r>
        <w:rPr>
          <w:rFonts w:eastAsia="Arial" w:cs="Tahoma" w:ascii="Tahoma" w:hAnsi="Tahoma"/>
          <w:sz w:val="18"/>
          <w:szCs w:val="18"/>
        </w:rPr>
        <w:t>y/o instrucciones del Inspector de proyecto.</w:t>
      </w:r>
    </w:p>
    <w:p>
      <w:pPr>
        <w:pStyle w:val="Normal"/>
        <w:widowControl w:val="false"/>
        <w:spacing w:before="7"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spacing w:lineRule="exact" w:line="243" w:before="1" w:after="0"/>
        <w:ind w:left="0" w:hanging="0"/>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spacing w:before="11" w:after="0"/>
        <w:jc w:val="both"/>
        <w:rPr>
          <w:rFonts w:ascii="Tahoma" w:hAnsi="Tahoma" w:eastAsia="Arial" w:cs="Tahoma"/>
          <w:b/>
          <w:b/>
          <w:sz w:val="18"/>
          <w:szCs w:val="18"/>
        </w:rPr>
      </w:pPr>
      <w:r>
        <w:rPr>
          <w:rFonts w:eastAsia="Arial" w:cs="Tahoma" w:ascii="Tahoma" w:hAnsi="Tahoma"/>
          <w:b/>
          <w:sz w:val="18"/>
          <w:szCs w:val="18"/>
        </w:rPr>
      </w:r>
    </w:p>
    <w:p>
      <w:pPr>
        <w:pStyle w:val="Normal"/>
        <w:widowControl w:val="false"/>
        <w:spacing w:lineRule="exact" w:line="243"/>
        <w:jc w:val="both"/>
        <w:rPr>
          <w:rFonts w:ascii="Tahoma" w:hAnsi="Tahoma" w:eastAsia="Arial" w:cs="Tahoma"/>
          <w:sz w:val="18"/>
          <w:szCs w:val="18"/>
        </w:rPr>
      </w:pPr>
      <w:r>
        <w:rPr>
          <w:rFonts w:eastAsia="Arial" w:cs="Tahoma" w:ascii="Tahoma" w:hAnsi="Tahoma"/>
          <w:sz w:val="18"/>
          <w:szCs w:val="18"/>
        </w:rPr>
        <w:t>Previa la instalación en la vivienda, el beneficiario será el encargado de las conexiones domiciliarias desde la tubería matriz hasta la</w:t>
      </w:r>
      <w:r>
        <w:rPr>
          <w:rFonts w:eastAsia="Arial" w:cs="Tahoma" w:ascii="Tahoma" w:hAnsi="Tahoma"/>
          <w:spacing w:val="-20"/>
          <w:sz w:val="18"/>
          <w:szCs w:val="18"/>
        </w:rPr>
        <w:t xml:space="preserve"> </w:t>
      </w:r>
      <w:r>
        <w:rPr>
          <w:rFonts w:eastAsia="Arial" w:cs="Tahoma" w:ascii="Tahoma" w:hAnsi="Tahoma"/>
          <w:sz w:val="18"/>
          <w:szCs w:val="18"/>
        </w:rPr>
        <w:t>llave</w:t>
      </w:r>
      <w:r>
        <w:rPr>
          <w:rFonts w:eastAsia="Arial" w:cs="Tahoma" w:ascii="Tahoma" w:hAnsi="Tahoma"/>
          <w:spacing w:val="-17"/>
          <w:sz w:val="18"/>
          <w:szCs w:val="18"/>
        </w:rPr>
        <w:t xml:space="preserve"> </w:t>
      </w:r>
      <w:r>
        <w:rPr>
          <w:rFonts w:eastAsia="Arial" w:cs="Tahoma" w:ascii="Tahoma" w:hAnsi="Tahoma"/>
          <w:sz w:val="18"/>
          <w:szCs w:val="18"/>
        </w:rPr>
        <w:t>de</w:t>
      </w:r>
      <w:r>
        <w:rPr>
          <w:rFonts w:eastAsia="Arial" w:cs="Tahoma" w:ascii="Tahoma" w:hAnsi="Tahoma"/>
          <w:spacing w:val="-18"/>
          <w:sz w:val="18"/>
          <w:szCs w:val="18"/>
        </w:rPr>
        <w:t xml:space="preserve"> </w:t>
      </w:r>
      <w:r>
        <w:rPr>
          <w:rFonts w:eastAsia="Arial" w:cs="Tahoma" w:ascii="Tahoma" w:hAnsi="Tahoma"/>
          <w:sz w:val="18"/>
          <w:szCs w:val="18"/>
        </w:rPr>
        <w:t>paso</w:t>
      </w:r>
      <w:r>
        <w:rPr>
          <w:rFonts w:eastAsia="Arial" w:cs="Tahoma" w:ascii="Tahoma" w:hAnsi="Tahoma"/>
          <w:spacing w:val="-15"/>
          <w:sz w:val="18"/>
          <w:szCs w:val="18"/>
        </w:rPr>
        <w:t xml:space="preserve"> </w:t>
      </w:r>
      <w:r>
        <w:rPr>
          <w:rFonts w:eastAsia="Arial" w:cs="Tahoma" w:ascii="Tahoma" w:hAnsi="Tahoma"/>
          <w:sz w:val="18"/>
          <w:szCs w:val="18"/>
        </w:rPr>
        <w:t>a</w:t>
      </w:r>
      <w:r>
        <w:rPr>
          <w:rFonts w:eastAsia="Arial" w:cs="Tahoma" w:ascii="Tahoma" w:hAnsi="Tahoma"/>
          <w:spacing w:val="-12"/>
          <w:sz w:val="18"/>
          <w:szCs w:val="18"/>
        </w:rPr>
        <w:t xml:space="preserve"> </w:t>
      </w:r>
      <w:r>
        <w:rPr>
          <w:rFonts w:eastAsia="Arial" w:cs="Tahoma" w:ascii="Tahoma" w:hAnsi="Tahoma"/>
          <w:sz w:val="18"/>
          <w:szCs w:val="18"/>
        </w:rPr>
        <w:t>instalarse</w:t>
      </w:r>
      <w:r>
        <w:rPr>
          <w:rFonts w:eastAsia="Arial" w:cs="Tahoma" w:ascii="Tahoma" w:hAnsi="Tahoma"/>
          <w:spacing w:val="-14"/>
          <w:sz w:val="18"/>
          <w:szCs w:val="18"/>
        </w:rPr>
        <w:t xml:space="preserve"> </w:t>
      </w:r>
      <w:r>
        <w:rPr>
          <w:rFonts w:eastAsia="Arial" w:cs="Tahoma" w:ascii="Tahoma" w:hAnsi="Tahoma"/>
          <w:sz w:val="18"/>
          <w:szCs w:val="18"/>
        </w:rPr>
        <w:t>en</w:t>
      </w:r>
      <w:r>
        <w:rPr>
          <w:rFonts w:eastAsia="Arial" w:cs="Tahoma" w:ascii="Tahoma" w:hAnsi="Tahoma"/>
          <w:spacing w:val="-13"/>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cámara</w:t>
      </w:r>
      <w:r>
        <w:rPr>
          <w:rFonts w:eastAsia="Arial" w:cs="Tahoma" w:ascii="Tahoma" w:hAnsi="Tahoma"/>
          <w:spacing w:val="-12"/>
          <w:sz w:val="18"/>
          <w:szCs w:val="18"/>
        </w:rPr>
        <w:t xml:space="preserve"> </w:t>
      </w:r>
      <w:r>
        <w:rPr>
          <w:rFonts w:eastAsia="Arial" w:cs="Tahoma" w:ascii="Tahoma" w:hAnsi="Tahoma"/>
          <w:sz w:val="18"/>
          <w:szCs w:val="18"/>
        </w:rPr>
        <w:t>de</w:t>
      </w:r>
      <w:r>
        <w:rPr>
          <w:rFonts w:eastAsia="Arial" w:cs="Tahoma" w:ascii="Tahoma" w:hAnsi="Tahoma"/>
          <w:spacing w:val="-15"/>
          <w:sz w:val="18"/>
          <w:szCs w:val="18"/>
        </w:rPr>
        <w:t xml:space="preserve"> </w:t>
      </w:r>
      <w:r>
        <w:rPr>
          <w:rFonts w:eastAsia="Arial" w:cs="Tahoma" w:ascii="Tahoma" w:hAnsi="Tahoma"/>
          <w:sz w:val="18"/>
          <w:szCs w:val="18"/>
        </w:rPr>
        <w:t>medidor</w:t>
      </w:r>
      <w:r>
        <w:rPr>
          <w:rFonts w:eastAsia="Arial" w:cs="Tahoma" w:ascii="Tahoma" w:hAnsi="Tahoma"/>
          <w:spacing w:val="-18"/>
          <w:sz w:val="18"/>
          <w:szCs w:val="18"/>
        </w:rPr>
        <w:t xml:space="preserve"> </w:t>
      </w:r>
      <w:r>
        <w:rPr>
          <w:rFonts w:eastAsia="Arial" w:cs="Tahoma" w:ascii="Tahoma" w:hAnsi="Tahoma"/>
          <w:sz w:val="18"/>
          <w:szCs w:val="18"/>
        </w:rPr>
        <w:t>ubicado</w:t>
      </w:r>
      <w:r>
        <w:rPr>
          <w:rFonts w:eastAsia="Arial" w:cs="Tahoma" w:ascii="Tahoma" w:hAnsi="Tahoma"/>
          <w:spacing w:val="-17"/>
          <w:sz w:val="18"/>
          <w:szCs w:val="18"/>
        </w:rPr>
        <w:t xml:space="preserve"> </w:t>
      </w:r>
      <w:r>
        <w:rPr>
          <w:rFonts w:eastAsia="Arial" w:cs="Tahoma" w:ascii="Tahoma" w:hAnsi="Tahoma"/>
          <w:sz w:val="18"/>
          <w:szCs w:val="18"/>
        </w:rPr>
        <w:t>en</w:t>
      </w:r>
      <w:r>
        <w:rPr>
          <w:rFonts w:eastAsia="Arial" w:cs="Tahoma" w:ascii="Tahoma" w:hAnsi="Tahoma"/>
          <w:spacing w:val="-11"/>
          <w:sz w:val="18"/>
          <w:szCs w:val="18"/>
        </w:rPr>
        <w:t xml:space="preserve"> </w:t>
      </w:r>
      <w:r>
        <w:rPr>
          <w:rFonts w:eastAsia="Arial" w:cs="Tahoma" w:ascii="Tahoma" w:hAnsi="Tahoma"/>
          <w:sz w:val="18"/>
          <w:szCs w:val="18"/>
        </w:rPr>
        <w:t>la</w:t>
      </w:r>
      <w:r>
        <w:rPr>
          <w:rFonts w:eastAsia="Arial" w:cs="Tahoma" w:ascii="Tahoma" w:hAnsi="Tahoma"/>
          <w:spacing w:val="-15"/>
          <w:sz w:val="18"/>
          <w:szCs w:val="18"/>
        </w:rPr>
        <w:t xml:space="preserve"> </w:t>
      </w:r>
      <w:r>
        <w:rPr>
          <w:rFonts w:eastAsia="Arial" w:cs="Tahoma" w:ascii="Tahoma" w:hAnsi="Tahoma"/>
          <w:sz w:val="18"/>
          <w:szCs w:val="18"/>
        </w:rPr>
        <w:t>acera</w:t>
      </w:r>
      <w:r>
        <w:rPr>
          <w:rFonts w:eastAsia="Arial" w:cs="Tahoma" w:ascii="Tahoma" w:hAnsi="Tahoma"/>
          <w:spacing w:val="-7"/>
          <w:sz w:val="18"/>
          <w:szCs w:val="18"/>
        </w:rPr>
        <w:t xml:space="preserve"> </w:t>
      </w:r>
      <w:r>
        <w:rPr>
          <w:rFonts w:eastAsia="Arial" w:cs="Tahoma" w:ascii="Tahoma" w:hAnsi="Tahoma"/>
          <w:sz w:val="18"/>
          <w:szCs w:val="18"/>
        </w:rPr>
        <w:t>exterior</w:t>
      </w:r>
      <w:r>
        <w:rPr>
          <w:rFonts w:eastAsia="Arial" w:cs="Tahoma" w:ascii="Tahoma" w:hAnsi="Tahoma"/>
          <w:spacing w:val="-14"/>
          <w:sz w:val="18"/>
          <w:szCs w:val="18"/>
        </w:rPr>
        <w:t xml:space="preserve"> </w:t>
      </w:r>
      <w:r>
        <w:rPr>
          <w:rFonts w:eastAsia="Arial" w:cs="Tahoma" w:ascii="Tahoma" w:hAnsi="Tahoma"/>
          <w:sz w:val="18"/>
          <w:szCs w:val="18"/>
        </w:rPr>
        <w:t>de</w:t>
      </w:r>
      <w:r>
        <w:rPr>
          <w:rFonts w:eastAsia="Arial" w:cs="Tahoma" w:ascii="Tahoma" w:hAnsi="Tahoma"/>
          <w:spacing w:val="-14"/>
          <w:sz w:val="18"/>
          <w:szCs w:val="18"/>
        </w:rPr>
        <w:t xml:space="preserve"> </w:t>
      </w:r>
      <w:r>
        <w:rPr>
          <w:rFonts w:eastAsia="Arial" w:cs="Tahoma" w:ascii="Tahoma" w:hAnsi="Tahoma"/>
          <w:sz w:val="18"/>
          <w:szCs w:val="18"/>
        </w:rPr>
        <w:t>la</w:t>
      </w:r>
      <w:r>
        <w:rPr>
          <w:rFonts w:eastAsia="Arial" w:cs="Tahoma" w:ascii="Tahoma" w:hAnsi="Tahoma"/>
          <w:spacing w:val="-16"/>
          <w:sz w:val="18"/>
          <w:szCs w:val="18"/>
        </w:rPr>
        <w:t xml:space="preserve"> </w:t>
      </w:r>
      <w:r>
        <w:rPr>
          <w:rFonts w:eastAsia="Arial" w:cs="Tahoma" w:ascii="Tahoma" w:hAnsi="Tahoma"/>
          <w:sz w:val="18"/>
          <w:szCs w:val="18"/>
        </w:rPr>
        <w:t>vivienda, y de esta hasta el lugar de emplazamiento de la vivienda, para el correcto funcionamiento de las áreas donde se realice las conexiones hidráulicas.</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instalaciones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jc w:val="both"/>
        <w:rPr>
          <w:rFonts w:ascii="Tahoma" w:hAnsi="Tahoma" w:eastAsia="Arial" w:cs="Tahoma"/>
          <w:sz w:val="18"/>
          <w:szCs w:val="18"/>
        </w:rPr>
      </w:pPr>
      <w:r>
        <w:rPr>
          <w:rFonts w:eastAsia="Arial" w:cs="Tahoma" w:ascii="Tahoma" w:hAnsi="Tahoma"/>
          <w:sz w:val="18"/>
          <w:szCs w:val="18"/>
        </w:rPr>
        <w:t>La</w:t>
      </w:r>
      <w:r>
        <w:rPr>
          <w:rFonts w:eastAsia="Arial" w:cs="Tahoma" w:ascii="Tahoma" w:hAnsi="Tahoma"/>
          <w:spacing w:val="-12"/>
          <w:sz w:val="18"/>
          <w:szCs w:val="18"/>
        </w:rPr>
        <w:t xml:space="preserve"> </w:t>
      </w:r>
      <w:r>
        <w:rPr>
          <w:rFonts w:eastAsia="Arial" w:cs="Tahoma" w:ascii="Tahoma" w:hAnsi="Tahoma"/>
          <w:sz w:val="18"/>
          <w:szCs w:val="18"/>
        </w:rPr>
        <w:t>prueba</w:t>
      </w:r>
      <w:r>
        <w:rPr>
          <w:rFonts w:eastAsia="Arial" w:cs="Tahoma" w:ascii="Tahoma" w:hAnsi="Tahoma"/>
          <w:spacing w:val="-10"/>
          <w:sz w:val="18"/>
          <w:szCs w:val="18"/>
        </w:rPr>
        <w:t xml:space="preserve"> </w:t>
      </w:r>
      <w:r>
        <w:rPr>
          <w:rFonts w:eastAsia="Arial" w:cs="Tahoma" w:ascii="Tahoma" w:hAnsi="Tahoma"/>
          <w:sz w:val="18"/>
          <w:szCs w:val="18"/>
        </w:rPr>
        <w:t>hidráulica</w:t>
      </w:r>
      <w:r>
        <w:rPr>
          <w:rFonts w:eastAsia="Arial" w:cs="Tahoma" w:ascii="Tahoma" w:hAnsi="Tahoma"/>
          <w:spacing w:val="-7"/>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realizará</w:t>
      </w:r>
      <w:r>
        <w:rPr>
          <w:rFonts w:eastAsia="Arial" w:cs="Tahoma" w:ascii="Tahoma" w:hAnsi="Tahoma"/>
          <w:spacing w:val="-7"/>
          <w:sz w:val="18"/>
          <w:szCs w:val="18"/>
        </w:rPr>
        <w:t xml:space="preserve"> </w:t>
      </w:r>
      <w:r>
        <w:rPr>
          <w:rFonts w:eastAsia="Arial" w:cs="Tahoma" w:ascii="Tahoma" w:hAnsi="Tahoma"/>
          <w:sz w:val="18"/>
          <w:szCs w:val="18"/>
        </w:rPr>
        <w:t>con</w:t>
      </w:r>
      <w:r>
        <w:rPr>
          <w:rFonts w:eastAsia="Arial" w:cs="Tahoma" w:ascii="Tahoma" w:hAnsi="Tahoma"/>
          <w:spacing w:val="-9"/>
          <w:sz w:val="18"/>
          <w:szCs w:val="18"/>
        </w:rPr>
        <w:t xml:space="preserve"> </w:t>
      </w:r>
      <w:r>
        <w:rPr>
          <w:rFonts w:eastAsia="Arial" w:cs="Tahoma" w:ascii="Tahoma" w:hAnsi="Tahoma"/>
          <w:sz w:val="18"/>
          <w:szCs w:val="18"/>
        </w:rPr>
        <w:t>una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9"/>
          <w:sz w:val="18"/>
          <w:szCs w:val="18"/>
        </w:rPr>
        <w:t xml:space="preserve"> </w:t>
      </w:r>
      <w:r>
        <w:rPr>
          <w:rFonts w:eastAsia="Arial" w:cs="Tahoma" w:ascii="Tahoma" w:hAnsi="Tahoma"/>
          <w:sz w:val="18"/>
          <w:szCs w:val="18"/>
        </w:rPr>
        <w:t>1,5</w:t>
      </w:r>
      <w:r>
        <w:rPr>
          <w:rFonts w:eastAsia="Arial" w:cs="Tahoma" w:ascii="Tahoma" w:hAnsi="Tahoma"/>
          <w:spacing w:val="-9"/>
          <w:sz w:val="18"/>
          <w:szCs w:val="18"/>
        </w:rPr>
        <w:t xml:space="preserve"> </w:t>
      </w:r>
      <w:r>
        <w:rPr>
          <w:rFonts w:eastAsia="Arial" w:cs="Tahoma" w:ascii="Tahoma" w:hAnsi="Tahoma"/>
          <w:sz w:val="18"/>
          <w:szCs w:val="18"/>
        </w:rPr>
        <w:t>mayor</w:t>
      </w:r>
      <w:r>
        <w:rPr>
          <w:rFonts w:eastAsia="Arial" w:cs="Tahoma" w:ascii="Tahoma" w:hAnsi="Tahoma"/>
          <w:spacing w:val="-11"/>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la</w:t>
      </w:r>
      <w:r>
        <w:rPr>
          <w:rFonts w:eastAsia="Arial" w:cs="Tahoma" w:ascii="Tahoma" w:hAnsi="Tahoma"/>
          <w:spacing w:val="-10"/>
          <w:sz w:val="18"/>
          <w:szCs w:val="18"/>
        </w:rPr>
        <w:t xml:space="preserve"> </w:t>
      </w:r>
      <w:r>
        <w:rPr>
          <w:rFonts w:eastAsia="Arial" w:cs="Tahoma" w:ascii="Tahoma" w:hAnsi="Tahoma"/>
          <w:sz w:val="18"/>
          <w:szCs w:val="18"/>
        </w:rPr>
        <w:t>presión</w:t>
      </w:r>
      <w:r>
        <w:rPr>
          <w:rFonts w:eastAsia="Arial" w:cs="Tahoma" w:ascii="Tahoma" w:hAnsi="Tahoma"/>
          <w:spacing w:val="-5"/>
          <w:sz w:val="18"/>
          <w:szCs w:val="18"/>
        </w:rPr>
        <w:t xml:space="preserve"> </w:t>
      </w:r>
      <w:r>
        <w:rPr>
          <w:rFonts w:eastAsia="Arial" w:cs="Tahoma" w:ascii="Tahoma" w:hAnsi="Tahoma"/>
          <w:sz w:val="18"/>
          <w:szCs w:val="18"/>
        </w:rPr>
        <w:t>estática</w:t>
      </w:r>
      <w:r>
        <w:rPr>
          <w:rFonts w:eastAsia="Arial" w:cs="Tahoma" w:ascii="Tahoma" w:hAnsi="Tahoma"/>
          <w:spacing w:val="-10"/>
          <w:sz w:val="18"/>
          <w:szCs w:val="18"/>
        </w:rPr>
        <w:t xml:space="preserve"> </w:t>
      </w:r>
      <w:r>
        <w:rPr>
          <w:rFonts w:eastAsia="Arial" w:cs="Tahoma" w:ascii="Tahoma" w:hAnsi="Tahoma"/>
          <w:sz w:val="18"/>
          <w:szCs w:val="18"/>
        </w:rPr>
        <w:t>del</w:t>
      </w:r>
      <w:r>
        <w:rPr>
          <w:rFonts w:eastAsia="Arial" w:cs="Tahoma" w:ascii="Tahoma" w:hAnsi="Tahoma"/>
          <w:spacing w:val="-7"/>
          <w:sz w:val="18"/>
          <w:szCs w:val="18"/>
        </w:rPr>
        <w:t xml:space="preserve"> </w:t>
      </w:r>
      <w:r>
        <w:rPr>
          <w:rFonts w:eastAsia="Arial" w:cs="Tahoma" w:ascii="Tahoma" w:hAnsi="Tahoma"/>
          <w:sz w:val="18"/>
          <w:szCs w:val="18"/>
        </w:rPr>
        <w:t>servicio</w:t>
      </w:r>
      <w:r>
        <w:rPr>
          <w:rFonts w:eastAsia="Arial" w:cs="Tahoma" w:ascii="Tahoma" w:hAnsi="Tahoma"/>
          <w:spacing w:val="-11"/>
          <w:sz w:val="18"/>
          <w:szCs w:val="18"/>
        </w:rPr>
        <w:t xml:space="preserve"> </w:t>
      </w:r>
      <w:r>
        <w:rPr>
          <w:rFonts w:eastAsia="Arial" w:cs="Tahoma" w:ascii="Tahoma" w:hAnsi="Tahoma"/>
          <w:sz w:val="18"/>
          <w:szCs w:val="18"/>
        </w:rPr>
        <w:t>del sistema,</w:t>
      </w:r>
      <w:r>
        <w:rPr>
          <w:rFonts w:eastAsia="Arial" w:cs="Tahoma" w:ascii="Tahoma" w:hAnsi="Tahoma"/>
          <w:spacing w:val="-10"/>
          <w:sz w:val="18"/>
          <w:szCs w:val="18"/>
        </w:rPr>
        <w:t xml:space="preserve"> </w:t>
      </w:r>
      <w:r>
        <w:rPr>
          <w:rFonts w:eastAsia="Arial" w:cs="Tahoma" w:ascii="Tahoma" w:hAnsi="Tahoma"/>
          <w:sz w:val="18"/>
          <w:szCs w:val="18"/>
        </w:rPr>
        <w:t>se</w:t>
      </w:r>
      <w:r>
        <w:rPr>
          <w:rFonts w:eastAsia="Arial" w:cs="Tahoma" w:ascii="Tahoma" w:hAnsi="Tahoma"/>
          <w:spacing w:val="-9"/>
          <w:sz w:val="18"/>
          <w:szCs w:val="18"/>
        </w:rPr>
        <w:t xml:space="preserve"> </w:t>
      </w:r>
      <w:r>
        <w:rPr>
          <w:rFonts w:eastAsia="Arial" w:cs="Tahoma" w:ascii="Tahoma" w:hAnsi="Tahoma"/>
          <w:sz w:val="18"/>
          <w:szCs w:val="18"/>
        </w:rPr>
        <w:t>bloqueará</w:t>
      </w:r>
      <w:r>
        <w:rPr>
          <w:rFonts w:eastAsia="Arial" w:cs="Tahoma" w:ascii="Tahoma" w:hAnsi="Tahoma"/>
          <w:spacing w:val="-5"/>
          <w:sz w:val="18"/>
          <w:szCs w:val="18"/>
        </w:rPr>
        <w:t xml:space="preserve"> </w:t>
      </w:r>
      <w:r>
        <w:rPr>
          <w:rFonts w:eastAsia="Arial" w:cs="Tahoma" w:ascii="Tahoma" w:hAnsi="Tahoma"/>
          <w:sz w:val="18"/>
          <w:szCs w:val="18"/>
        </w:rPr>
        <w:t>el</w:t>
      </w:r>
      <w:r>
        <w:rPr>
          <w:rFonts w:eastAsia="Arial" w:cs="Tahoma" w:ascii="Tahoma" w:hAnsi="Tahoma"/>
          <w:spacing w:val="-8"/>
          <w:sz w:val="18"/>
          <w:szCs w:val="18"/>
        </w:rPr>
        <w:t xml:space="preserve"> </w:t>
      </w:r>
      <w:r>
        <w:rPr>
          <w:rFonts w:eastAsia="Arial" w:cs="Tahoma" w:ascii="Tahoma" w:hAnsi="Tahoma"/>
          <w:sz w:val="18"/>
          <w:szCs w:val="18"/>
        </w:rPr>
        <w:t>circuito</w:t>
      </w:r>
      <w:r>
        <w:rPr>
          <w:rFonts w:eastAsia="Arial" w:cs="Tahoma" w:ascii="Tahoma" w:hAnsi="Tahoma"/>
          <w:spacing w:val="-10"/>
          <w:sz w:val="18"/>
          <w:szCs w:val="18"/>
        </w:rPr>
        <w:t xml:space="preserve"> </w:t>
      </w:r>
      <w:r>
        <w:rPr>
          <w:rFonts w:eastAsia="Arial" w:cs="Tahoma" w:ascii="Tahoma" w:hAnsi="Tahoma"/>
          <w:sz w:val="18"/>
          <w:szCs w:val="18"/>
        </w:rPr>
        <w:t>o</w:t>
      </w:r>
      <w:r>
        <w:rPr>
          <w:rFonts w:eastAsia="Arial" w:cs="Tahoma" w:ascii="Tahoma" w:hAnsi="Tahoma"/>
          <w:spacing w:val="-11"/>
          <w:sz w:val="18"/>
          <w:szCs w:val="18"/>
        </w:rPr>
        <w:t xml:space="preserve"> </w:t>
      </w:r>
      <w:r>
        <w:rPr>
          <w:rFonts w:eastAsia="Arial" w:cs="Tahoma" w:ascii="Tahoma" w:hAnsi="Tahoma"/>
          <w:sz w:val="18"/>
          <w:szCs w:val="18"/>
        </w:rPr>
        <w:t>tramo</w:t>
      </w:r>
      <w:r>
        <w:rPr>
          <w:rFonts w:eastAsia="Arial" w:cs="Tahoma" w:ascii="Tahoma" w:hAnsi="Tahoma"/>
          <w:spacing w:val="-9"/>
          <w:sz w:val="18"/>
          <w:szCs w:val="18"/>
        </w:rPr>
        <w:t xml:space="preserve"> </w:t>
      </w:r>
      <w:r>
        <w:rPr>
          <w:rFonts w:eastAsia="Arial" w:cs="Tahoma" w:ascii="Tahoma" w:hAnsi="Tahoma"/>
          <w:sz w:val="18"/>
          <w:szCs w:val="18"/>
        </w:rPr>
        <w:t>a</w:t>
      </w:r>
      <w:r>
        <w:rPr>
          <w:rFonts w:eastAsia="Arial" w:cs="Tahoma" w:ascii="Tahoma" w:hAnsi="Tahoma"/>
          <w:spacing w:val="-8"/>
          <w:sz w:val="18"/>
          <w:szCs w:val="18"/>
        </w:rPr>
        <w:t xml:space="preserve"> </w:t>
      </w:r>
      <w:r>
        <w:rPr>
          <w:rFonts w:eastAsia="Arial" w:cs="Tahoma" w:ascii="Tahoma" w:hAnsi="Tahoma"/>
          <w:sz w:val="18"/>
          <w:szCs w:val="18"/>
        </w:rPr>
        <w:t>probar</w:t>
      </w:r>
      <w:r>
        <w:rPr>
          <w:rFonts w:eastAsia="Arial" w:cs="Tahoma" w:ascii="Tahoma" w:hAnsi="Tahoma"/>
          <w:spacing w:val="-12"/>
          <w:sz w:val="18"/>
          <w:szCs w:val="18"/>
        </w:rPr>
        <w:t xml:space="preserve"> </w:t>
      </w:r>
      <w:r>
        <w:rPr>
          <w:rFonts w:eastAsia="Arial" w:cs="Tahoma" w:ascii="Tahoma" w:hAnsi="Tahoma"/>
          <w:sz w:val="18"/>
          <w:szCs w:val="18"/>
        </w:rPr>
        <w:t>mediante</w:t>
      </w:r>
      <w:r>
        <w:rPr>
          <w:rFonts w:eastAsia="Arial" w:cs="Tahoma" w:ascii="Tahoma" w:hAnsi="Tahoma"/>
          <w:spacing w:val="-11"/>
          <w:sz w:val="18"/>
          <w:szCs w:val="18"/>
        </w:rPr>
        <w:t xml:space="preserve"> </w:t>
      </w:r>
      <w:r>
        <w:rPr>
          <w:rFonts w:eastAsia="Arial" w:cs="Tahoma" w:ascii="Tahoma" w:hAnsi="Tahoma"/>
          <w:sz w:val="18"/>
          <w:szCs w:val="18"/>
        </w:rPr>
        <w:t>tapones</w:t>
      </w:r>
      <w:r>
        <w:rPr>
          <w:rFonts w:eastAsia="Arial" w:cs="Tahoma" w:ascii="Tahoma" w:hAnsi="Tahoma"/>
          <w:spacing w:val="-8"/>
          <w:sz w:val="18"/>
          <w:szCs w:val="18"/>
        </w:rPr>
        <w:t xml:space="preserve"> </w:t>
      </w:r>
      <w:r>
        <w:rPr>
          <w:rFonts w:eastAsia="Arial" w:cs="Tahoma" w:ascii="Tahoma" w:hAnsi="Tahoma"/>
          <w:sz w:val="18"/>
          <w:szCs w:val="18"/>
        </w:rPr>
        <w:t>o</w:t>
      </w:r>
      <w:r>
        <w:rPr>
          <w:rFonts w:eastAsia="Arial" w:cs="Tahoma" w:ascii="Tahoma" w:hAnsi="Tahoma"/>
          <w:spacing w:val="-9"/>
          <w:sz w:val="18"/>
          <w:szCs w:val="18"/>
        </w:rPr>
        <w:t xml:space="preserve"> </w:t>
      </w:r>
      <w:r>
        <w:rPr>
          <w:rFonts w:eastAsia="Arial" w:cs="Tahoma" w:ascii="Tahoma" w:hAnsi="Tahoma"/>
          <w:sz w:val="18"/>
          <w:szCs w:val="18"/>
        </w:rPr>
        <w:t>cerrando</w:t>
      </w:r>
      <w:r>
        <w:rPr>
          <w:rFonts w:eastAsia="Arial" w:cs="Tahoma" w:ascii="Tahoma" w:hAnsi="Tahoma"/>
          <w:spacing w:val="-8"/>
          <w:sz w:val="18"/>
          <w:szCs w:val="18"/>
        </w:rPr>
        <w:t xml:space="preserve"> </w:t>
      </w:r>
      <w:r>
        <w:rPr>
          <w:rFonts w:eastAsia="Arial" w:cs="Tahoma" w:ascii="Tahoma" w:hAnsi="Tahoma"/>
          <w:sz w:val="18"/>
          <w:szCs w:val="18"/>
        </w:rPr>
        <w:t>completamente las válvulas</w:t>
      </w:r>
      <w:r>
        <w:rPr>
          <w:rFonts w:eastAsia="Arial" w:cs="Tahoma" w:ascii="Tahoma" w:hAnsi="Tahoma"/>
          <w:spacing w:val="-6"/>
          <w:sz w:val="18"/>
          <w:szCs w:val="18"/>
        </w:rPr>
        <w:t xml:space="preserve"> </w:t>
      </w:r>
      <w:r>
        <w:rPr>
          <w:rFonts w:eastAsia="Arial" w:cs="Tahoma" w:ascii="Tahoma" w:hAnsi="Tahoma"/>
          <w:sz w:val="18"/>
          <w:szCs w:val="18"/>
        </w:rPr>
        <w:t>necesarias.</w:t>
      </w:r>
    </w:p>
    <w:p>
      <w:pPr>
        <w:pStyle w:val="Normal"/>
        <w:widowControl w:val="false"/>
        <w:spacing w:before="1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instalación de agua potable se medirá en forma </w:t>
      </w:r>
      <w:r>
        <w:rPr>
          <w:rFonts w:eastAsia="Arial" w:cs="Tahoma" w:ascii="Tahoma" w:hAnsi="Tahoma"/>
          <w:b/>
          <w:sz w:val="18"/>
          <w:szCs w:val="18"/>
        </w:rPr>
        <w:t xml:space="preserve">global </w:t>
      </w:r>
      <w:r>
        <w:rPr>
          <w:rFonts w:eastAsia="Arial" w:cs="Tahoma" w:ascii="Tahoma" w:hAnsi="Tahoma"/>
          <w:sz w:val="18"/>
          <w:szCs w:val="18"/>
        </w:rPr>
        <w:t>de acuerdo a lo efectivamente ejecutado para el buen funcionamiento, de acuerdo a planos autorizados y aprobados por el Inspector de proyecto.</w:t>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numPr>
          <w:ilvl w:val="0"/>
          <w:numId w:val="0"/>
        </w:numPr>
        <w:ind w:left="0" w:hanging="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spacing w:before="1" w:after="0"/>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de precios unitarios</w:t>
      </w:r>
      <w:r>
        <w:rPr>
          <w:rFonts w:eastAsia="Arial" w:cs="Tahoma" w:ascii="Tahoma" w:hAnsi="Tahoma"/>
          <w:color w:val="000000"/>
          <w:sz w:val="18"/>
          <w:szCs w:val="18"/>
        </w:rPr>
        <w:t xml:space="preserve">, mismos que no serán tomados en cuenta en la cantidad monetaria del ítem. En caso de </w:t>
      </w:r>
      <w:r>
        <w:rPr>
          <w:rFonts w:eastAsia="Arial" w:cs="Tahoma" w:ascii="Tahoma" w:hAnsi="Tahoma"/>
          <w:sz w:val="18"/>
          <w:szCs w:val="18"/>
        </w:rPr>
        <w:t>mano</w:t>
      </w:r>
      <w:r>
        <w:rPr>
          <w:rFonts w:eastAsia="Arial" w:cs="Tahoma" w:ascii="Tahoma" w:hAnsi="Tahoma"/>
          <w:color w:val="000000"/>
          <w:sz w:val="18"/>
          <w:szCs w:val="18"/>
        </w:rPr>
        <w:t xml:space="preserve">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1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7365D" w:val="clear"/>
          </w:tcPr>
          <w:p>
            <w:pPr>
              <w:pStyle w:val="Normal"/>
              <w:widowControl w:val="false"/>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N°</w:t>
            </w:r>
          </w:p>
        </w:tc>
        <w:tc>
          <w:tcPr>
            <w:tcW w:w="2292" w:type="dxa"/>
            <w:tcBorders/>
            <w:shd w:color="auto" w:fill="17365D" w:val="clear"/>
          </w:tcPr>
          <w:p>
            <w:pPr>
              <w:pStyle w:val="Normal"/>
              <w:widowControl w:val="false"/>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CODIGO</w:t>
            </w:r>
          </w:p>
        </w:tc>
        <w:tc>
          <w:tcPr>
            <w:tcW w:w="1102" w:type="dxa"/>
            <w:tcBorders/>
            <w:shd w:color="auto" w:fill="17365D" w:val="clear"/>
          </w:tcPr>
          <w:p>
            <w:pPr>
              <w:pStyle w:val="Normal"/>
              <w:widowControl w:val="false"/>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UNIDAD</w:t>
            </w:r>
          </w:p>
        </w:tc>
        <w:tc>
          <w:tcPr>
            <w:tcW w:w="5307" w:type="dxa"/>
            <w:tcBorders/>
            <w:shd w:color="auto" w:fill="17365D" w:val="clear"/>
          </w:tcPr>
          <w:p>
            <w:pPr>
              <w:pStyle w:val="Normal"/>
              <w:widowControl w:val="false"/>
              <w:spacing w:before="0" w:after="0"/>
              <w:jc w:val="center"/>
              <w:rPr>
                <w:rFonts w:ascii="Tahoma" w:hAnsi="Tahoma" w:cs="Tahoma"/>
                <w:b/>
                <w:b/>
                <w:sz w:val="18"/>
                <w:szCs w:val="18"/>
                <w:lang w:val="es-ES"/>
              </w:rPr>
            </w:pPr>
            <w:r>
              <w:rPr>
                <w:rFonts w:eastAsia="Times New Roman"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39</w:t>
            </w:r>
          </w:p>
        </w:tc>
        <w:tc>
          <w:tcPr>
            <w:tcW w:w="2292" w:type="dxa"/>
            <w:tcBorders/>
            <w:shd w:color="auto" w:fill="BDD6EE" w:themeFill="accent1" w:themeFillTint="66" w:val="clear"/>
          </w:tcPr>
          <w:p>
            <w:pPr>
              <w:pStyle w:val="Normal"/>
              <w:widowControl w:val="false"/>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VAC-IE-FUE-1</w:t>
            </w:r>
          </w:p>
        </w:tc>
        <w:tc>
          <w:tcPr>
            <w:tcW w:w="1102" w:type="dxa"/>
            <w:tcBorders/>
            <w:shd w:color="auto" w:fill="BDD6EE" w:themeFill="accent1" w:themeFillTint="66" w:val="clear"/>
          </w:tcPr>
          <w:p>
            <w:pPr>
              <w:pStyle w:val="Normal"/>
              <w:widowControl w:val="false"/>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PTO</w:t>
            </w:r>
          </w:p>
        </w:tc>
        <w:tc>
          <w:tcPr>
            <w:tcW w:w="5307" w:type="dxa"/>
            <w:tcBorders/>
            <w:shd w:color="auto" w:fill="BDD6EE" w:themeFill="accent1" w:themeFillTint="66" w:val="clear"/>
          </w:tcPr>
          <w:p>
            <w:pPr>
              <w:pStyle w:val="Normal"/>
              <w:widowControl w:val="false"/>
              <w:spacing w:before="0" w:after="0"/>
              <w:jc w:val="center"/>
              <w:rPr>
                <w:rFonts w:ascii="Tahoma" w:hAnsi="Tahoma" w:cs="Tahoma"/>
                <w:b/>
                <w:b/>
                <w:sz w:val="18"/>
                <w:szCs w:val="18"/>
                <w:lang w:val="es-ES"/>
              </w:rPr>
            </w:pPr>
            <w:r>
              <w:rPr>
                <w:rFonts w:eastAsia="Arial" w:cs="Tahoma" w:ascii="Tahoma" w:hAnsi="Tahoma"/>
                <w:b/>
                <w:kern w:val="0"/>
                <w:sz w:val="18"/>
                <w:szCs w:val="18"/>
                <w:lang w:val="es-ES" w:bidi="ar-SA"/>
              </w:rPr>
              <w:t>INSTALACIÓN ELÉCTRICA (TOMA DE FUERZA)</w:t>
            </w:r>
          </w:p>
        </w:tc>
      </w:tr>
    </w:tbl>
    <w:p>
      <w:pPr>
        <w:pStyle w:val="Normal"/>
        <w:widowControl w:val="false"/>
        <w:spacing w:before="120" w:after="0"/>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ind w:left="0" w:hanging="0"/>
        <w:jc w:val="both"/>
        <w:outlineLvl w:val="0"/>
        <w:rPr>
          <w:rFonts w:ascii="Tahoma" w:hAnsi="Tahoma" w:eastAsia="Arial" w:cs="Tahoma"/>
          <w:b/>
          <w:b/>
          <w:bCs/>
          <w:sz w:val="18"/>
          <w:szCs w:val="18"/>
        </w:rPr>
      </w:pPr>
      <w:r>
        <w:rPr>
          <w:rFonts w:eastAsia="Arial" w:cs="Tahoma" w:ascii="Tahoma" w:hAnsi="Tahoma"/>
          <w:b/>
          <w:bCs/>
          <w:sz w:val="18"/>
          <w:szCs w:val="18"/>
        </w:rPr>
        <w:t>DESCRIPCIÓN. –</w:t>
      </w:r>
    </w:p>
    <w:p>
      <w:pPr>
        <w:pStyle w:val="Normal"/>
        <w:widowControl w:val="false"/>
        <w:numPr>
          <w:ilvl w:val="0"/>
          <w:numId w:val="0"/>
        </w:numPr>
        <w:ind w:left="0" w:hanging="0"/>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ítem se refiere a la Instalación Eléctrica (toma de fuerza) la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ind w:left="0" w:hanging="0"/>
        <w:jc w:val="both"/>
        <w:outlineLvl w:val="0"/>
        <w:rPr>
          <w:rFonts w:ascii="Tahoma" w:hAnsi="Tahoma" w:eastAsia="Arial" w:cs="Tahoma"/>
          <w:b/>
          <w:b/>
          <w:bCs/>
          <w:sz w:val="18"/>
          <w:szCs w:val="18"/>
        </w:rPr>
      </w:pPr>
      <w:r>
        <w:rPr>
          <w:rFonts w:eastAsia="Arial" w:cs="Tahoma" w:ascii="Tahoma" w:hAnsi="Tahoma"/>
          <w:b/>
          <w:bCs/>
          <w:sz w:val="18"/>
          <w:szCs w:val="18"/>
        </w:rPr>
        <w:t>MATERIALES, HERRAMIENTAS Y EQUIPO. –</w:t>
      </w:r>
    </w:p>
    <w:p>
      <w:pPr>
        <w:pStyle w:val="Normal"/>
        <w:widowControl w:val="false"/>
        <w:numPr>
          <w:ilvl w:val="0"/>
          <w:numId w:val="0"/>
        </w:numPr>
        <w:ind w:left="0" w:hanging="0"/>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bookmarkStart w:id="209" w:name="_Hlk129440156"/>
      <w:r>
        <w:rPr>
          <w:rFonts w:eastAsia="Arial" w:cs="Tahoma" w:ascii="Tahoma" w:hAnsi="Tahoma"/>
          <w:sz w:val="18"/>
          <w:szCs w:val="18"/>
        </w:rPr>
        <w:t>La Entidad Ejecutora proporcionará todos los materiales, herramientas y equipo necesarios para la ejecución de los trabajos (excepto los de aporte propio), los mismos deberán ser aprobados por el Inspector de proyecto.</w:t>
      </w:r>
      <w:bookmarkEnd w:id="209"/>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r>
    </w:p>
    <w:p>
      <w:pPr>
        <w:pStyle w:val="Normal"/>
        <w:widowControl w:val="false"/>
        <w:numPr>
          <w:ilvl w:val="0"/>
          <w:numId w:val="0"/>
        </w:numPr>
        <w:ind w:left="0" w:hanging="0"/>
        <w:jc w:val="both"/>
        <w:outlineLvl w:val="0"/>
        <w:rPr>
          <w:rFonts w:ascii="Tahoma" w:hAnsi="Tahoma" w:eastAsia="Arial" w:cs="Tahoma"/>
          <w:b/>
          <w:b/>
          <w:bCs/>
          <w:sz w:val="18"/>
          <w:szCs w:val="18"/>
        </w:rPr>
      </w:pPr>
      <w:r>
        <w:rPr>
          <w:rFonts w:eastAsia="Arial" w:cs="Tahoma" w:ascii="Tahoma" w:hAnsi="Tahoma"/>
          <w:b/>
          <w:bCs/>
          <w:sz w:val="18"/>
          <w:szCs w:val="18"/>
        </w:rPr>
        <w:t>FORMA DE EJECUCIÓN. –</w:t>
      </w:r>
    </w:p>
    <w:p>
      <w:pPr>
        <w:pStyle w:val="Normal"/>
        <w:widowControl w:val="false"/>
        <w:numPr>
          <w:ilvl w:val="0"/>
          <w:numId w:val="0"/>
        </w:numPr>
        <w:ind w:left="0" w:hanging="0"/>
        <w:jc w:val="both"/>
        <w:outlineLvl w:val="0"/>
        <w:rPr>
          <w:rFonts w:ascii="Tahoma" w:hAnsi="Tahoma" w:eastAsia="Arial" w:cs="Tahoma"/>
          <w:b/>
          <w:b/>
          <w:bCs/>
          <w:sz w:val="18"/>
          <w:szCs w:val="18"/>
        </w:rPr>
      </w:pPr>
      <w:r>
        <w:rPr>
          <w:rFonts w:eastAsia="Arial" w:cs="Tahoma" w:ascii="Tahoma" w:hAnsi="Tahoma"/>
          <w:b/>
          <w:bCs/>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spacing w:before="120" w:after="0"/>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before="120" w:after="0"/>
        <w:jc w:val="both"/>
        <w:rPr>
          <w:rFonts w:ascii="Tahoma" w:hAnsi="Tahoma" w:eastAsia="Arial" w:cs="Tahoma"/>
          <w:sz w:val="18"/>
          <w:szCs w:val="18"/>
        </w:rPr>
      </w:pPr>
      <w:r>
        <w:rPr>
          <w:rFonts w:eastAsia="Arial" w:cs="Tahoma" w:ascii="Tahoma" w:hAnsi="Tahoma"/>
          <w:sz w:val="18"/>
          <w:szCs w:val="18"/>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numPr>
          <w:ilvl w:val="0"/>
          <w:numId w:val="0"/>
        </w:numPr>
        <w:spacing w:before="120" w:after="0"/>
        <w:ind w:left="0" w:hanging="0"/>
        <w:outlineLvl w:val="0"/>
        <w:rPr>
          <w:rFonts w:ascii="Tahoma" w:hAnsi="Tahoma" w:eastAsia="Arial" w:cs="Tahoma"/>
          <w:b/>
          <w:b/>
          <w:bCs/>
          <w:sz w:val="18"/>
          <w:szCs w:val="18"/>
        </w:rPr>
      </w:pPr>
      <w:r>
        <w:rPr>
          <w:rFonts w:eastAsia="Arial" w:cs="Tahoma" w:ascii="Tahoma" w:hAnsi="Tahoma"/>
          <w:b/>
          <w:bCs/>
          <w:sz w:val="18"/>
          <w:szCs w:val="18"/>
        </w:rPr>
        <w:t>MEDICIÓN. –</w:t>
      </w:r>
    </w:p>
    <w:p>
      <w:pPr>
        <w:pStyle w:val="Normal"/>
        <w:widowControl w:val="false"/>
        <w:tabs>
          <w:tab w:val="clear" w:pos="708"/>
          <w:tab w:val="left" w:pos="8711" w:leader="none"/>
        </w:tabs>
        <w:spacing w:before="120" w:after="0"/>
        <w:jc w:val="both"/>
        <w:rPr>
          <w:rFonts w:ascii="Tahoma" w:hAnsi="Tahoma" w:eastAsia="Arial" w:cs="Tahoma"/>
          <w:bCs/>
          <w:sz w:val="18"/>
          <w:szCs w:val="18"/>
        </w:rPr>
      </w:pPr>
      <w:r>
        <w:rPr>
          <w:rFonts w:eastAsia="Arial" w:cs="Tahoma" w:ascii="Tahoma" w:hAnsi="Tahoma"/>
          <w:sz w:val="18"/>
          <w:szCs w:val="18"/>
        </w:rPr>
        <w:t xml:space="preserve">La Instalación Eléctrica (toma de fuerza) se medirá por </w:t>
      </w:r>
      <w:r>
        <w:rPr>
          <w:rFonts w:eastAsia="Arial" w:cs="Tahoma" w:ascii="Tahoma" w:hAnsi="Tahoma"/>
          <w:b/>
          <w:sz w:val="18"/>
          <w:szCs w:val="18"/>
        </w:rPr>
        <w:t xml:space="preserve">Punto, </w:t>
      </w:r>
      <w:r>
        <w:rPr>
          <w:rFonts w:eastAsia="Arial" w:cs="Tahoma" w:ascii="Tahoma" w:hAnsi="Tahoma"/>
          <w:bCs/>
          <w:sz w:val="18"/>
          <w:szCs w:val="18"/>
        </w:rPr>
        <w:t>correctamente instalado por la Entidad Ejecutora y aprobado por el Inspector de proyecto.</w:t>
      </w:r>
    </w:p>
    <w:p>
      <w:pPr>
        <w:pStyle w:val="Normal"/>
        <w:widowControl w:val="false"/>
        <w:numPr>
          <w:ilvl w:val="0"/>
          <w:numId w:val="0"/>
        </w:numPr>
        <w:spacing w:before="120" w:after="0"/>
        <w:ind w:left="0" w:hanging="0"/>
        <w:outlineLvl w:val="0"/>
        <w:rPr>
          <w:rFonts w:ascii="Tahoma" w:hAnsi="Tahoma" w:eastAsia="Arial" w:cs="Tahoma"/>
          <w:b/>
          <w:b/>
          <w:bCs/>
          <w:sz w:val="18"/>
          <w:szCs w:val="18"/>
        </w:rPr>
      </w:pPr>
      <w:r>
        <w:rPr>
          <w:rFonts w:eastAsia="Arial" w:cs="Tahoma" w:ascii="Tahoma" w:hAnsi="Tahoma"/>
          <w:b/>
          <w:bCs/>
          <w:sz w:val="18"/>
          <w:szCs w:val="18"/>
        </w:rPr>
        <w:t>APORTE PROPIO.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w:t>
      </w:r>
      <w:r>
        <w:rPr>
          <w:rFonts w:eastAsia="Arial" w:cs="Tahoma" w:ascii="Tahoma" w:hAnsi="Tahoma"/>
          <w:spacing w:val="-7"/>
          <w:sz w:val="18"/>
          <w:szCs w:val="18"/>
        </w:rPr>
        <w:t xml:space="preserve"> </w:t>
      </w:r>
      <w:r>
        <w:rPr>
          <w:rFonts w:eastAsia="Arial" w:cs="Tahoma" w:ascii="Tahoma" w:hAnsi="Tahoma"/>
          <w:sz w:val="18"/>
          <w:szCs w:val="18"/>
        </w:rPr>
        <w:t>aporte</w:t>
      </w:r>
      <w:r>
        <w:rPr>
          <w:rFonts w:eastAsia="Arial" w:cs="Tahoma" w:ascii="Tahoma" w:hAnsi="Tahoma"/>
          <w:spacing w:val="-14"/>
          <w:sz w:val="18"/>
          <w:szCs w:val="18"/>
        </w:rPr>
        <w:t xml:space="preserve"> </w:t>
      </w:r>
      <w:r>
        <w:rPr>
          <w:rFonts w:eastAsia="Arial" w:cs="Tahoma" w:ascii="Tahoma" w:hAnsi="Tahoma"/>
          <w:sz w:val="18"/>
          <w:szCs w:val="18"/>
        </w:rPr>
        <w:t>propio</w:t>
      </w:r>
      <w:r>
        <w:rPr>
          <w:rFonts w:eastAsia="Arial" w:cs="Tahoma" w:ascii="Tahoma" w:hAnsi="Tahoma"/>
          <w:spacing w:val="-11"/>
          <w:sz w:val="18"/>
          <w:szCs w:val="18"/>
        </w:rPr>
        <w:t xml:space="preserve"> </w:t>
      </w:r>
      <w:r>
        <w:rPr>
          <w:rFonts w:eastAsia="Arial" w:cs="Tahoma" w:ascii="Tahoma" w:hAnsi="Tahoma"/>
          <w:sz w:val="18"/>
          <w:szCs w:val="18"/>
        </w:rPr>
        <w:t>se</w:t>
      </w:r>
      <w:r>
        <w:rPr>
          <w:rFonts w:eastAsia="Arial" w:cs="Tahoma" w:ascii="Tahoma" w:hAnsi="Tahoma"/>
          <w:spacing w:val="-11"/>
          <w:sz w:val="18"/>
          <w:szCs w:val="18"/>
        </w:rPr>
        <w:t xml:space="preserve"> </w:t>
      </w:r>
      <w:r>
        <w:rPr>
          <w:rFonts w:eastAsia="Arial" w:cs="Tahoma" w:ascii="Tahoma" w:hAnsi="Tahoma"/>
          <w:sz w:val="18"/>
          <w:szCs w:val="18"/>
        </w:rPr>
        <w:t>encuentra</w:t>
      </w:r>
      <w:r>
        <w:rPr>
          <w:rFonts w:eastAsia="Arial" w:cs="Tahoma" w:ascii="Tahoma" w:hAnsi="Tahoma"/>
          <w:spacing w:val="-6"/>
          <w:sz w:val="18"/>
          <w:szCs w:val="18"/>
        </w:rPr>
        <w:t xml:space="preserve"> </w:t>
      </w:r>
      <w:r>
        <w:rPr>
          <w:rFonts w:eastAsia="Arial" w:cs="Tahoma" w:ascii="Tahoma" w:hAnsi="Tahoma"/>
          <w:sz w:val="18"/>
          <w:szCs w:val="18"/>
        </w:rPr>
        <w:t>especificado</w:t>
      </w:r>
      <w:r>
        <w:rPr>
          <w:rFonts w:eastAsia="Arial" w:cs="Tahoma" w:ascii="Tahoma" w:hAnsi="Tahoma"/>
          <w:spacing w:val="-9"/>
          <w:sz w:val="18"/>
          <w:szCs w:val="18"/>
        </w:rPr>
        <w:t xml:space="preserve"> </w:t>
      </w:r>
      <w:r>
        <w:rPr>
          <w:rFonts w:eastAsia="Arial" w:cs="Tahoma" w:ascii="Tahoma" w:hAnsi="Tahoma"/>
          <w:sz w:val="18"/>
          <w:szCs w:val="18"/>
        </w:rPr>
        <w:t>en</w:t>
      </w:r>
      <w:r>
        <w:rPr>
          <w:rFonts w:eastAsia="Arial" w:cs="Tahoma" w:ascii="Tahoma" w:hAnsi="Tahoma"/>
          <w:spacing w:val="-9"/>
          <w:sz w:val="18"/>
          <w:szCs w:val="18"/>
        </w:rPr>
        <w:t xml:space="preserve"> </w:t>
      </w:r>
      <w:r>
        <w:rPr>
          <w:rFonts w:eastAsia="Arial" w:cs="Tahoma" w:ascii="Tahoma" w:hAnsi="Tahoma"/>
          <w:sz w:val="18"/>
          <w:szCs w:val="18"/>
        </w:rPr>
        <w:t>el</w:t>
      </w:r>
      <w:r>
        <w:rPr>
          <w:rFonts w:eastAsia="Arial" w:cs="Tahoma" w:ascii="Tahoma" w:hAnsi="Tahoma"/>
          <w:spacing w:val="-5"/>
          <w:sz w:val="18"/>
          <w:szCs w:val="18"/>
        </w:rPr>
        <w:t xml:space="preserve"> </w:t>
      </w:r>
      <w:r>
        <w:rPr>
          <w:rFonts w:eastAsia="Arial" w:cs="Tahoma" w:ascii="Tahoma" w:hAnsi="Tahoma"/>
          <w:sz w:val="18"/>
          <w:szCs w:val="18"/>
        </w:rPr>
        <w:t>análisis</w:t>
      </w:r>
      <w:r>
        <w:rPr>
          <w:rFonts w:eastAsia="Arial" w:cs="Tahoma" w:ascii="Tahoma" w:hAnsi="Tahoma"/>
          <w:spacing w:val="-12"/>
          <w:sz w:val="18"/>
          <w:szCs w:val="18"/>
        </w:rPr>
        <w:t xml:space="preserve"> </w:t>
      </w:r>
      <w:r>
        <w:rPr>
          <w:rFonts w:eastAsia="Arial" w:cs="Tahoma" w:ascii="Tahoma" w:hAnsi="Tahoma"/>
          <w:sz w:val="18"/>
          <w:szCs w:val="18"/>
        </w:rPr>
        <w:t>unitario,</w:t>
      </w:r>
      <w:r>
        <w:rPr>
          <w:rFonts w:eastAsia="Arial" w:cs="Tahoma" w:ascii="Tahoma" w:hAnsi="Tahoma"/>
          <w:spacing w:val="-10"/>
          <w:sz w:val="18"/>
          <w:szCs w:val="18"/>
        </w:rPr>
        <w:t xml:space="preserve"> </w:t>
      </w:r>
      <w:r>
        <w:rPr>
          <w:rFonts w:eastAsia="Arial" w:cs="Tahoma" w:ascii="Tahoma" w:hAnsi="Tahoma"/>
          <w:sz w:val="18"/>
          <w:szCs w:val="18"/>
        </w:rPr>
        <w:t>mismos</w:t>
      </w:r>
      <w:r>
        <w:rPr>
          <w:rFonts w:eastAsia="Arial" w:cs="Tahoma" w:ascii="Tahoma" w:hAnsi="Tahoma"/>
          <w:spacing w:val="-13"/>
          <w:sz w:val="18"/>
          <w:szCs w:val="18"/>
        </w:rPr>
        <w:t xml:space="preserve"> </w:t>
      </w:r>
      <w:r>
        <w:rPr>
          <w:rFonts w:eastAsia="Arial" w:cs="Tahoma" w:ascii="Tahoma" w:hAnsi="Tahoma"/>
          <w:sz w:val="18"/>
          <w:szCs w:val="18"/>
        </w:rPr>
        <w:t>que</w:t>
      </w:r>
      <w:r>
        <w:rPr>
          <w:rFonts w:eastAsia="Arial" w:cs="Tahoma" w:ascii="Tahoma" w:hAnsi="Tahoma"/>
          <w:spacing w:val="-11"/>
          <w:sz w:val="18"/>
          <w:szCs w:val="18"/>
        </w:rPr>
        <w:t xml:space="preserve"> </w:t>
      </w:r>
      <w:r>
        <w:rPr>
          <w:rFonts w:eastAsia="Arial" w:cs="Tahoma" w:ascii="Tahoma" w:hAnsi="Tahoma"/>
          <w:sz w:val="18"/>
          <w:szCs w:val="18"/>
        </w:rPr>
        <w:t>no</w:t>
      </w:r>
      <w:r>
        <w:rPr>
          <w:rFonts w:eastAsia="Arial" w:cs="Tahoma" w:ascii="Tahoma" w:hAnsi="Tahoma"/>
          <w:spacing w:val="-11"/>
          <w:sz w:val="18"/>
          <w:szCs w:val="18"/>
        </w:rPr>
        <w:t xml:space="preserve"> </w:t>
      </w:r>
      <w:r>
        <w:rPr>
          <w:rFonts w:eastAsia="Arial" w:cs="Tahoma" w:ascii="Tahoma" w:hAnsi="Tahoma"/>
          <w:sz w:val="18"/>
          <w:szCs w:val="18"/>
        </w:rPr>
        <w:t>serán</w:t>
      </w:r>
      <w:r>
        <w:rPr>
          <w:rFonts w:eastAsia="Arial" w:cs="Tahoma" w:ascii="Tahoma" w:hAnsi="Tahoma"/>
          <w:spacing w:val="-8"/>
          <w:sz w:val="18"/>
          <w:szCs w:val="18"/>
        </w:rPr>
        <w:t xml:space="preserve"> </w:t>
      </w:r>
      <w:r>
        <w:rPr>
          <w:rFonts w:eastAsia="Arial" w:cs="Tahoma" w:ascii="Tahoma" w:hAnsi="Tahoma"/>
          <w:sz w:val="18"/>
          <w:szCs w:val="18"/>
        </w:rPr>
        <w:t>tomados en cuenta en la cantidad monetaria del ítem. En caso de la mano de obra no calificada, la Entidad Ejecutora deberá capacitar al beneficiario para la buena ejecución de ítem a seguir. En caso de materiales de aporte propio serán aprobados por el Inspector de proyecto, para garantizar su calidad.</w:t>
      </w:r>
    </w:p>
    <w:p>
      <w:pPr>
        <w:pStyle w:val="Normal"/>
        <w:widowControl w:val="false"/>
        <w:spacing w:before="120" w:after="0"/>
        <w:rPr>
          <w:rFonts w:ascii="Tahoma" w:hAnsi="Tahoma" w:eastAsia="Arial" w:cs="Tahoma"/>
          <w:sz w:val="18"/>
          <w:szCs w:val="18"/>
        </w:rPr>
      </w:pPr>
      <w:r>
        <w:rPr>
          <w:rFonts w:eastAsia="Arial" w:cs="Tahoma" w:ascii="Tahoma" w:hAnsi="Tahoma"/>
          <w:sz w:val="18"/>
          <w:szCs w:val="18"/>
        </w:rPr>
        <w:t>Este aporte estará sujeto al cronograma de ejecución de obra de la Entidad Ejecutora.</w:t>
      </w:r>
    </w:p>
    <w:p>
      <w:pPr>
        <w:pStyle w:val="Normal"/>
        <w:widowControl w:val="false"/>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40</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VAC-IE-DUC-1</w:t>
            </w:r>
          </w:p>
        </w:tc>
        <w:tc>
          <w:tcPr>
            <w:tcW w:w="11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DUCHA ELÉCTRICA</w:t>
            </w:r>
          </w:p>
        </w:tc>
      </w:tr>
    </w:tbl>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Este ítem se refiere a 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con todos sus accesorios, de acuerdo a lo establecido en los planos constructivos y/o instrucciones del Inspector de proyecto.</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b/>
          <w:color w:val="000000"/>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cs="Tahoma" w:ascii="Tahoma" w:hAnsi="Tahoma"/>
          <w:color w:val="333333"/>
          <w:sz w:val="18"/>
          <w:szCs w:val="18"/>
          <w:lang w:eastAsia="es-ES"/>
        </w:rPr>
        <w:br/>
      </w: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360"/>
        <w:jc w:val="both"/>
        <w:rPr>
          <w:rFonts w:ascii="Tahoma" w:hAnsi="Tahoma" w:eastAsia="Arial" w:cs="Tahoma"/>
          <w:b/>
          <w:b/>
          <w:color w:val="000000"/>
          <w:sz w:val="18"/>
          <w:szCs w:val="18"/>
        </w:rPr>
      </w:pPr>
      <w:r>
        <w:rPr>
          <w:rFonts w:eastAsia="Arial" w:cs="Tahoma" w:ascii="Tahoma" w:hAnsi="Tahoma"/>
          <w:b/>
          <w:color w:val="000000"/>
          <w:sz w:val="18"/>
          <w:szCs w:val="18"/>
        </w:rPr>
        <w:t>FORMA DE EJECUCIÓN.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La ducha deberá ser instalada a una altura de aproximadamente 2.10 m. sobre el nivel del piso o lo indicado en los planos de detalle.</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76"/>
        <w:jc w:val="both"/>
        <w:rPr>
          <w:rFonts w:ascii="Tahoma" w:hAnsi="Tahoma" w:eastAsia="Arial" w:cs="Tahoma"/>
          <w:b/>
          <w:b/>
          <w:color w:val="000000"/>
          <w:sz w:val="18"/>
          <w:szCs w:val="18"/>
        </w:rPr>
      </w:pPr>
      <w:r>
        <w:rPr>
          <w:rFonts w:eastAsia="Arial" w:cs="Tahoma" w:ascii="Tahoma" w:hAnsi="Tahoma"/>
          <w:b/>
          <w:color w:val="000000"/>
          <w:sz w:val="18"/>
          <w:szCs w:val="18"/>
        </w:rPr>
        <w:t>MEDICIÓN. –</w:t>
      </w:r>
    </w:p>
    <w:p>
      <w:pPr>
        <w:pStyle w:val="Normal"/>
        <w:widowControl w:val="false"/>
        <w:tabs>
          <w:tab w:val="clear" w:pos="708"/>
          <w:tab w:val="left" w:pos="560" w:leader="none"/>
        </w:tabs>
        <w:spacing w:lineRule="auto" w:line="276"/>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 xml:space="preserve">La </w:t>
      </w:r>
      <w:r>
        <w:rPr>
          <w:rFonts w:eastAsia="Arial" w:cs="Tahoma" w:ascii="Tahoma" w:hAnsi="Tahoma"/>
          <w:bCs/>
          <w:color w:val="000000"/>
          <w:sz w:val="18"/>
          <w:szCs w:val="18"/>
        </w:rPr>
        <w:t>provisión y colocado de ducha eléctrica</w:t>
      </w:r>
      <w:r>
        <w:rPr>
          <w:rFonts w:eastAsia="Arial" w:cs="Tahoma" w:ascii="Tahoma" w:hAnsi="Tahoma"/>
          <w:color w:val="000000"/>
          <w:sz w:val="18"/>
          <w:szCs w:val="18"/>
        </w:rPr>
        <w:t xml:space="preserve"> se medirá por </w:t>
      </w:r>
      <w:r>
        <w:rPr>
          <w:rFonts w:eastAsia="Arial" w:cs="Tahoma" w:ascii="Tahoma" w:hAnsi="Tahoma"/>
          <w:b/>
          <w:bCs/>
          <w:color w:val="000000"/>
          <w:sz w:val="18"/>
          <w:szCs w:val="18"/>
        </w:rPr>
        <w:t>Pieza,</w:t>
      </w:r>
      <w:r>
        <w:rPr>
          <w:rFonts w:eastAsia="Arial" w:cs="Tahoma" w:ascii="Tahoma" w:hAnsi="Tahoma"/>
          <w:color w:val="000000"/>
          <w:sz w:val="18"/>
          <w:szCs w:val="18"/>
        </w:rPr>
        <w:t xml:space="preserve"> colocado y terminado en el sitio de acuerdo a planos y/o instrucciones del Inspector de proyecto.</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spacing w:lineRule="auto" w:line="276"/>
        <w:jc w:val="both"/>
        <w:rPr>
          <w:rFonts w:ascii="Tahoma" w:hAnsi="Tahoma" w:eastAsia="Arial" w:cs="Tahoma"/>
          <w:b/>
          <w:b/>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13"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41</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VAC-IS-CAI-5</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CAMARA DE INSPECCIÓN DE LADRILLO GAMBOTE (24X12X6) (0,60X0,60)</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comprende la provisión, instalación y construcción de cámara de inspección de ladrillo gambote, incluyendo sus tapas de hormigón armado, de acuerdo a planos constructivos, y/o instrucción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las cámaras, serán realizadas por la Entidad Ejecutora con estricta sujeción a la ubicación y las dimensiones señaladas en los planos y/o instrucción del Inspector.</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soladura de piedra, sobre la cual se colocará una capa de hormigón simple y a continuación se procederá con la ejecución de los muros laterales de mampostería de ladrillo gambote.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no establezcan otra cosa, el mortero de cemento para la mampostería de ladrillo gambote la dosificación será en proporción 1:4. Los ladrillos serán del tipo gambote de primera calidad.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fondo, las paredes laterales y el coronamiento de la cámara deberán ser revocados con mortero de cemento de dosificación 1:3 y un espesor de 1,5 cm. y bruñidas con una mezcla de mortero de cemento 1:1.</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de inspección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de inspección de ladrillo gambote será medida en </w:t>
      </w:r>
      <w:r>
        <w:rPr>
          <w:rFonts w:eastAsia="Arial" w:cs="Tahoma" w:ascii="Tahoma" w:hAnsi="Tahoma"/>
          <w:b/>
          <w:sz w:val="18"/>
          <w:szCs w:val="18"/>
        </w:rPr>
        <w:t>pieza</w:t>
      </w:r>
      <w:r>
        <w:rPr>
          <w:rFonts w:eastAsia="Arial" w:cs="Tahoma" w:ascii="Tahoma" w:hAnsi="Tahoma"/>
          <w:sz w:val="18"/>
          <w:szCs w:val="18"/>
        </w:rPr>
        <w:t>, incluyendo todos sus accesorios para el buen funcionamiento.</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57"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42</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VAC-IA-ART-2</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PROVISIÓN Y COLOCADO DE LAVANDERÍA DE CEMENTO CON ACCESORIOS</w:t>
            </w:r>
          </w:p>
        </w:tc>
      </w:tr>
    </w:tbl>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spacing w:lineRule="auto" w:line="360"/>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cs="Tahoma"/>
          <w:b/>
          <w:b/>
          <w:sz w:val="18"/>
          <w:szCs w:val="18"/>
          <w:lang w:eastAsia="es-ES"/>
        </w:rPr>
      </w:pPr>
      <w:r>
        <w:rPr>
          <w:rFonts w:cs="Tahoma" w:ascii="Tahoma" w:hAnsi="Tahoma"/>
          <w:b/>
          <w:sz w:val="18"/>
          <w:szCs w:val="18"/>
          <w:lang w:eastAsia="es-ES"/>
        </w:rPr>
        <w:t>MATERIALES, HERRAMIENTAS Y EQUIPO. -</w:t>
      </w:r>
    </w:p>
    <w:p>
      <w:pPr>
        <w:pStyle w:val="Normal"/>
        <w:widowControl w:val="false"/>
        <w:tabs>
          <w:tab w:val="clear" w:pos="708"/>
          <w:tab w:val="left" w:pos="4050" w:leader="none"/>
        </w:tabs>
        <w:jc w:val="both"/>
        <w:rPr>
          <w:rFonts w:ascii="Tahoma" w:hAnsi="Tahoma" w:eastAsia="Arial" w:cs="Tahoma"/>
          <w:sz w:val="18"/>
          <w:szCs w:val="18"/>
        </w:rPr>
      </w:pPr>
      <w:r>
        <w:rPr>
          <w:rFonts w:eastAsia="Arial" w:cs="Tahoma" w:ascii="Tahoma" w:hAnsi="Tahoma"/>
          <w:sz w:val="18"/>
          <w:szCs w:val="18"/>
        </w:rPr>
        <w:tab/>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jc w:val="both"/>
        <w:rPr>
          <w:rFonts w:ascii="Tahoma" w:hAnsi="Tahoma" w:cs="Tahoma"/>
          <w:sz w:val="18"/>
          <w:szCs w:val="18"/>
          <w:lang w:eastAsia="es-ES"/>
        </w:rPr>
      </w:pPr>
      <w:r>
        <w:rPr>
          <w:rFonts w:cs="Tahoma" w:ascii="Tahoma" w:hAnsi="Tahoma"/>
          <w:sz w:val="18"/>
          <w:szCs w:val="18"/>
          <w:lang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jc w:val="both"/>
        <w:rPr>
          <w:rFonts w:ascii="Tahoma" w:hAnsi="Tahoma" w:eastAsia="Arial" w:cs="Tahoma"/>
          <w:bCs/>
          <w:color w:val="000000"/>
          <w:sz w:val="18"/>
          <w:szCs w:val="18"/>
        </w:rPr>
      </w:pPr>
      <w:r>
        <w:rPr>
          <w:rFonts w:eastAsia="Arial" w:cs="Tahoma" w:ascii="Tahoma" w:hAnsi="Tahoma"/>
          <w:bCs/>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 la lavandería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 la colocación la Entidad Ejecutora deberá presentar el artefacto al Inspector de proyecto para su aprobación correspondiente.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Fijar la lavandería con mortero de cemento en el lugar indicado en los planos constructivos y/o instrucciones del Inspector de proyecto.</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t>La conexión de la grifería se ejecutará minuciosamente, asegurando un sellado efectivo en todos los elementos empleados.</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El área de apoyo se someterá a un revestimiento de mortero de cemento, el cual culminará con un acabado de tipo frotachado.</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jc w:val="both"/>
        <w:rPr>
          <w:rFonts w:ascii="Tahoma" w:hAnsi="Tahoma" w:eastAsia="Calibri" w:cs="Tahoma"/>
          <w:sz w:val="18"/>
          <w:szCs w:val="18"/>
        </w:rPr>
      </w:pPr>
      <w:r>
        <w:rPr>
          <w:rFonts w:eastAsia="Calibri" w:cs="Tahoma" w:ascii="Tahoma" w:hAnsi="Tahoma"/>
          <w:sz w:val="18"/>
          <w:szCs w:val="18"/>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jc w:val="both"/>
        <w:rPr>
          <w:rFonts w:ascii="Tahoma" w:hAnsi="Tahoma" w:eastAsia="Calibri" w:cs="Tahoma"/>
          <w:sz w:val="18"/>
          <w:szCs w:val="18"/>
        </w:rPr>
      </w:pPr>
      <w:r>
        <w:rPr>
          <w:rFonts w:eastAsia="Calibri" w:cs="Tahoma" w:ascii="Tahoma" w:hAnsi="Tahoma"/>
          <w:sz w:val="18"/>
          <w:szCs w:val="18"/>
        </w:rPr>
      </w:r>
    </w:p>
    <w:p>
      <w:pPr>
        <w:pStyle w:val="Normal"/>
        <w:widowControl w:val="false"/>
        <w:spacing w:before="0" w:after="120"/>
        <w:jc w:val="both"/>
        <w:rPr>
          <w:rFonts w:ascii="Tahoma" w:hAnsi="Tahoma" w:eastAsia="Arial" w:cs="Tahoma"/>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jc w:val="both"/>
        <w:rPr>
          <w:rFonts w:ascii="Tahoma" w:hAnsi="Tahoma" w:eastAsia="Calibri" w:cs="Tahoma"/>
          <w:sz w:val="18"/>
          <w:szCs w:val="18"/>
        </w:rPr>
      </w:pPr>
      <w:r>
        <w:rPr>
          <w:rFonts w:eastAsia="Calibri" w:cs="Tahoma" w:ascii="Tahoma" w:hAnsi="Tahoma"/>
          <w:sz w:val="18"/>
          <w:szCs w:val="18"/>
        </w:rPr>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t>MEDICIÒN. -</w:t>
      </w:r>
    </w:p>
    <w:p>
      <w:pPr>
        <w:pStyle w:val="Normal"/>
        <w:widowControl w:val="false"/>
        <w:tabs>
          <w:tab w:val="clear" w:pos="708"/>
          <w:tab w:val="left" w:pos="560" w:leader="none"/>
        </w:tabs>
        <w:jc w:val="both"/>
        <w:rPr>
          <w:rFonts w:ascii="Tahoma" w:hAnsi="Tahoma" w:eastAsia="Calibri" w:cs="Tahoma"/>
          <w:b/>
          <w:b/>
          <w:sz w:val="18"/>
          <w:szCs w:val="18"/>
        </w:rPr>
      </w:pPr>
      <w:r>
        <w:rPr>
          <w:rFonts w:eastAsia="Calibri" w:cs="Tahoma" w:ascii="Tahoma" w:hAnsi="Tahoma"/>
          <w:b/>
          <w:sz w:val="18"/>
          <w:szCs w:val="18"/>
        </w:rPr>
      </w:r>
    </w:p>
    <w:p>
      <w:pPr>
        <w:pStyle w:val="Normal"/>
        <w:widowControl w:val="false"/>
        <w:tabs>
          <w:tab w:val="clear" w:pos="708"/>
          <w:tab w:val="left" w:pos="560" w:leader="none"/>
        </w:tabs>
        <w:jc w:val="both"/>
        <w:rPr>
          <w:rFonts w:ascii="Tahoma" w:hAnsi="Tahoma" w:eastAsia="Calibri" w:cs="Tahoma"/>
          <w:sz w:val="18"/>
          <w:szCs w:val="18"/>
        </w:rPr>
      </w:pPr>
      <w:r>
        <w:rPr>
          <w:rFonts w:eastAsia="Arial" w:cs="Tahoma" w:ascii="Tahoma" w:hAnsi="Tahoma"/>
          <w:sz w:val="18"/>
          <w:szCs w:val="18"/>
        </w:rPr>
        <w:t xml:space="preserve">La provisión y colocado de lavandería de cemento con accesorios </w:t>
      </w:r>
      <w:r>
        <w:rPr>
          <w:rFonts w:eastAsia="Calibri" w:cs="Tahoma" w:ascii="Tahoma" w:hAnsi="Tahoma"/>
          <w:sz w:val="18"/>
          <w:szCs w:val="18"/>
        </w:rPr>
        <w:t>se medirá por</w:t>
      </w:r>
      <w:r>
        <w:rPr>
          <w:rFonts w:eastAsia="Calibri" w:cs="Tahoma" w:ascii="Tahoma" w:hAnsi="Tahoma"/>
          <w:b/>
          <w:sz w:val="18"/>
          <w:szCs w:val="18"/>
        </w:rPr>
        <w:t xml:space="preserve"> Pieza</w:t>
      </w:r>
      <w:r>
        <w:rPr>
          <w:rFonts w:eastAsia="Calibri" w:cs="Tahoma" w:ascii="Tahoma" w:hAnsi="Tahoma"/>
          <w:sz w:val="18"/>
          <w:szCs w:val="18"/>
        </w:rPr>
        <w:t xml:space="preserve"> de acuerdo con los planos y las presentes especificaciones técnicas estarán pagados una vez que cumpla conforme al precio unitario de la propuesta aceptada.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center"/>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43</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OF - ART - 2</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INODORO C/TANQUE BAJO Y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deberá prever todas las herramientas, equipos y accesorios necesarios para la ejecución del ítem. En general se seguirán las siguientes directrices: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Previa a la instalación se deberá verificar que toda la instalación de agua potable y desagüe sanitario este culminada.</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Cada artefacto será colocado en el lugar indicado por los planos. Una vez determinada la ubicación del inodoro, el especialista trazará los ejes en el piso sobre el punto de desagüe a fin de identificar los puntos de anclaje o sujeción.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pieza colocada que presente defectos o fugas de agua será rechazada por el Inspector de proyecto hasta que se corrijan las fallas.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inodoro incluyendo su respectivo tanque bajo y los accesorios se medirá en forma </w:t>
      </w:r>
      <w:r>
        <w:rPr>
          <w:rFonts w:eastAsia="Arial" w:cs="Tahoma" w:ascii="Tahoma" w:hAnsi="Tahoma"/>
          <w:b/>
          <w:sz w:val="18"/>
          <w:szCs w:val="18"/>
        </w:rPr>
        <w:t xml:space="preserve">Pieza, </w:t>
      </w:r>
      <w:r>
        <w:rPr>
          <w:rFonts w:eastAsia="Arial" w:cs="Tahoma" w:ascii="Tahoma" w:hAnsi="Tahoma"/>
          <w:sz w:val="18"/>
          <w:szCs w:val="18"/>
        </w:rPr>
        <w:t>incluyendo todos sus accesorios para el buen funcionamiento.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57"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57"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44</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color w:val="000000"/>
                <w:kern w:val="0"/>
                <w:sz w:val="18"/>
                <w:szCs w:val="18"/>
                <w:lang w:val="es-ES" w:bidi="ar-SA"/>
              </w:rPr>
              <w:t>VAC-IA-ART-1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PZA</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LAVAMANOS CON ACCESORIOS</w:t>
            </w:r>
          </w:p>
        </w:tc>
      </w:tr>
    </w:tbl>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accesorios deben ser de primera calidad dentro el mercado local y que cumplan las exigencias técnicas del proyecto.</w:t>
      </w:r>
    </w:p>
    <w:p>
      <w:pPr>
        <w:pStyle w:val="Normal"/>
        <w:widowControl w:val="false"/>
        <w:tabs>
          <w:tab w:val="clear" w:pos="708"/>
          <w:tab w:val="left" w:pos="8711" w:leader="none"/>
        </w:tabs>
        <w:jc w:val="both"/>
        <w:rPr>
          <w:rFonts w:ascii="Tahoma" w:hAnsi="Tahoma" w:cs="Tahoma"/>
          <w:color w:val="333333"/>
          <w:sz w:val="18"/>
          <w:szCs w:val="18"/>
          <w:lang w:eastAsia="es-ES"/>
        </w:rPr>
      </w:pPr>
      <w:r>
        <w:rPr>
          <w:rFonts w:cs="Tahoma" w:ascii="Tahoma" w:hAnsi="Tahoma"/>
          <w:color w:val="333333"/>
          <w:sz w:val="18"/>
          <w:szCs w:val="18"/>
          <w:lang w:eastAsia="es-ES"/>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 xml:space="preserve">FORMA DE EJECUCIÓN. -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Antes del colocado, la Entidad Ejecutora deberá presentar el artefacto al Inspector de proyectos para su correspondiente aprobación.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realizará el replanteo donde se ubicará el lavamanos y el grifo de acuerdo a los detalles arquitectónicos, planos constructivos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Verificar que el revestimiento cerámico de las paredes y piso del baño este totalmente culminados.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Ubicar el punto de desagüe y punto hidráulico para el lavamanos, además tenga el nivel aceptado y el espacio suficiente para la implementación del artefacto, con la aprobación del Inspector de proyectos.</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con pedestal con la posición final a instalar.</w:t>
      </w:r>
    </w:p>
    <w:p>
      <w:pPr>
        <w:pStyle w:val="Normal"/>
        <w:widowControl w:val="false"/>
        <w:jc w:val="both"/>
        <w:rPr>
          <w:rFonts w:ascii="Tahoma" w:hAnsi="Tahoma" w:eastAsia="Arial" w:cs="Tahoma"/>
          <w:sz w:val="18"/>
          <w:szCs w:val="18"/>
        </w:rPr>
      </w:pPr>
      <w:r>
        <w:rPr>
          <w:rFonts w:eastAsia="Arial" w:cs="Tahoma" w:ascii="Tahoma" w:hAnsi="Tahoma"/>
          <w:sz w:val="18"/>
          <w:szCs w:val="18"/>
        </w:rPr>
        <w:t>Marcar la posición de la platina, uñetas, las grapas plásticas o los tornillos en la pared terminada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Perforar los agujeros marcados en la pared o en piso terminado (si el modelo lo permite). No fijar firmemente aún.</w:t>
      </w:r>
    </w:p>
    <w:p>
      <w:pPr>
        <w:pStyle w:val="Normal"/>
        <w:widowControl w:val="false"/>
        <w:jc w:val="both"/>
        <w:rPr>
          <w:rFonts w:ascii="Tahoma" w:hAnsi="Tahoma" w:eastAsia="Arial" w:cs="Tahoma"/>
          <w:sz w:val="18"/>
          <w:szCs w:val="18"/>
        </w:rPr>
      </w:pPr>
      <w:r>
        <w:rPr>
          <w:rFonts w:eastAsia="Arial" w:cs="Tahoma" w:ascii="Tahoma" w:hAnsi="Tahoma"/>
          <w:sz w:val="18"/>
          <w:szCs w:val="18"/>
        </w:rPr>
        <w:t>Colocar el lavamanos en la platina, las grapas plásticas o tornillos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Posicionar el pedestal levantando el lavamanos suavemente y fijándolo contra la pared. Fijar la platina, uñetas o las grapas plásticas (según sea el caso).</w:t>
      </w:r>
    </w:p>
    <w:p>
      <w:pPr>
        <w:pStyle w:val="Normal"/>
        <w:widowControl w:val="false"/>
        <w:jc w:val="both"/>
        <w:rPr>
          <w:rFonts w:ascii="Tahoma" w:hAnsi="Tahoma" w:eastAsia="Arial" w:cs="Tahoma"/>
          <w:sz w:val="18"/>
          <w:szCs w:val="18"/>
        </w:rPr>
      </w:pPr>
      <w:r>
        <w:rPr>
          <w:rFonts w:eastAsia="Arial" w:cs="Tahoma" w:ascii="Tahoma" w:hAnsi="Tahoma"/>
          <w:sz w:val="18"/>
          <w:szCs w:val="18"/>
        </w:rPr>
        <w:t>Conectar el sifón al desagüe del piso con un tubo, para esto se debe utilizar la tuerca para unirlo al sifón y en ambos extremos asegurar bien la rosca para evitar la filtración de olores y de agua.</w:t>
      </w:r>
    </w:p>
    <w:p>
      <w:pPr>
        <w:pStyle w:val="Normal"/>
        <w:widowControl w:val="false"/>
        <w:jc w:val="both"/>
        <w:rPr>
          <w:rFonts w:ascii="Tahoma" w:hAnsi="Tahoma" w:eastAsia="Arial" w:cs="Tahoma"/>
          <w:sz w:val="18"/>
          <w:szCs w:val="18"/>
        </w:rPr>
      </w:pPr>
      <w:r>
        <w:rPr>
          <w:rFonts w:eastAsia="Arial" w:cs="Tahoma" w:ascii="Tahoma" w:hAnsi="Tahoma"/>
          <w:sz w:val="18"/>
          <w:szCs w:val="18"/>
        </w:rPr>
        <w:t>Conectar los suministros de agua a la grifería con el chicotillo flexible comprobando el sellado en todos los elementos utilizados.</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La provisión, y colocado de lavamanos con accesorios, se medirán en </w:t>
      </w:r>
      <w:r>
        <w:rPr>
          <w:rFonts w:eastAsia="Arial" w:cs="Tahoma" w:ascii="Tahoma" w:hAnsi="Tahoma"/>
          <w:b/>
          <w:sz w:val="18"/>
          <w:szCs w:val="18"/>
        </w:rPr>
        <w:t>pieza,</w:t>
      </w:r>
      <w:r>
        <w:rPr>
          <w:rFonts w:eastAsia="Arial" w:cs="Tahoma" w:ascii="Tahoma" w:hAnsi="Tahoma"/>
          <w:sz w:val="18"/>
          <w:szCs w:val="18"/>
        </w:rPr>
        <w:t xml:space="preserve"> incluyendo todos sus accesorios para el buen funcionamiento, de acuerdo a planos, autorizados y aprobados por el Inspector de proyecto.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963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2"/>
        <w:gridCol w:w="2387"/>
        <w:gridCol w:w="1144"/>
        <w:gridCol w:w="5520"/>
      </w:tblGrid>
      <w:tr>
        <w:trPr>
          <w:trHeight w:val="20" w:hRule="atLeast"/>
        </w:trPr>
        <w:tc>
          <w:tcPr>
            <w:tcW w:w="58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38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44"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520"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8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45</w:t>
            </w:r>
          </w:p>
        </w:tc>
        <w:tc>
          <w:tcPr>
            <w:tcW w:w="238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 - IS - CAS - 5</w:t>
            </w:r>
          </w:p>
        </w:tc>
        <w:tc>
          <w:tcPr>
            <w:tcW w:w="1144"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520"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CÁMARA SÉPTICA DE LADRILLO GAMBOTE (24X12X6) (1,50X1,50)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El ítem comprende la provisión, instalación y construcción de </w:t>
      </w:r>
      <w:r>
        <w:rPr>
          <w:rFonts w:eastAsia="Arial" w:cs="Tahoma" w:ascii="Tahoma" w:hAnsi="Tahoma"/>
          <w:bCs/>
          <w:sz w:val="18"/>
          <w:szCs w:val="18"/>
        </w:rPr>
        <w:t>cámara séptica de ladrillo gambote</w:t>
      </w:r>
      <w:r>
        <w:rPr>
          <w:rFonts w:eastAsia="Arial" w:cs="Tahoma" w:ascii="Tahoma" w:hAnsi="Tahoma"/>
          <w:sz w:val="18"/>
          <w:szCs w:val="18"/>
        </w:rPr>
        <w:t xml:space="preserve">, para desagüe sanitario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El replanteo y trazado de la cámara,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color w:val="000000"/>
          <w:sz w:val="18"/>
          <w:szCs w:val="18"/>
          <w:shd w:fill="FFFFFF" w:val="clear"/>
        </w:rPr>
      </w:pPr>
      <w:r>
        <w:rPr>
          <w:rFonts w:eastAsia="Arial" w:cs="Tahoma" w:ascii="Tahoma" w:hAnsi="Tahoma"/>
          <w:color w:val="000000"/>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jc w:val="both"/>
        <w:rPr>
          <w:rFonts w:ascii="Tahoma" w:hAnsi="Tahoma" w:eastAsia="Arial" w:cs="Tahoma"/>
          <w:sz w:val="18"/>
          <w:szCs w:val="18"/>
        </w:rPr>
      </w:pPr>
      <w:r>
        <w:rPr>
          <w:rFonts w:eastAsia="Arial" w:cs="Tahoma" w:ascii="Tahoma" w:hAnsi="Tahoma"/>
          <w:color w:val="000000"/>
          <w:sz w:val="18"/>
          <w:szCs w:val="18"/>
          <w:shd w:fill="FFFFFF" w:val="clear"/>
        </w:rPr>
        <w:t>Previa verificación del nivel de la excavación y el asentamiento del terreno, los muros de ladrillo serán</w:t>
      </w:r>
      <w:r>
        <w:rPr>
          <w:rFonts w:eastAsia="Arial" w:cs="Tahoma" w:ascii="Tahoma" w:hAnsi="Tahoma"/>
          <w:sz w:val="18"/>
          <w:szCs w:val="18"/>
        </w:rPr>
        <w:t xml:space="preserve"> construidas sobre una base de hormigón ciclópeo de 5 cm., a continuación, se procederá con la ejecución de los muros laterales de mampostería de ladrillo.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jc w:val="both"/>
        <w:rPr>
          <w:rFonts w:ascii="Tahoma" w:hAnsi="Tahoma" w:eastAsia="Arial" w:cs="Tahoma"/>
          <w:sz w:val="18"/>
          <w:szCs w:val="18"/>
        </w:rPr>
      </w:pPr>
      <w:r>
        <w:rPr>
          <w:rFonts w:eastAsia="Arial" w:cs="Tahoma" w:ascii="Tahoma" w:hAnsi="Tahoma"/>
          <w:sz w:val="18"/>
          <w:szCs w:val="18"/>
        </w:rPr>
        <w:t>Las cámaras sépticas deberán ser protegidas del sol y se mantendrán humedecidas 14 días después del hormigonado y no deberán ser cargadas hasta los 28 días después de su construcción.</w:t>
      </w:r>
    </w:p>
    <w:p>
      <w:pPr>
        <w:pStyle w:val="Normal"/>
        <w:widowControl w:val="false"/>
        <w:jc w:val="both"/>
        <w:rPr>
          <w:rFonts w:ascii="Tahoma" w:hAnsi="Tahoma" w:eastAsia="Arial" w:cs="Tahoma"/>
          <w:sz w:val="18"/>
          <w:szCs w:val="18"/>
        </w:rPr>
      </w:pPr>
      <w:r>
        <w:rPr>
          <w:rFonts w:eastAsia="Arial" w:cs="Tahoma" w:ascii="Tahoma" w:hAnsi="Tahoma"/>
          <w:sz w:val="18"/>
          <w:szCs w:val="18"/>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cámara séptica de ladrillo gabote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2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46</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VAC-IS-POA-4</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POZO ABSORBENTE DE MAMPOSTERÍA DE PIEDRA H=2,50</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Verdana" w:cs="Tahoma"/>
          <w:spacing w:val="-1"/>
          <w:sz w:val="18"/>
          <w:szCs w:val="18"/>
        </w:rPr>
      </w:pPr>
      <w:r>
        <w:rPr>
          <w:rFonts w:eastAsia="Arial" w:cs="Tahoma" w:ascii="Tahoma" w:hAnsi="Tahoma"/>
          <w:sz w:val="18"/>
          <w:szCs w:val="18"/>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rPr>
        <w:t>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Los materiales serán de calidad que aseguren la durabilidad y correcto funcionamiento de las instalaciones; previo a su empleo en obra deberá ser aprobado por el Inspector de proyecto.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shd w:fill="FFFFFF" w:val="clear"/>
        </w:rPr>
      </w:pPr>
      <w:r>
        <w:rPr>
          <w:rFonts w:eastAsia="Arial" w:cs="Tahoma" w:ascii="Tahoma" w:hAnsi="Tahoma"/>
          <w:sz w:val="18"/>
          <w:szCs w:val="18"/>
          <w:shd w:fill="FFFFFF" w:val="clear"/>
        </w:rPr>
        <w:t>El replanteo y trazado del pozo, serán realizadas por la Entidad Ejecutora con estricta sujeción a la ubicación y las dimensiones señaladas en los planos y/o instrucción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shd w:fill="FFFFFF" w:val="clear"/>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br/>
      </w:r>
      <w:r>
        <w:rPr>
          <w:rFonts w:eastAsia="Arial" w:cs="Tahoma" w:ascii="Tahoma" w:hAnsi="Tahoma"/>
          <w:sz w:val="18"/>
          <w:szCs w:val="18"/>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Para una buena ejecución del ítem se realizará pruebas hidráulicas y pruebas de aceptación del sistema.</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El pozo absorbente de mampostería de piedra H=2,50 será medido en forma </w:t>
      </w:r>
      <w:r>
        <w:rPr>
          <w:rFonts w:eastAsia="Arial" w:cs="Tahoma" w:ascii="Tahoma" w:hAnsi="Tahoma"/>
          <w:b/>
          <w:bCs/>
          <w:sz w:val="18"/>
          <w:szCs w:val="18"/>
        </w:rPr>
        <w:t>global</w:t>
      </w:r>
      <w:r>
        <w:rPr>
          <w:rFonts w:eastAsia="Arial" w:cs="Tahoma" w:ascii="Tahoma" w:hAnsi="Tahoma"/>
          <w:sz w:val="18"/>
          <w:szCs w:val="18"/>
        </w:rPr>
        <w:t>, incluyendo todos sus accesorios para el buen funcionamiento del pozo de absorción.</w:t>
      </w:r>
    </w:p>
    <w:p>
      <w:pPr>
        <w:pStyle w:val="Normal"/>
        <w:widowControl w:val="false"/>
        <w:tabs>
          <w:tab w:val="clear" w:pos="708"/>
          <w:tab w:val="left" w:pos="560"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u w:val="single"/>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CÓDIGO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ÍTEM</w:t>
            </w:r>
          </w:p>
        </w:tc>
      </w:tr>
      <w:tr>
        <w:trPr>
          <w:trHeight w:val="113"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47</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VAC-OF-CAJ-1</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M</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PROVISIÓN Y COLOCADO DE CAJONERÍA ALTA DE COCINA</w:t>
            </w:r>
          </w:p>
        </w:tc>
      </w:tr>
    </w:tbl>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DESCRIPCIÓN.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Este Ítem comprende la </w:t>
      </w:r>
      <w:r>
        <w:rPr>
          <w:rFonts w:eastAsia="" w:cs="Tahoma" w:ascii="Tahoma" w:hAnsi="Tahoma" w:eastAsiaTheme="minorEastAsia"/>
          <w:bCs/>
          <w:sz w:val="18"/>
          <w:szCs w:val="18"/>
          <w:lang w:eastAsia="es-ES"/>
        </w:rPr>
        <w:t>provisión y colocado de cajonería alta</w:t>
      </w:r>
      <w:r>
        <w:rPr>
          <w:rFonts w:eastAsia="" w:cs="Tahoma" w:ascii="Tahoma" w:hAnsi="Tahoma" w:eastAsiaTheme="minorEastAsia"/>
          <w:sz w:val="18"/>
          <w:szCs w:val="18"/>
          <w:lang w:eastAsia="es-ES"/>
        </w:rPr>
        <w:t xml:space="preserve"> de cocina, sobre el mesón de cocina, ajustándose estrictamente al trazado, alineación, elevaciones y dimensiones señaladas en los planos constructivos e instrucciones del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MATERIALES, HERRAMIENTAS Y EQUIPO.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proyectos.</w:t>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FORMA DE EJECUCIÓN.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Arial" w:cs="Tahoma"/>
          <w:sz w:val="18"/>
          <w:szCs w:val="18"/>
        </w:rPr>
      </w:pPr>
      <w:r>
        <w:rPr>
          <w:rFonts w:eastAsia="Arial" w:cs="Tahoma" w:ascii="Tahoma" w:hAnsi="Tahoma"/>
          <w:sz w:val="18"/>
          <w:szCs w:val="18"/>
        </w:rPr>
        <w:t>Las cajoneras se construirán con tablero de melanina de 15mm que es un material resistente y de buena durabilidad. Se tendrá agarradores de aluminio, la unión se realizará con tornillos de encarne, se tiene bisagras de cierre lento, Fisher para empotrar.</w:t>
      </w:r>
    </w:p>
    <w:p>
      <w:pPr>
        <w:pStyle w:val="Normal"/>
        <w:jc w:val="both"/>
        <w:rPr>
          <w:rFonts w:ascii="Tahoma" w:hAnsi="Tahoma" w:eastAsia="Arial" w:cs="Tahoma"/>
          <w:sz w:val="18"/>
          <w:szCs w:val="18"/>
        </w:rPr>
      </w:pPr>
      <w:r>
        <w:rPr>
          <w:rFonts w:eastAsia="Arial" w:cs="Tahoma" w:ascii="Tahoma" w:hAnsi="Tahoma"/>
          <w:sz w:val="18"/>
          <w:szCs w:val="18"/>
        </w:rPr>
      </w:r>
    </w:p>
    <w:p>
      <w:pPr>
        <w:pStyle w:val="Normal"/>
        <w:jc w:val="both"/>
        <w:rPr>
          <w:rFonts w:ascii="Tahoma" w:hAnsi="Tahoma" w:eastAsia="Arial" w:cs="Tahoma"/>
          <w:sz w:val="18"/>
          <w:szCs w:val="18"/>
        </w:rPr>
      </w:pPr>
      <w:r>
        <w:rPr>
          <w:rFonts w:eastAsia="Arial" w:cs="Tahoma" w:ascii="Tahoma" w:hAnsi="Tahoma"/>
          <w:sz w:val="18"/>
          <w:szCs w:val="18"/>
        </w:rPr>
        <w:t>Las tapas serán de color diferente a blanco, todos los materiales serán de marca reconocida y aprobados por Inspector de proyectos.</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La ejecución de las cajoneras se lo realizará de acuerdo a planos, esta será de melanina color y su frente o tapa será de otro color aprobado por el Inspector de proyectos.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tendrán bisagras de cierre lento, colocados con tornillos de encarne, las puertas tendrán un jalador de aluminio tipo riel; La melanina tendrá un espesor de 15mm.</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Los muebles bajos y altos serán de sistema modular, melamínico+ de construcción robusta y debidamente protegida contra la humedad. Los ensambles deberán incluir sistemas que garanticen su seguridad y permanencia con el tiempo, y todo el mueble debe quedar debidamente empotrado y asegurado en el sitio, con un acabado perfecto, sin desperfectos, peor remiendo alguno en cualquiera de sus partes.</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 </w:t>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Las puertas serán con refuerzos de madera sólida en el lado de las bisagras u otro sistema idóneo para evitar el aflojamiento de las mismas por el uso, con doble bisagra de presión tipo pesado, dispondrán de topes y picaporte en la hoja izquierda en caso de ser pares.</w:t>
      </w:r>
    </w:p>
    <w:p>
      <w:pPr>
        <w:pStyle w:val="Normal"/>
        <w:widowControl w:val="false"/>
        <w:tabs>
          <w:tab w:val="clear" w:pos="708"/>
          <w:tab w:val="left" w:pos="8711" w:leader="none"/>
        </w:tabs>
        <w:spacing w:before="120" w:after="120"/>
        <w:jc w:val="both"/>
        <w:rPr>
          <w:rFonts w:ascii="Tahoma" w:hAnsi="Tahoma" w:eastAsia="Arial" w:cs="Tahoma"/>
          <w:b/>
          <w:b/>
          <w:sz w:val="18"/>
          <w:szCs w:val="18"/>
        </w:rPr>
      </w:pPr>
      <w:r>
        <w:rPr>
          <w:rFonts w:eastAsia="Arial" w:cs="Tahoma" w:ascii="Tahoma" w:hAnsi="Tahoma"/>
          <w:b/>
          <w:sz w:val="18"/>
          <w:szCs w:val="18"/>
        </w:rPr>
        <w:t>Criterios de Aceptación y Rechazo</w:t>
      </w:r>
    </w:p>
    <w:p>
      <w:pPr>
        <w:pStyle w:val="Normal"/>
        <w:widowControl w:val="false"/>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Antes de aprobar y proceder al pago de las cajonerías realizadas, es necesario verificar que hayan sido aplicadas correctamente en las superficies indicadas en los planos constructivos o conforme a las instrucciones del Inspector de proyectos. Además, se debe asegurar que la cajonería alta mantenga una apariencia uniforme y esté libre de defectos.</w:t>
      </w:r>
    </w:p>
    <w:p>
      <w:pPr>
        <w:pStyle w:val="Normal"/>
        <w:widowControl w:val="false"/>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t>MEDICIÓN. –</w:t>
      </w:r>
    </w:p>
    <w:p>
      <w:pPr>
        <w:pStyle w:val="Normal"/>
        <w:widowControl w:val="false"/>
        <w:tabs>
          <w:tab w:val="clear" w:pos="708"/>
          <w:tab w:val="left" w:pos="560" w:leader="none"/>
        </w:tabs>
        <w:jc w:val="both"/>
        <w:rPr>
          <w:rFonts w:ascii="Tahoma" w:hAnsi="Tahoma" w:eastAsia="Arial" w:cs="Tahoma"/>
          <w:b/>
          <w:b/>
          <w:bCs/>
          <w:color w:val="000000" w:themeColor="text1"/>
          <w:sz w:val="18"/>
          <w:szCs w:val="18"/>
        </w:rPr>
      </w:pPr>
      <w:r>
        <w:rPr>
          <w:rFonts w:eastAsia="Arial" w:cs="Tahoma" w:ascii="Tahoma" w:hAnsi="Tahoma"/>
          <w:b/>
          <w:bCs/>
          <w:color w:val="000000" w:themeColor="text1"/>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La provisión y colocado de cajonería alta de cocina,</w:t>
      </w:r>
      <w:r>
        <w:rPr>
          <w:rFonts w:eastAsia="" w:cs="Tahoma" w:ascii="Tahoma" w:hAnsi="Tahoma" w:eastAsiaTheme="minorEastAsia"/>
          <w:color w:val="FF0000"/>
          <w:sz w:val="18"/>
          <w:szCs w:val="18"/>
          <w:lang w:eastAsia="es-ES"/>
        </w:rPr>
        <w:t xml:space="preserve"> </w:t>
      </w:r>
      <w:r>
        <w:rPr>
          <w:rFonts w:eastAsia="" w:cs="Tahoma" w:ascii="Tahoma" w:hAnsi="Tahoma" w:eastAsiaTheme="minorEastAsia"/>
          <w:sz w:val="18"/>
          <w:szCs w:val="18"/>
          <w:lang w:eastAsia="es-ES"/>
        </w:rPr>
        <w:t>serán medida en metros, en esta medición se incluirá únicamente aquellos trabajos que sean aceptados por el Inspector de proyectos y que tengan las dimensiones que se tiene en planos.</w:t>
      </w:r>
    </w:p>
    <w:p>
      <w:pPr>
        <w:pStyle w:val="Normal"/>
        <w:widowControl w:val="false"/>
        <w:tabs>
          <w:tab w:val="clear" w:pos="708"/>
          <w:tab w:val="left" w:pos="560" w:leader="none"/>
        </w:tabs>
        <w:jc w:val="both"/>
        <w:rPr>
          <w:rFonts w:ascii="Tahoma" w:hAnsi="Tahoma" w:eastAsia="Arial" w:cs="Tahoma"/>
          <w:color w:val="000000" w:themeColor="text1"/>
          <w:sz w:val="18"/>
          <w:szCs w:val="18"/>
        </w:rPr>
      </w:pPr>
      <w:r>
        <w:rPr>
          <w:rFonts w:eastAsia="Arial" w:cs="Tahoma" w:ascii="Tahoma" w:hAnsi="Tahoma"/>
          <w:color w:val="000000" w:themeColor="text1"/>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 xml:space="preserve">El aporte propio se encuentra especificado en el análisis de precios unitarios, mismos que no serán tomados en cuenta en la cantidad monetaria del ítem. En caso de mano de obra no calificada, la Entidad ejecutora </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Ejecutora deberá capacitar al beneficiario para la buena ejecución del ítem a seguir. En caso de material de aporte propio será aprobado por el Inspector de proyectos, para garantizar su calidad.</w:t>
      </w:r>
    </w:p>
    <w:p>
      <w:pPr>
        <w:pStyle w:val="Normal"/>
        <w:jc w:val="both"/>
        <w:rPr>
          <w:rFonts w:ascii="Tahoma" w:hAnsi="Tahoma" w:eastAsia="" w:cs="Tahoma" w:eastAsiaTheme="minorEastAsia"/>
          <w:sz w:val="18"/>
          <w:szCs w:val="18"/>
          <w:lang w:eastAsia="es-ES"/>
        </w:rPr>
      </w:pPr>
      <w:r>
        <w:rPr>
          <w:rFonts w:eastAsia="" w:cs="Tahoma" w:eastAsiaTheme="minorEastAsia" w:ascii="Tahoma" w:hAnsi="Tahoma"/>
          <w:sz w:val="18"/>
          <w:szCs w:val="18"/>
          <w:lang w:eastAsia="es-ES"/>
        </w:rPr>
      </w:r>
    </w:p>
    <w:p>
      <w:pPr>
        <w:pStyle w:val="Normal"/>
        <w:jc w:val="both"/>
        <w:rPr>
          <w:rFonts w:ascii="Tahoma" w:hAnsi="Tahoma" w:eastAsia="" w:cs="Tahoma" w:eastAsiaTheme="minorEastAsia"/>
          <w:sz w:val="18"/>
          <w:szCs w:val="18"/>
          <w:lang w:eastAsia="es-ES"/>
        </w:rPr>
      </w:pPr>
      <w:r>
        <w:rPr>
          <w:rFonts w:eastAsia="" w:cs="Tahoma" w:ascii="Tahoma" w:hAnsi="Tahoma" w:eastAsiaTheme="minorEastAsia"/>
          <w:sz w:val="18"/>
          <w:szCs w:val="18"/>
          <w:lang w:eastAsia="es-ES"/>
        </w:rPr>
        <w:t>Este aporte estará sujeto al cronograma de ejecución de obra de la Entidad Ejecutora.</w:t>
      </w:r>
    </w:p>
    <w:p>
      <w:pPr>
        <w:pStyle w:val="Normal"/>
        <w:widowControl w:val="false"/>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rHeight w:val="170" w:hRule="atLeast"/>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48</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bCs/>
                <w:sz w:val="18"/>
                <w:szCs w:val="18"/>
              </w:rPr>
            </w:pPr>
            <w:r>
              <w:rPr>
                <w:rFonts w:eastAsia="Arial" w:cs="Tahoma" w:ascii="Tahoma" w:hAnsi="Tahoma"/>
                <w:b/>
                <w:bCs/>
                <w:kern w:val="0"/>
                <w:sz w:val="18"/>
                <w:szCs w:val="18"/>
                <w:lang w:val="es-ES" w:bidi="ar-SA"/>
              </w:rPr>
              <w:t>VAC-IA-TAN-02</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LT P/COSECHA DE AGUA</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ind w:left="8711" w:hanging="8711"/>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ítem se refiere a la colocación de tanque plástico de agua de 650 lt c/accesorios P/Cosecha de Agua, con todos sus accesorios de acuerdo a la ubicación y cantidad establecida en los planos de detalle, más la construcción de plataforma de base de hormigón ciclópeo con 50% de piedra desplazadora como indica en los planos y/o instrucciones del Inspector de Proyecto.</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t>Los materiales a emplearse deberán ser suministrados de acuerdo al siguiente detalle:</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tanque de agua de 650 lt y sus accesorios serán de marca reconocida dentro del mercado nacional, debiendo la Entidad Ejecutora presentar muestras y catálogos al Inspector de Proyecto para revisión previa y posterior a su aprobación respectiva, previa a su instalación en obra.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Se ejecutará en base a lo siguiente:</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Plataforma de H°C° con 50% de piedra desplazadora, deberá cumplir con las siguientes directrices referidas a la ejecución.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t>Limpieza y Preparación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Previo al vaciado de la primera capa de hormigón pobre, se verificará que la superficie donde se vaya a verter el hormigón esté en condiciones adecuadas de uniformidad, humedad y en la cota según lo indicado en el proyecto. Una vez que el Inspector de Proyecto de el visto bueno se podrá dar comienzo a la construcción de Plataforma - Base de Hormigón Ciclópeo con 50% de piedra desplazadora.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Encofrados</w:t>
      </w:r>
    </w:p>
    <w:p>
      <w:pPr>
        <w:pStyle w:val="Normal"/>
        <w:widowControl w:val="false"/>
        <w:jc w:val="both"/>
        <w:rPr>
          <w:rFonts w:ascii="Tahoma" w:hAnsi="Tahoma" w:eastAsia="Arial" w:cs="Tahoma"/>
          <w:b/>
          <w:b/>
          <w:sz w:val="18"/>
          <w:szCs w:val="18"/>
        </w:rPr>
      </w:pPr>
      <w:r>
        <w:rPr>
          <w:rFonts w:eastAsia="Arial" w:cs="Tahoma" w:ascii="Tahoma" w:hAnsi="Tahoma"/>
          <w:kern w:val="2"/>
          <w:sz w:val="18"/>
          <w:szCs w:val="18"/>
        </w:rPr>
        <w:t>Los encofrados podrán ser de madera, metálicos u otro material lo suficientemente rígido, estanco y estable.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Serán armados o ensamblados de tal forma que permitan garantizar que la construcción de los elementos de hormigón ciclópeo tenga las dimensiones y secciones conforme a planos constructivos.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Su arreglo y escuadrías usadas serán los necesarios para resistir el peso del hormigón fresco, equipo de construcción y los obreros durante la operación del vaciado.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encofrados deberán ser estancos a fin de evitar el empobrecimiento del hormigón por escurrimiento del agua.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Cuando el Inspector de </w:t>
      </w:r>
      <w:r>
        <w:rPr>
          <w:rFonts w:eastAsia="Arial" w:cs="Tahoma" w:ascii="Tahoma" w:hAnsi="Tahoma"/>
          <w:sz w:val="18"/>
          <w:szCs w:val="18"/>
        </w:rPr>
        <w:t>Proyecto</w:t>
      </w:r>
      <w:r>
        <w:rPr>
          <w:rFonts w:eastAsia="Arial" w:cs="Tahoma" w:ascii="Tahoma" w:hAnsi="Tahoma"/>
          <w:kern w:val="2"/>
          <w:sz w:val="18"/>
          <w:szCs w:val="18"/>
        </w:rPr>
        <w:t xml:space="preserve"> compruebe que los encofrados presentan defectos, postergará el día del vaciado o interrumpirá las operaciones de vaciado hasta que las deficiencias sean corregidas.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Si se prevén varios usos de los encofrados, estos deberán limpiarse y repararse perfectamente antes de su nuevo uso. El número máximo de usos de la madera será de 3 veces como indica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Mezclado</w:t>
      </w:r>
    </w:p>
    <w:p>
      <w:pPr>
        <w:pStyle w:val="Normal"/>
        <w:widowControl w:val="false"/>
        <w:jc w:val="both"/>
        <w:rPr>
          <w:rFonts w:ascii="Tahoma" w:hAnsi="Tahoma" w:eastAsia="Arial" w:cs="Tahoma"/>
          <w:b/>
          <w:b/>
          <w:sz w:val="18"/>
          <w:szCs w:val="18"/>
          <w:lang w:val="es-419"/>
        </w:rPr>
      </w:pPr>
      <w:r>
        <w:rPr>
          <w:rFonts w:eastAsia="Arial" w:cs="Tahoma" w:ascii="Tahoma" w:hAnsi="Tahoma"/>
          <w:kern w:val="2"/>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En caso de que la dosificación no está especificada, se empleará un hormigón de dosificación 1:2:4 con 50 % de piedra desplazadora. El hormigón tendrá una resistencia a los 28 días según la indicada en planos, pero en ningún caso menor a los 18 MPa.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esta tarea:</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Se utilizarán una o más hormigoneras de capacidad adecuada y se empleará personal especializado para su manejo.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Periódicamente se verificará la uniformidad del mezclado.</w:t>
      </w:r>
    </w:p>
    <w:p>
      <w:pPr>
        <w:pStyle w:val="Normal"/>
        <w:widowControl w:val="false"/>
        <w:numPr>
          <w:ilvl w:val="0"/>
          <w:numId w:val="94"/>
        </w:numPr>
        <w:jc w:val="both"/>
        <w:rPr>
          <w:rFonts w:ascii="Tahoma" w:hAnsi="Tahoma" w:eastAsia="Arial" w:cs="Tahoma"/>
          <w:kern w:val="2"/>
          <w:sz w:val="18"/>
          <w:szCs w:val="18"/>
        </w:rPr>
      </w:pPr>
      <w:r>
        <w:rPr>
          <w:rFonts w:eastAsia="Arial" w:cs="Tahoma" w:ascii="Tahoma" w:hAnsi="Tahoma"/>
          <w:kern w:val="2"/>
          <w:sz w:val="18"/>
          <w:szCs w:val="18"/>
        </w:rPr>
        <w:t>Los materiales componentes serán introducidos en el orden siguiente:</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Una parte del agua del mezclado (aproximadamente la mitad)</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La grava</w:t>
      </w:r>
    </w:p>
    <w:p>
      <w:pPr>
        <w:pStyle w:val="Normal"/>
        <w:widowControl w:val="false"/>
        <w:numPr>
          <w:ilvl w:val="0"/>
          <w:numId w:val="95"/>
        </w:numPr>
        <w:jc w:val="both"/>
        <w:rPr>
          <w:rFonts w:ascii="Tahoma" w:hAnsi="Tahoma" w:eastAsia="Arial" w:cs="Tahoma"/>
          <w:kern w:val="2"/>
          <w:sz w:val="18"/>
          <w:szCs w:val="18"/>
        </w:rPr>
      </w:pPr>
      <w:r>
        <w:rPr>
          <w:rFonts w:eastAsia="Arial" w:cs="Tahoma" w:ascii="Tahoma" w:hAnsi="Tahoma"/>
          <w:kern w:val="2"/>
          <w:sz w:val="18"/>
          <w:szCs w:val="18"/>
        </w:rPr>
        <w:t>El resto del agua de amasado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permitirá cargar la hormigonera antes de haberse procedido a descargarla totalmente de la batida anterior. </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mezclado manual queda expresamente prohibido.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de una consistencia tal que se asegure su trabajabilidad y la manipulación de masas compactas, densas, con aspecto y coloración uniformes.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cantidades mínimas de cemento para las diferentes clases de hormigón serán las siguientes: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tbl>
      <w:tblPr>
        <w:tblW w:w="6658" w:type="dxa"/>
        <w:jc w:val="center"/>
        <w:tblInd w:w="0" w:type="dxa"/>
        <w:tblLayout w:type="fixed"/>
        <w:tblCellMar>
          <w:top w:w="0" w:type="dxa"/>
          <w:left w:w="108" w:type="dxa"/>
          <w:bottom w:w="0" w:type="dxa"/>
          <w:right w:w="108" w:type="dxa"/>
        </w:tblCellMar>
        <w:tblLook w:val="0000" w:noHBand="0" w:noVBand="0" w:firstColumn="0" w:lastRow="0" w:lastColumn="0" w:firstRow="0"/>
      </w:tblPr>
      <w:tblGrid>
        <w:gridCol w:w="2008"/>
        <w:gridCol w:w="4649"/>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8"/>
              </w:rPr>
            </w:pPr>
            <w:r>
              <w:rPr>
                <w:rFonts w:eastAsia="Arial" w:cs="Tahoma" w:ascii="Tahoma" w:hAnsi="Tahoma"/>
                <w:b/>
                <w:bCs/>
                <w:kern w:val="2"/>
                <w:sz w:val="18"/>
                <w:szCs w:val="18"/>
              </w:rPr>
              <w:t>DOSIFICACIÓN</w:t>
            </w:r>
          </w:p>
        </w:tc>
        <w:tc>
          <w:tcPr>
            <w:tcW w:w="4649" w:type="dxa"/>
            <w:tcBorders>
              <w:top w:val="single" w:sz="4" w:space="0" w:color="000000"/>
              <w:left w:val="single" w:sz="4" w:space="0" w:color="000000"/>
              <w:bottom w:val="single" w:sz="4" w:space="0" w:color="000000"/>
              <w:right w:val="single" w:sz="4" w:space="0" w:color="000000"/>
            </w:tcBorders>
            <w:shd w:color="auto" w:fill="1F3864" w:themeFill="accent5" w:themeFillShade="80" w:val="clear"/>
            <w:vAlign w:val="center"/>
          </w:tcPr>
          <w:p>
            <w:pPr>
              <w:pStyle w:val="Normal"/>
              <w:widowControl w:val="false"/>
              <w:jc w:val="center"/>
              <w:rPr>
                <w:rFonts w:ascii="Tahoma" w:hAnsi="Tahoma" w:eastAsia="Arial" w:cs="Tahoma"/>
                <w:b/>
                <w:b/>
                <w:bCs/>
                <w:kern w:val="2"/>
                <w:sz w:val="18"/>
                <w:szCs w:val="18"/>
              </w:rPr>
            </w:pPr>
            <w:r>
              <w:rPr>
                <w:rFonts w:eastAsia="Arial" w:cs="Tahoma" w:ascii="Tahoma" w:hAnsi="Tahoma"/>
                <w:b/>
                <w:bCs/>
                <w:kern w:val="2"/>
                <w:sz w:val="18"/>
                <w:szCs w:val="18"/>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1:2:3</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1:2:4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1:3:4</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1:3:5</w:t>
            </w:r>
          </w:p>
        </w:tc>
        <w:tc>
          <w:tcPr>
            <w:tcW w:w="464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eastAsia="Arial" w:cs="Tahoma"/>
                <w:kern w:val="2"/>
                <w:sz w:val="18"/>
                <w:szCs w:val="18"/>
              </w:rPr>
            </w:pPr>
            <w:r>
              <w:rPr>
                <w:rFonts w:eastAsia="Arial" w:cs="Tahoma" w:ascii="Tahoma" w:hAnsi="Tahoma"/>
                <w:kern w:val="2"/>
                <w:sz w:val="18"/>
                <w:szCs w:val="18"/>
              </w:rPr>
              <w:t>235</w:t>
            </w:r>
          </w:p>
        </w:tc>
      </w:tr>
    </w:tbl>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La medición de los áridos en volumen se realizará en recipientes aprobados por el Inspector de </w:t>
      </w:r>
      <w:r>
        <w:rPr>
          <w:rFonts w:eastAsia="Arial" w:cs="Tahoma" w:ascii="Tahoma" w:hAnsi="Tahoma"/>
          <w:sz w:val="18"/>
          <w:szCs w:val="18"/>
        </w:rPr>
        <w:t>Proyecto</w:t>
      </w:r>
      <w:r>
        <w:rPr>
          <w:rFonts w:eastAsia="Arial" w:cs="Tahoma" w:ascii="Tahoma" w:hAnsi="Tahoma"/>
          <w:kern w:val="2"/>
          <w:sz w:val="18"/>
          <w:szCs w:val="18"/>
        </w:rPr>
        <w:t xml:space="preserve"> y de preferencia deberán ser metálicos o de madera e indeformables.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dosificaciones señaladas anteriormente serán empleadas, cuando las mismas no se encuentren especificadas en los planos correspondientes.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Transporte</w:t>
      </w:r>
    </w:p>
    <w:p>
      <w:pPr>
        <w:pStyle w:val="Normal"/>
        <w:widowControl w:val="false"/>
        <w:jc w:val="both"/>
        <w:rPr>
          <w:rFonts w:ascii="Tahoma" w:hAnsi="Tahoma" w:eastAsia="Arial" w:cs="Tahoma"/>
          <w:b/>
          <w:b/>
          <w:sz w:val="18"/>
          <w:szCs w:val="18"/>
          <w:lang w:val="es-419"/>
        </w:rPr>
      </w:pPr>
      <w:r>
        <w:rPr>
          <w:rFonts w:eastAsia="Arial" w:cs="Tahoma" w:ascii="Tahoma" w:hAnsi="Tahoma"/>
          <w:sz w:val="18"/>
          <w:szCs w:val="18"/>
          <w:lang w:val="es-419"/>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Para los medios corrientes de transporte, el hormigón debe colocarse en su posición definitiva dentro de los encofrados, antes de que transcurran 30 minutos desde su preparación.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Hormigonado</w:t>
      </w:r>
    </w:p>
    <w:p>
      <w:pPr>
        <w:pStyle w:val="Normal"/>
        <w:widowControl w:val="false"/>
        <w:jc w:val="both"/>
        <w:rPr>
          <w:rFonts w:ascii="Tahoma" w:hAnsi="Tahoma" w:eastAsia="Arial" w:cs="Tahoma"/>
          <w:sz w:val="18"/>
          <w:szCs w:val="18"/>
          <w:lang w:val="es-419"/>
        </w:rPr>
      </w:pPr>
      <w:r>
        <w:rPr>
          <w:rFonts w:eastAsia="Arial" w:cs="Tahoma" w:ascii="Tahoma" w:hAnsi="Tahoma"/>
          <w:kern w:val="2"/>
          <w:sz w:val="18"/>
          <w:szCs w:val="18"/>
        </w:rPr>
        <w:t>El hormigonado o vaciado deberá cumplir con las exigencias y requisitos establecidos en la Norma CBH-87 para hormigones.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No se procederá al vaciado de los elementos sin antes contar con la autorización del Inspector de </w:t>
      </w:r>
      <w:r>
        <w:rPr>
          <w:rFonts w:eastAsia="Arial" w:cs="Tahoma" w:ascii="Tahoma" w:hAnsi="Tahoma"/>
          <w:sz w:val="18"/>
          <w:szCs w:val="18"/>
        </w:rPr>
        <w:t>Proyecto</w:t>
      </w:r>
      <w:r>
        <w:rPr>
          <w:rFonts w:eastAsia="Arial" w:cs="Tahoma" w:ascii="Tahoma" w:hAnsi="Tahoma"/>
          <w:kern w:val="2"/>
          <w:sz w:val="18"/>
          <w:szCs w:val="18"/>
        </w:rPr>
        <w:t xml:space="preserve">. Asimismo, el vaciado se realizará de acuerdo a un plan de trabajo previamente autorizado por 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La ejecución se continuará por capas, y siguiendo el mismo procedimiento indicado antes para lograr una efectiva unión vertical y horizontal.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El hormigón será mezclado en las cantidades necesarias para su uso inmediato. Se rechazará todo hormigón que tenga 30 minutos o más a partir del momento de mezclado.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kern w:val="2"/>
          <w:sz w:val="18"/>
          <w:szCs w:val="18"/>
        </w:rPr>
      </w:pPr>
      <w:r>
        <w:rPr>
          <w:rFonts w:eastAsia="Arial" w:cs="Tahoma" w:ascii="Tahoma" w:hAnsi="Tahoma"/>
          <w:b/>
          <w:kern w:val="2"/>
          <w:sz w:val="18"/>
          <w:szCs w:val="18"/>
        </w:rPr>
        <w:t>Compactación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jc w:val="both"/>
        <w:rPr>
          <w:rFonts w:ascii="Tahoma" w:hAnsi="Tahoma" w:eastAsia="Arial" w:cs="Tahoma"/>
          <w:b/>
          <w:b/>
          <w:sz w:val="18"/>
          <w:szCs w:val="18"/>
          <w:lang w:val="es-419"/>
        </w:rPr>
      </w:pPr>
      <w:r>
        <w:rPr>
          <w:rFonts w:eastAsia="Arial" w:cs="Tahoma" w:ascii="Tahoma" w:hAnsi="Tahoma"/>
          <w:b/>
          <w:sz w:val="18"/>
          <w:szCs w:val="18"/>
          <w:lang w:val="es-419"/>
        </w:rPr>
        <w:t>Desencofrado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w:t>
      </w:r>
      <w:r>
        <w:rPr>
          <w:rFonts w:eastAsia="Arial" w:cs="Tahoma" w:ascii="Tahoma" w:hAnsi="Tahoma"/>
          <w:sz w:val="18"/>
          <w:szCs w:val="18"/>
        </w:rPr>
        <w:t>Proyecto</w:t>
      </w:r>
      <w:r>
        <w:rPr>
          <w:rFonts w:eastAsia="Arial" w:cs="Tahoma" w:ascii="Tahoma" w:hAnsi="Tahoma"/>
          <w:sz w:val="18"/>
          <w:szCs w:val="18"/>
          <w:lang w:val="es-419"/>
        </w:rPr>
        <w:t>.</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Los encofrados se retirarán progresivamente y sin golpes, sacudidas ni vibraciones en la estructura, evitando el desprendimiento de partes de hormigón que provoque pérdida de sección de elemento.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Protección y Curado:</w:t>
      </w:r>
      <w:r>
        <w:rPr>
          <w:rFonts w:eastAsia="Arial" w:cs="Tahoma" w:ascii="Tahoma" w:hAnsi="Tahoma"/>
          <w:sz w:val="18"/>
          <w:szCs w:val="18"/>
        </w:rPr>
        <w:t xml:space="preserve"> </w:t>
      </w:r>
      <w:r>
        <w:rPr>
          <w:rFonts w:eastAsia="Arial" w:cs="Tahoma" w:ascii="Tahoma" w:hAnsi="Tahoma"/>
          <w:sz w:val="18"/>
          <w:szCs w:val="18"/>
          <w:lang w:val="es-419"/>
        </w:rPr>
        <w:t>Una vez vaciado el hormigón fresco, deberá protegerse contra la lluvia, el viento, sol y en general contra toda acción que lo perjudique.</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hormigón será protegido manteniéndose a una temperatura superior a 5°C por lo menos durante 96 horas.</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o maquinarias que signifiquen un peligro en la estabilidad de la estructura.</w:t>
      </w:r>
    </w:p>
    <w:p>
      <w:pPr>
        <w:pStyle w:val="Normal"/>
        <w:widowControl w:val="false"/>
        <w:jc w:val="both"/>
        <w:rPr>
          <w:rFonts w:ascii="Tahoma" w:hAnsi="Tahoma" w:eastAsia="Arial" w:cs="Tahoma"/>
          <w:sz w:val="18"/>
          <w:szCs w:val="18"/>
          <w:lang w:val="es-419"/>
        </w:rPr>
      </w:pPr>
      <w:r>
        <w:rPr>
          <w:rFonts w:eastAsia="Arial" w:cs="Tahoma" w:ascii="Tahoma" w:hAnsi="Tahoma"/>
          <w:sz w:val="18"/>
          <w:szCs w:val="18"/>
          <w:lang w:val="es-419"/>
        </w:rPr>
      </w:r>
    </w:p>
    <w:p>
      <w:pPr>
        <w:pStyle w:val="Normal"/>
        <w:shd w:val="clear" w:color="auto" w:fill="FFFFFF"/>
        <w:spacing w:lineRule="auto" w:line="276"/>
        <w:ind w:right="121" w:hanging="0"/>
        <w:jc w:val="both"/>
        <w:rPr>
          <w:rFonts w:ascii="Tahoma" w:hAnsi="Tahoma" w:eastAsia="Arial" w:cs="Tahoma"/>
          <w:sz w:val="18"/>
          <w:szCs w:val="18"/>
          <w:lang w:val="es-419"/>
        </w:rPr>
      </w:pPr>
      <w:r>
        <w:rPr>
          <w:rFonts w:eastAsia="Arial" w:cs="Tahoma" w:ascii="Tahoma" w:hAnsi="Tahoma"/>
          <w:sz w:val="18"/>
          <w:szCs w:val="18"/>
          <w:lang w:val="es-419"/>
        </w:rPr>
        <w:t>Posteriormente se provee e instala el tanque de agua de 650 lt, con todos sus accesorios (una conexión de entrada ½”, una conexión de salida de ½”, válvula con varilla y flotador, conexión de rebose, un grifo, una anilla de ½”, una tee de ½”, 2 codos, teflón).</w:t>
      </w:r>
    </w:p>
    <w:p>
      <w:pPr>
        <w:pStyle w:val="Normal"/>
        <w:shd w:val="clear" w:color="auto" w:fill="FFFFFF"/>
        <w:spacing w:lineRule="auto" w:line="276"/>
        <w:ind w:right="121" w:hanging="0"/>
        <w:jc w:val="both"/>
        <w:rPr>
          <w:rFonts w:ascii="Tahoma" w:hAnsi="Tahoma" w:eastAsia="Arial" w:cs="Tahoma"/>
          <w:sz w:val="18"/>
          <w:szCs w:val="18"/>
          <w:lang w:val="es-419"/>
        </w:rPr>
      </w:pPr>
      <w:r>
        <w:rPr>
          <w:rFonts w:eastAsia="Arial" w:cs="Tahoma" w:ascii="Tahoma" w:hAnsi="Tahoma"/>
          <w:sz w:val="18"/>
          <w:szCs w:val="18"/>
          <w:lang w:val="es-419"/>
        </w:rPr>
      </w:r>
    </w:p>
    <w:p>
      <w:pPr>
        <w:pStyle w:val="Normal"/>
        <w:shd w:val="clear" w:color="auto" w:fill="FFFFFF"/>
        <w:spacing w:lineRule="auto" w:line="276"/>
        <w:ind w:right="121" w:hanging="0"/>
        <w:jc w:val="both"/>
        <w:rPr>
          <w:rFonts w:ascii="Tahoma" w:hAnsi="Tahoma" w:cs="Tahoma"/>
          <w:sz w:val="18"/>
          <w:szCs w:val="18"/>
        </w:rPr>
      </w:pPr>
      <w:r>
        <w:rPr>
          <w:rFonts w:cs="Tahoma" w:ascii="Tahoma" w:hAnsi="Tahoma"/>
          <w:sz w:val="18"/>
          <w:szCs w:val="18"/>
        </w:rPr>
        <w:t>El tanque de agua de 650 lt y sus accesorios serán de marca reconocida</w:t>
      </w:r>
      <w:r>
        <w:rPr>
          <w:rFonts w:eastAsia="Arial" w:cs="Tahoma" w:ascii="Tahoma" w:hAnsi="Tahoma"/>
          <w:sz w:val="18"/>
          <w:szCs w:val="18"/>
        </w:rPr>
        <w:t xml:space="preserve"> dentro del mercado nacional</w:t>
      </w:r>
      <w:r>
        <w:rPr>
          <w:rFonts w:cs="Tahoma" w:ascii="Tahoma" w:hAnsi="Tahoma"/>
          <w:sz w:val="18"/>
          <w:szCs w:val="18"/>
        </w:rPr>
        <w:t xml:space="preserve">, debiendo la Entidad Ejecutora debe presentar muestras al Inspector de </w:t>
      </w:r>
      <w:r>
        <w:rPr>
          <w:rFonts w:eastAsia="Arial" w:cs="Tahoma" w:ascii="Tahoma" w:hAnsi="Tahoma"/>
          <w:sz w:val="18"/>
          <w:szCs w:val="18"/>
        </w:rPr>
        <w:t>Proyecto</w:t>
      </w:r>
      <w:r>
        <w:rPr>
          <w:rFonts w:cs="Tahoma" w:ascii="Tahoma" w:hAnsi="Tahoma"/>
          <w:sz w:val="18"/>
          <w:szCs w:val="18"/>
        </w:rPr>
        <w:t xml:space="preserve"> para su aprobación respectiva, previa su instalación en obra. “Todos los materiales deben responder a calidad y costo; para aprobación del Inspector”.</w:t>
      </w:r>
    </w:p>
    <w:p>
      <w:pPr>
        <w:pStyle w:val="Normal"/>
        <w:shd w:val="clear" w:color="auto" w:fill="FFFFFF"/>
        <w:spacing w:lineRule="auto" w:line="276"/>
        <w:ind w:right="121" w:hanging="0"/>
        <w:jc w:val="both"/>
        <w:rPr>
          <w:rFonts w:ascii="Tahoma" w:hAnsi="Tahoma" w:cs="Tahoma"/>
          <w:sz w:val="18"/>
          <w:szCs w:val="18"/>
        </w:rPr>
      </w:pPr>
      <w:r>
        <w:rPr>
          <w:rFonts w:cs="Tahoma" w:ascii="Tahoma" w:hAnsi="Tahoma"/>
          <w:sz w:val="18"/>
          <w:szCs w:val="18"/>
        </w:rPr>
      </w:r>
    </w:p>
    <w:p>
      <w:pPr>
        <w:pStyle w:val="Normal"/>
        <w:tabs>
          <w:tab w:val="clear" w:pos="708"/>
          <w:tab w:val="left" w:pos="8711" w:leader="none"/>
        </w:tabs>
        <w:spacing w:lineRule="auto" w:line="276"/>
        <w:ind w:right="121" w:hanging="0"/>
        <w:jc w:val="both"/>
        <w:rPr>
          <w:rFonts w:ascii="Tahoma" w:hAnsi="Tahoma" w:cs="Tahoma"/>
          <w:sz w:val="18"/>
          <w:szCs w:val="18"/>
        </w:rPr>
      </w:pPr>
      <w:r>
        <w:rPr>
          <w:rFonts w:cs="Tahoma" w:ascii="Tahoma" w:hAnsi="Tahoma"/>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cs="Tahoma" w:ascii="Tahoma" w:hAnsi="Tahoma"/>
          <w:sz w:val="18"/>
          <w:szCs w:val="18"/>
        </w:rPr>
        <w:t>.</w:t>
      </w:r>
    </w:p>
    <w:p>
      <w:pPr>
        <w:pStyle w:val="Normal"/>
        <w:tabs>
          <w:tab w:val="clear" w:pos="708"/>
          <w:tab w:val="left" w:pos="8711" w:leader="none"/>
        </w:tabs>
        <w:spacing w:lineRule="auto" w:line="276"/>
        <w:ind w:right="121" w:hanging="0"/>
        <w:jc w:val="both"/>
        <w:rPr>
          <w:rFonts w:ascii="Tahoma" w:hAnsi="Tahoma" w:cs="Tahoma"/>
          <w:sz w:val="18"/>
          <w:szCs w:val="18"/>
        </w:rPr>
      </w:pPr>
      <w:r>
        <w:rPr>
          <w:rFonts w:cs="Tahoma" w:ascii="Tahoma" w:hAnsi="Tahoma"/>
          <w:sz w:val="18"/>
          <w:szCs w:val="18"/>
        </w:rPr>
      </w:r>
    </w:p>
    <w:p>
      <w:pPr>
        <w:pStyle w:val="Normal"/>
        <w:widowControl w:val="false"/>
        <w:jc w:val="both"/>
        <w:rPr>
          <w:rFonts w:ascii="Tahoma" w:hAnsi="Tahoma" w:eastAsia="Arial" w:cs="Tahoma"/>
          <w:sz w:val="18"/>
          <w:szCs w:val="18"/>
          <w:lang w:val="es-419"/>
        </w:rPr>
      </w:pPr>
      <w:r>
        <w:rPr>
          <w:rFonts w:cs="Tahoma" w:ascii="Tahoma" w:hAnsi="Tahoma"/>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cs="Tahoma" w:ascii="Tahoma" w:hAnsi="Tahoma"/>
          <w:sz w:val="18"/>
          <w:szCs w:val="18"/>
        </w:rPr>
        <w:t>, quién deberá certificar la situación.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spacing w:before="0" w:after="120"/>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Todas las operaciones de la Entidad Ejecutora deberán ser controladas mediante ensayos e inspecciones, no eximiéndose la responsabilidad de la Entidad Ejecutora en caso de encontrarse cualquier defecto en forma posterior.</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ensayos a realizar serán los requeridos por la normativa CBH-87 pudiendo la Entidad ejecutora realizar ensayos adicionales los cuales deberán ser indicados en su propuesta.</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Para todos los casos, el nivel de control será el indicado en los planos constructivos o memoria de cálculo o, en ausencia de dicha indicación, se asumirá un nivel de control normal.</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Asimismo, la instalación de los artefactos (Tanque plástico de 650 lt), se realizarán las pruebas finales para verificar el correcto funcionamiento de todos y cada uno de los artefactos instalados, en presencia del </w:t>
      </w:r>
      <w:r>
        <w:rPr>
          <w:rFonts w:cs="Tahoma" w:ascii="Tahoma" w:hAnsi="Tahoma"/>
          <w:sz w:val="18"/>
          <w:szCs w:val="18"/>
        </w:rPr>
        <w:t xml:space="preserve">Inspector de </w:t>
      </w:r>
      <w:r>
        <w:rPr>
          <w:rFonts w:eastAsia="Arial" w:cs="Tahoma" w:ascii="Tahoma" w:hAnsi="Tahoma"/>
          <w:sz w:val="18"/>
          <w:szCs w:val="18"/>
        </w:rPr>
        <w:t>Proyecto, quién deberá certificar la situación.</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8711"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t>MEDICIÓN. -</w:t>
      </w:r>
    </w:p>
    <w:p>
      <w:pPr>
        <w:pStyle w:val="Normal"/>
        <w:widowControl w:val="false"/>
        <w:tabs>
          <w:tab w:val="clear" w:pos="708"/>
          <w:tab w:val="left" w:pos="8711" w:leader="none"/>
        </w:tabs>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 xml:space="preserve">La Provisión y colocado de tanque plástico de agua de 650 lt p/cosecha de agua,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tabs>
          <w:tab w:val="clear" w:pos="708"/>
          <w:tab w:val="left" w:pos="8711" w:leader="none"/>
        </w:tabs>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560" w:leader="none"/>
        </w:tabs>
        <w:jc w:val="both"/>
        <w:rPr>
          <w:rFonts w:ascii="Tahoma" w:hAnsi="Tahoma" w:eastAsia="Arial" w:cs="Tahoma"/>
          <w:b/>
          <w:b/>
          <w:sz w:val="18"/>
          <w:szCs w:val="18"/>
        </w:rPr>
      </w:pPr>
      <w:r>
        <w:rPr>
          <w:rFonts w:eastAsia="Arial" w:cs="Tahoma" w:ascii="Tahoma" w:hAnsi="Tahoma"/>
          <w:b/>
          <w:sz w:val="18"/>
          <w:szCs w:val="18"/>
        </w:rPr>
        <w:t>APORTE PROPIO. -</w:t>
      </w:r>
    </w:p>
    <w:p>
      <w:pPr>
        <w:pStyle w:val="Normal"/>
        <w:widowControl w:val="false"/>
        <w:tabs>
          <w:tab w:val="clear" w:pos="708"/>
          <w:tab w:val="left" w:pos="8711" w:leader="none"/>
        </w:tabs>
        <w:rPr>
          <w:rFonts w:ascii="Tahoma" w:hAnsi="Tahoma" w:eastAsia="Arial" w:cs="Tahoma"/>
          <w:sz w:val="18"/>
          <w:szCs w:val="18"/>
          <w:u w:val="single"/>
        </w:rPr>
      </w:pPr>
      <w:r>
        <w:rPr>
          <w:rFonts w:eastAsia="Arial" w:cs="Tahoma" w:ascii="Tahoma" w:hAnsi="Tahoma"/>
          <w:sz w:val="18"/>
          <w:szCs w:val="18"/>
          <w:u w:val="single"/>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t>Este aporte propio estará sujeto al cronograma de ejecución de obra de la Entidad Ejecutora.</w:t>
      </w:r>
    </w:p>
    <w:p>
      <w:pPr>
        <w:pStyle w:val="Normal"/>
        <w:widowControl w:val="false"/>
        <w:tabs>
          <w:tab w:val="clear" w:pos="708"/>
          <w:tab w:val="left" w:pos="8711" w:leader="none"/>
        </w:tabs>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49</w:t>
            </w:r>
          </w:p>
        </w:tc>
        <w:tc>
          <w:tcPr>
            <w:tcW w:w="229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VN-IA-TAN-4</w:t>
            </w:r>
          </w:p>
        </w:tc>
        <w:tc>
          <w:tcPr>
            <w:tcW w:w="1102"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Calibri" w:cs="Tahoma" w:ascii="Tahoma" w:hAnsi="Tahoma"/>
                <w:b/>
                <w:kern w:val="0"/>
                <w:sz w:val="18"/>
                <w:szCs w:val="18"/>
                <w:lang w:val="es-ES" w:bidi="ar-SA"/>
              </w:rPr>
              <w:t>GLB</w:t>
            </w:r>
          </w:p>
        </w:tc>
        <w:tc>
          <w:tcPr>
            <w:tcW w:w="5307" w:type="dxa"/>
            <w:tcBorders/>
            <w:shd w:color="auto" w:fill="BDD6EE" w:themeFill="accent1" w:themeFillTint="66" w:val="clear"/>
            <w:vAlign w:val="cente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bCs/>
                <w:kern w:val="0"/>
                <w:sz w:val="18"/>
                <w:szCs w:val="18"/>
                <w:lang w:val="es-ES" w:bidi="ar-SA"/>
              </w:rPr>
              <w:t>PROVISION Y COLOCADO DE TANQUE PLASTICO DE AGUA DE 650 LITROS C/ACCESORIOS</w:t>
            </w:r>
          </w:p>
        </w:tc>
      </w:tr>
    </w:tbl>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DESCRIPCIÓN. –</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sz w:val="18"/>
          <w:szCs w:val="18"/>
          <w:highlight w:val="yellow"/>
        </w:rPr>
      </w:pPr>
      <w:r>
        <w:rPr>
          <w:rFonts w:eastAsia="Arial" w:cs="Tahoma" w:ascii="Tahoma" w:hAnsi="Tahoma"/>
          <w:sz w:val="18"/>
          <w:szCs w:val="18"/>
        </w:rPr>
        <w:t>Este ítem se refiere a la colocación de tanque plástico de agua de 650 litros c/accesorios, con todos sus accesorios (una conexión de entrada ½”, una conexión de salida de ½”, válvula con varilla y flotador, conexión de rebose, un grifo, una anilla de ½”, una tee de ½”, 2 codos, teflón) de acuerdo a la ubicación y cantidad establecida en los planos constructivos e instrucciones del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MATERIALES, HERRAMIENTAS Y EQUIPO.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El tanque de agua de 650 litros y sus accesorios serán de marca reconocida, debiendo la Entidad Ejecutora, presentar muestras y catálogos al Inspector de Proyecto para revisión previa y posterior a su aprobación respectiva, previa su instalación en obra.</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FORMA DE EJECUCIÓN. –</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refiere a la provisión e instalación de tanque de agua de 650 litros, con todos sus accesorios (una conexión de entrada ½”, una conexión de salida de ½”, válvula con varilla y flotador, conexión de rebose, un grifo, una anilla de ½”, una tee de ½”, 2 codos, teflón).</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Se deberá garantizar la estabilidad y resistencia de toda la estructura y someter al tanque a las pruebas necesarias llenándolo, para el efecto, con agua limpia y potable.</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El tanque de agua de 650 litros y sus accesorios serán de marca reconocida, debiendo a la Entidad Ejecutora presentar muestras al Inspector de proyecto para su aprobación respectiva, previa su instalación en obra. “Todos los materiales deben responder a calidad y costo; para aprobación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jc w:val="both"/>
        <w:rPr>
          <w:rFonts w:ascii="Tahoma" w:hAnsi="Tahoma" w:eastAsia="Arial" w:cs="Tahoma"/>
          <w:kern w:val="2"/>
          <w:sz w:val="18"/>
          <w:szCs w:val="18"/>
        </w:rPr>
      </w:pPr>
      <w:r>
        <w:rPr>
          <w:rFonts w:eastAsia="Arial" w:cs="Tahoma" w:ascii="Tahoma" w:hAnsi="Tahoma"/>
          <w:kern w:val="2"/>
          <w:sz w:val="18"/>
          <w:szCs w:val="18"/>
        </w:rPr>
        <w:t xml:space="preserve">Los trabajos de ensamble de las piezas, no permitirán fugas por lo que deberá realizarse mediante el empleo de ligantes y sellantes como teflón y pegamento PVC. Todo el trabajo estará sujeto a indicación expresa del Inspector de </w:t>
      </w:r>
      <w:r>
        <w:rPr>
          <w:rFonts w:eastAsia="Arial" w:cs="Tahoma" w:ascii="Tahoma" w:hAnsi="Tahoma"/>
          <w:sz w:val="18"/>
          <w:szCs w:val="18"/>
        </w:rPr>
        <w:t>Proyecto</w:t>
      </w:r>
      <w:r>
        <w:rPr>
          <w:rFonts w:eastAsia="Arial" w:cs="Tahoma" w:ascii="Tahoma" w:hAnsi="Tahoma"/>
          <w:kern w:val="2"/>
          <w:sz w:val="18"/>
          <w:szCs w:val="18"/>
        </w:rPr>
        <w:t>.</w:t>
      </w:r>
    </w:p>
    <w:p>
      <w:pPr>
        <w:pStyle w:val="Normal"/>
        <w:widowControl w:val="false"/>
        <w:jc w:val="both"/>
        <w:rPr>
          <w:rFonts w:ascii="Tahoma" w:hAnsi="Tahoma" w:eastAsia="Arial" w:cs="Tahoma"/>
          <w:kern w:val="2"/>
          <w:sz w:val="18"/>
          <w:szCs w:val="18"/>
          <w:highlight w:val="yellow"/>
        </w:rPr>
      </w:pPr>
      <w:r>
        <w:rPr>
          <w:rFonts w:eastAsia="Arial" w:cs="Tahoma" w:ascii="Tahoma" w:hAnsi="Tahoma"/>
          <w:kern w:val="2"/>
          <w:sz w:val="18"/>
          <w:szCs w:val="18"/>
          <w:highlight w:val="yellow"/>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Criterios de Control, Aceptación y Rechazo</w:t>
      </w:r>
    </w:p>
    <w:p>
      <w:pPr>
        <w:pStyle w:val="Normal"/>
        <w:widowControl w:val="false"/>
        <w:jc w:val="both"/>
        <w:rPr>
          <w:rFonts w:ascii="Tahoma" w:hAnsi="Tahoma" w:eastAsia="Arial" w:cs="Tahoma"/>
          <w:b/>
          <w:b/>
          <w:sz w:val="18"/>
          <w:szCs w:val="18"/>
        </w:rPr>
      </w:pPr>
      <w:r>
        <w:rPr>
          <w:rFonts w:eastAsia="Arial" w:cs="Tahoma" w:ascii="Tahoma" w:hAnsi="Tahoma"/>
          <w:b/>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 xml:space="preserve">Una vez instalados los artefactos, se realizarán las pruebas finales para verificar el correcto funcionamiento de todos y cada uno de los artefactos instalados, en presencia del Inspector de </w:t>
      </w:r>
      <w:r>
        <w:rPr>
          <w:rFonts w:eastAsia="Arial" w:cs="Tahoma" w:ascii="Tahoma" w:hAnsi="Tahoma"/>
          <w:sz w:val="18"/>
          <w:szCs w:val="18"/>
        </w:rPr>
        <w:t>Proyecto</w:t>
      </w:r>
      <w:r>
        <w:rPr>
          <w:rFonts w:eastAsia="Arial" w:cs="Tahoma" w:ascii="Tahoma" w:hAnsi="Tahoma"/>
          <w:kern w:val="2"/>
          <w:sz w:val="18"/>
          <w:szCs w:val="18"/>
        </w:rPr>
        <w:t>, quién deberá certificar la situación.</w:t>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r>
    </w:p>
    <w:p>
      <w:pPr>
        <w:pStyle w:val="Normal"/>
        <w:widowControl w:val="false"/>
        <w:tabs>
          <w:tab w:val="clear" w:pos="708"/>
          <w:tab w:val="left" w:pos="560" w:leader="none"/>
        </w:tabs>
        <w:jc w:val="both"/>
        <w:rPr>
          <w:rFonts w:ascii="Tahoma" w:hAnsi="Tahoma" w:eastAsia="Arial" w:cs="Tahoma"/>
          <w:kern w:val="2"/>
          <w:sz w:val="18"/>
          <w:szCs w:val="18"/>
        </w:rPr>
      </w:pPr>
      <w:r>
        <w:rPr>
          <w:rFonts w:eastAsia="Arial" w:cs="Tahoma" w:ascii="Tahoma" w:hAnsi="Tahoma"/>
          <w:kern w:val="2"/>
          <w:sz w:val="18"/>
          <w:szCs w:val="18"/>
        </w:rPr>
        <w:t>La Entidad Ejecutora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b/>
          <w:b/>
          <w:sz w:val="18"/>
          <w:szCs w:val="18"/>
        </w:rPr>
      </w:pPr>
      <w:r>
        <w:rPr>
          <w:rFonts w:eastAsia="Arial" w:cs="Tahoma" w:ascii="Tahoma" w:hAnsi="Tahoma"/>
          <w:b/>
          <w:sz w:val="18"/>
          <w:szCs w:val="18"/>
        </w:rPr>
        <w:t>MEDICIÓN. -</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jc w:val="both"/>
        <w:rPr>
          <w:rFonts w:ascii="Tahoma" w:hAnsi="Tahoma" w:eastAsia="Arial" w:cs="Tahoma"/>
          <w:sz w:val="18"/>
          <w:szCs w:val="18"/>
        </w:rPr>
      </w:pPr>
      <w:r>
        <w:rPr>
          <w:rFonts w:eastAsia="Arial" w:cs="Tahoma" w:ascii="Tahoma" w:hAnsi="Tahoma"/>
          <w:sz w:val="18"/>
          <w:szCs w:val="18"/>
        </w:rPr>
        <w:t xml:space="preserve">El tanque plástico de agua de 650 litros c/accesorios será medido en forma </w:t>
      </w:r>
      <w:r>
        <w:rPr>
          <w:rFonts w:eastAsia="Arial" w:cs="Tahoma" w:ascii="Tahoma" w:hAnsi="Tahoma"/>
          <w:b/>
          <w:sz w:val="18"/>
          <w:szCs w:val="18"/>
        </w:rPr>
        <w:t>global</w:t>
      </w:r>
      <w:r>
        <w:rPr>
          <w:rFonts w:eastAsia="Arial" w:cs="Tahoma" w:ascii="Tahoma" w:hAnsi="Tahoma"/>
          <w:sz w:val="18"/>
          <w:szCs w:val="18"/>
        </w:rPr>
        <w:t>, incluyendo todos sus accesorios para el buen funcionamiento del ítem.</w:t>
      </w:r>
    </w:p>
    <w:p>
      <w:pPr>
        <w:pStyle w:val="Normal"/>
        <w:widowControl w:val="false"/>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w:t>
      </w:r>
      <w:r>
        <w:rPr>
          <w:rFonts w:eastAsia="Arial" w:cs="Tahoma" w:ascii="Tahoma" w:hAnsi="Tahoma"/>
          <w:sz w:val="18"/>
          <w:szCs w:val="18"/>
        </w:rPr>
        <w:t>Proyecto</w:t>
      </w:r>
      <w:r>
        <w:rPr>
          <w:rFonts w:eastAsia="Arial" w:cs="Tahoma" w:ascii="Tahoma" w:hAnsi="Tahoma"/>
          <w:color w:val="000000"/>
          <w:sz w:val="18"/>
          <w:szCs w:val="18"/>
        </w:rPr>
        <w:t>,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N°</w:t>
            </w:r>
          </w:p>
        </w:tc>
        <w:tc>
          <w:tcPr>
            <w:tcW w:w="229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CODIGO</w:t>
            </w:r>
          </w:p>
        </w:tc>
        <w:tc>
          <w:tcPr>
            <w:tcW w:w="1102"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UNIDAD</w:t>
            </w:r>
          </w:p>
        </w:tc>
        <w:tc>
          <w:tcPr>
            <w:tcW w:w="5307" w:type="dxa"/>
            <w:tcBorders/>
            <w:shd w:color="auto" w:fill="1F3864" w:themeFill="accent5" w:themeFillShade="80"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ITEM</w:t>
            </w:r>
          </w:p>
        </w:tc>
      </w:tr>
      <w:tr>
        <w:trPr/>
        <w:tc>
          <w:tcPr>
            <w:tcW w:w="561"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50</w:t>
            </w:r>
          </w:p>
        </w:tc>
        <w:tc>
          <w:tcPr>
            <w:tcW w:w="229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VAC-OF-LIM-1</w:t>
            </w:r>
          </w:p>
        </w:tc>
        <w:tc>
          <w:tcPr>
            <w:tcW w:w="1102"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kern w:val="0"/>
                <w:sz w:val="18"/>
                <w:szCs w:val="18"/>
                <w:lang w:val="es-ES" w:bidi="ar-SA"/>
              </w:rPr>
              <w:t>GLB</w:t>
            </w:r>
          </w:p>
        </w:tc>
        <w:tc>
          <w:tcPr>
            <w:tcW w:w="5307" w:type="dxa"/>
            <w:tcBorders/>
            <w:shd w:color="auto" w:fill="BDD6EE" w:themeFill="accent1" w:themeFillTint="66" w:val="clear"/>
          </w:tcPr>
          <w:p>
            <w:pPr>
              <w:pStyle w:val="Normal"/>
              <w:widowControl w:val="false"/>
              <w:suppressAutoHyphens w:val="true"/>
              <w:spacing w:before="0" w:after="0"/>
              <w:jc w:val="center"/>
              <w:rPr>
                <w:rFonts w:ascii="Tahoma" w:hAnsi="Tahoma" w:eastAsia="Arial" w:cs="Tahoma"/>
                <w:b/>
                <w:b/>
                <w:sz w:val="18"/>
                <w:szCs w:val="18"/>
              </w:rPr>
            </w:pPr>
            <w:r>
              <w:rPr>
                <w:rFonts w:eastAsia="Arial" w:cs="Tahoma" w:ascii="Tahoma" w:hAnsi="Tahoma"/>
                <w:b/>
                <w:color w:val="000000" w:themeColor="text1"/>
                <w:kern w:val="0"/>
                <w:sz w:val="18"/>
                <w:szCs w:val="18"/>
                <w:lang w:val="es-ES" w:eastAsia="es-ES" w:bidi="ar-SA"/>
              </w:rPr>
              <w:t>LIMPIEZA GENERAL</w:t>
            </w:r>
          </w:p>
        </w:tc>
      </w:tr>
    </w:tbl>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DESCRIPCIÓN.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MATERIALES, HERRAMIENTAS Y EQUIPO.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FORMA DE EJECUCIÓN.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La Entidad Ejecutora solicitará al Inspector de proyecto la autorización para iniciar la ejecución del Ítem, deberá presentar toda herramienta necesaria para la realización todos los trabajos necesarios para mantener la obra libre de desechos para aprobación y aceptación del Inspector de proyecto.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t xml:space="preserve">El método para realizar el trabajo de limpieza será propuesto por la Entidad Ejecutora y Aprobado por el Inspector de proyecto.  La Entidad Ejecutora durante la ejecución del Ítem deberá cuidar de que no se perjudique al entorno inmediato de la obra ni a la calidad de la misma.  </w:t>
      </w:r>
    </w:p>
    <w:p>
      <w:pPr>
        <w:pStyle w:val="Normal"/>
        <w:widowControl w:val="false"/>
        <w:tabs>
          <w:tab w:val="clear" w:pos="708"/>
          <w:tab w:val="left" w:pos="560" w:leader="none"/>
        </w:tabs>
        <w:jc w:val="both"/>
        <w:rPr>
          <w:rFonts w:ascii="Tahoma" w:hAnsi="Tahoma" w:eastAsia="Arial" w:cs="Tahoma"/>
          <w:color w:val="000000" w:themeColor="text1"/>
          <w:sz w:val="18"/>
          <w:szCs w:val="18"/>
          <w:lang w:eastAsia="es-ES"/>
        </w:rPr>
      </w:pPr>
      <w:r>
        <w:rPr>
          <w:rFonts w:eastAsia="Arial" w:cs="Tahoma" w:ascii="Tahoma" w:hAnsi="Tahoma"/>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t>MEDICIÓN. -</w:t>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b/>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themeColor="text1"/>
          <w:sz w:val="18"/>
          <w:szCs w:val="18"/>
          <w:lang w:eastAsia="es-ES"/>
        </w:rPr>
      </w:pPr>
      <w:r>
        <w:rPr>
          <w:rFonts w:eastAsia="Arial" w:cs="Tahoma" w:ascii="Tahoma" w:hAnsi="Tahoma"/>
          <w:color w:val="000000" w:themeColor="text1"/>
          <w:sz w:val="18"/>
          <w:szCs w:val="18"/>
          <w:lang w:eastAsia="es-ES"/>
        </w:rPr>
        <w:t>El ítem limpieza general será medido de forma</w:t>
      </w:r>
      <w:r>
        <w:rPr>
          <w:rFonts w:eastAsia="Arial" w:cs="Tahoma" w:ascii="Tahoma" w:hAnsi="Tahoma"/>
          <w:b/>
          <w:color w:val="000000" w:themeColor="text1"/>
          <w:sz w:val="18"/>
          <w:szCs w:val="18"/>
          <w:lang w:eastAsia="es-ES"/>
        </w:rPr>
        <w:t xml:space="preserve"> global.</w:t>
      </w:r>
    </w:p>
    <w:p>
      <w:pPr>
        <w:pStyle w:val="Normal"/>
        <w:widowControl w:val="false"/>
        <w:jc w:val="both"/>
        <w:rPr>
          <w:rFonts w:ascii="Tahoma" w:hAnsi="Tahoma" w:eastAsia="Arial" w:cs="Tahoma"/>
          <w:iCs/>
          <w:color w:val="000000" w:themeColor="text1"/>
          <w:sz w:val="18"/>
          <w:szCs w:val="18"/>
          <w:lang w:eastAsia="es-ES"/>
        </w:rPr>
      </w:pPr>
      <w:r>
        <w:rPr>
          <w:rFonts w:eastAsia="Arial" w:cs="Tahoma" w:ascii="Tahoma" w:hAnsi="Tahoma"/>
          <w:iCs/>
          <w:color w:val="000000" w:themeColor="text1"/>
          <w:sz w:val="18"/>
          <w:szCs w:val="18"/>
          <w:lang w:eastAsia="es-ES"/>
        </w:rPr>
      </w:r>
    </w:p>
    <w:p>
      <w:pPr>
        <w:pStyle w:val="Normal"/>
        <w:widowControl w:val="false"/>
        <w:tabs>
          <w:tab w:val="clear" w:pos="708"/>
          <w:tab w:val="left" w:pos="560" w:leader="none"/>
        </w:tabs>
        <w:jc w:val="both"/>
        <w:rPr>
          <w:rFonts w:ascii="Tahoma" w:hAnsi="Tahoma" w:eastAsia="Arial" w:cs="Tahoma"/>
          <w:b/>
          <w:b/>
          <w:color w:val="000000"/>
          <w:sz w:val="18"/>
          <w:szCs w:val="18"/>
        </w:rPr>
      </w:pPr>
      <w:r>
        <w:rPr>
          <w:rFonts w:eastAsia="Arial" w:cs="Tahoma" w:ascii="Tahoma" w:hAnsi="Tahoma"/>
          <w:b/>
          <w:color w:val="000000"/>
          <w:sz w:val="18"/>
          <w:szCs w:val="18"/>
        </w:rPr>
        <w:t>APORTE PROPIO. -</w:t>
      </w:r>
    </w:p>
    <w:p>
      <w:pPr>
        <w:pStyle w:val="Normal"/>
        <w:widowControl w:val="false"/>
        <w:tabs>
          <w:tab w:val="clear" w:pos="708"/>
          <w:tab w:val="left" w:pos="2025" w:leader="none"/>
        </w:tabs>
        <w:jc w:val="both"/>
        <w:rPr>
          <w:rFonts w:ascii="Tahoma" w:hAnsi="Tahoma" w:eastAsia="Arial" w:cs="Tahoma"/>
          <w:b/>
          <w:b/>
          <w:sz w:val="18"/>
          <w:szCs w:val="18"/>
        </w:rPr>
      </w:pPr>
      <w:r>
        <w:rPr>
          <w:rFonts w:eastAsia="Arial" w:cs="Tahoma" w:ascii="Tahoma" w:hAnsi="Tahoma"/>
          <w:b/>
          <w:sz w:val="18"/>
          <w:szCs w:val="18"/>
        </w:rPr>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t xml:space="preserve">El aporte propio se encuentra especificado en el análisis </w:t>
      </w:r>
      <w:r>
        <w:rPr>
          <w:rFonts w:eastAsia="Arial" w:cs="Tahoma" w:ascii="Tahoma" w:hAnsi="Tahoma"/>
          <w:sz w:val="18"/>
          <w:szCs w:val="18"/>
        </w:rPr>
        <w:t xml:space="preserve">de precios unitarios, </w:t>
      </w:r>
      <w:r>
        <w:rPr>
          <w:rFonts w:eastAsia="Arial" w:cs="Tahoma" w:ascii="Tahoma" w:hAnsi="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pPr>
        <w:pStyle w:val="Normal"/>
        <w:widowControl w:val="false"/>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jc w:val="both"/>
        <w:rPr>
          <w:rFonts w:ascii="Tahoma" w:hAnsi="Tahoma" w:eastAsia="Arial" w:cs="Tahoma"/>
          <w:color w:val="000000"/>
          <w:sz w:val="18"/>
          <w:szCs w:val="18"/>
        </w:rPr>
      </w:pPr>
      <w:r>
        <w:rPr>
          <w:rFonts w:eastAsia="Arial" w:cs="Tahoma" w:ascii="Tahoma" w:hAnsi="Tahoma"/>
          <w:color w:val="000000"/>
          <w:sz w:val="18"/>
          <w:szCs w:val="18"/>
        </w:rPr>
        <w:t>Este aporte propio estará sujeto al cronograma de ejecución de obra de la Entidad Ejecutora.</w:t>
      </w:r>
      <w:bookmarkEnd w:id="176"/>
    </w:p>
    <w:p>
      <w:pPr>
        <w:pStyle w:val="Normal"/>
        <w:spacing w:lineRule="auto" w:line="300"/>
        <w:jc w:val="both"/>
        <w:rPr>
          <w:rFonts w:ascii="Arial" w:hAnsi="Arial" w:cs="Arial"/>
          <w:b/>
          <w:b/>
          <w:iCs/>
        </w:rPr>
      </w:pPr>
      <w:r>
        <w:rPr>
          <w:rFonts w:cs="Arial" w:ascii="Arial" w:hAnsi="Arial"/>
          <w:b/>
          <w:iCs/>
        </w:rPr>
      </w:r>
    </w:p>
    <w:p>
      <w:pPr>
        <w:pStyle w:val="Normal"/>
        <w:spacing w:lineRule="auto" w:line="300"/>
        <w:jc w:val="both"/>
        <w:rPr>
          <w:rFonts w:ascii="Arial" w:hAnsi="Arial" w:cs="Arial"/>
          <w:b/>
          <w:b/>
          <w:bCs/>
          <w:i/>
          <w:i/>
          <w:u w:val="single"/>
        </w:rPr>
      </w:pPr>
      <w:r>
        <w:rPr>
          <w:rFonts w:cs="Arial" w:ascii="Arial" w:hAnsi="Arial"/>
          <w:b/>
          <w:i/>
          <w:u w:val="single"/>
        </w:rPr>
        <w:t xml:space="preserve">Nota para todos los insumos indicados: </w:t>
      </w:r>
      <w:r>
        <w:rPr>
          <w:rFonts w:cs="Arial" w:ascii="Arial" w:hAnsi="Arial"/>
          <w:b/>
          <w:bCs/>
          <w:i/>
          <w:u w:val="single"/>
        </w:rPr>
        <w:t>Cualquier alteración o daño del producto antes, durante y después del transporte no será recepcionado al momento de su ingreso a almacenes por parte de la Inspectoría.</w:t>
      </w:r>
    </w:p>
    <w:p>
      <w:pPr>
        <w:pStyle w:val="Normal"/>
        <w:ind w:left="708" w:hanging="708"/>
        <w:rPr>
          <w:rFonts w:ascii="Arial" w:hAnsi="Arial" w:cs="Arial"/>
          <w:b/>
          <w:b/>
          <w:bCs/>
          <w:i/>
          <w:i/>
          <w:u w:val="single"/>
        </w:rPr>
      </w:pPr>
      <w:r>
        <w:rPr>
          <w:rFonts w:cs="Arial" w:ascii="Arial" w:hAnsi="Arial"/>
          <w:b/>
          <w:bCs/>
          <w:i/>
          <w:u w:val="single"/>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strike/>
          <w:color w:val="C00000"/>
          <w:sz w:val="18"/>
          <w:szCs w:val="18"/>
        </w:rPr>
      </w:pPr>
      <w:r>
        <w:rPr>
          <w:rFonts w:cs="Arial" w:ascii="Verdana" w:hAnsi="Verdana"/>
          <w:strike/>
          <w:color w:val="C00000"/>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center"/>
        <w:rPr>
          <w:rFonts w:ascii="Verdana" w:hAnsi="Verdana" w:cs="Arial"/>
          <w:b/>
          <w:b/>
          <w:sz w:val="18"/>
        </w:rPr>
      </w:pPr>
      <w:r>
        <w:rPr>
          <w:rFonts w:cs="Arial" w:ascii="Verdana" w:hAnsi="Verdana"/>
          <w:b/>
          <w:sz w:val="18"/>
        </w:rPr>
      </w:r>
      <w:r>
        <w:br w:type="page"/>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32"/>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bookmarkStart w:id="210" w:name="_Hlk181199973"/>
      <w:bookmarkEnd w:id="210"/>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que, como proponente, no me encuentro en las causales de impedimento, establecidas en el Reglamento para la Contratación Directa de la AEVIVIENDA.</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w:t>
      </w:r>
      <w:bookmarkStart w:id="211" w:name="_Hlk182331869"/>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bookmarkEnd w:id="211"/>
      <w:r>
        <w:rPr>
          <w:rFonts w:cs="Arial" w:ascii="Verdana" w:hAnsi="Verdana"/>
          <w:sz w:val="18"/>
          <w:szCs w:val="18"/>
        </w:rPr>
        <w:t>.</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conocer las características y alcances del proyecto, así mismo </w:t>
      </w:r>
      <w:r>
        <w:rPr>
          <w:rFonts w:cs="Arial" w:ascii="Verdana" w:hAnsi="Verdana"/>
          <w:sz w:val="18"/>
          <w:szCs w:val="18"/>
        </w:rPr>
        <w:t>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no contar con más de 2 (dos) </w:t>
      </w:r>
      <w:r>
        <w:rPr>
          <w:rFonts w:cs="Arial" w:ascii="Verdana" w:hAnsi="Verdana"/>
          <w:sz w:val="18"/>
          <w:szCs w:val="18"/>
          <w:lang w:val="es-BO"/>
        </w:rPr>
        <w:t xml:space="preserve">“contratos suscritos y en ejecución” </w:t>
      </w:r>
      <w:r>
        <w:rPr>
          <w:rFonts w:cs="Arial" w:ascii="Verdana" w:hAnsi="Verdana"/>
          <w:sz w:val="18"/>
          <w:szCs w:val="18"/>
        </w:rPr>
        <w:t>con la AEVIVIENDA a nivel nacional. (Excepto los proyectos de atención extraordinaria)</w:t>
      </w:r>
    </w:p>
    <w:p>
      <w:pPr>
        <w:pStyle w:val="Normal"/>
        <w:numPr>
          <w:ilvl w:val="0"/>
          <w:numId w:val="2"/>
        </w:numPr>
        <w:jc w:val="both"/>
        <w:rPr>
          <w:rFonts w:ascii="Verdana" w:hAnsi="Verdana" w:cs="Arial"/>
          <w:sz w:val="18"/>
          <w:szCs w:val="18"/>
        </w:rPr>
      </w:pPr>
      <w:r>
        <w:rPr>
          <w:rFonts w:cs="Arial" w:ascii="Verdana" w:hAnsi="Verdana"/>
          <w:sz w:val="18"/>
          <w:szCs w:val="18"/>
          <w:lang w:val="es-BO"/>
        </w:rPr>
        <w:t xml:space="preserve">Declaro no contar con otros “contratos suscritos y en ejecución” con la AEVIVIENDA, que sumados superen las 100 Unidades Habitacionales  </w:t>
      </w:r>
    </w:p>
    <w:p>
      <w:pPr>
        <w:pStyle w:val="Normal"/>
        <w:numPr>
          <w:ilvl w:val="0"/>
          <w:numId w:val="2"/>
        </w:numPr>
        <w:jc w:val="both"/>
        <w:rPr>
          <w:rFonts w:ascii="Verdana" w:hAnsi="Verdana" w:cs="Arial"/>
          <w:sz w:val="18"/>
          <w:szCs w:val="18"/>
        </w:rPr>
      </w:pPr>
      <w:r>
        <w:rPr>
          <w:rFonts w:cs="Arial" w:ascii="Verdana" w:hAnsi="Verdana"/>
          <w:sz w:val="18"/>
          <w:szCs w:val="18"/>
          <w:lang w:val="es-BO"/>
        </w:rPr>
        <w:t>Declaro mi aceptación a todas las condiciones técnicas (oficinas/ almacenes, equipos/maquinaria, vehículos, herramientas y otros) establecidas en los Términos de Referencia.</w:t>
      </w:r>
    </w:p>
    <w:p>
      <w:pPr>
        <w:pStyle w:val="Normal"/>
        <w:numPr>
          <w:ilvl w:val="0"/>
          <w:numId w:val="2"/>
        </w:numPr>
        <w:tabs>
          <w:tab w:val="clear" w:pos="708"/>
        </w:tabs>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l), m), n) y o).</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12" w:name="_Hlk146219645"/>
      <w:r>
        <w:rPr>
          <w:rFonts w:cs="Arial" w:ascii="Verdana" w:hAnsi="Verdana"/>
          <w:sz w:val="18"/>
          <w:szCs w:val="18"/>
          <w:lang w:val="es-BO"/>
        </w:rPr>
        <w:t>vigente hasta la suscripción del contrato.</w:t>
      </w:r>
      <w:bookmarkEnd w:id="212"/>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sz w:val="18"/>
          <w:szCs w:val="18"/>
          <w:lang w:val="es-BO"/>
        </w:rPr>
      </w:pPr>
      <w:bookmarkStart w:id="213" w:name="_Hlk181210009"/>
      <w:r>
        <w:rPr>
          <w:rFonts w:cs="Arial" w:ascii="Verdana" w:hAnsi="Verdana"/>
          <w:sz w:val="18"/>
          <w:szCs w:val="18"/>
          <w:lang w:val="es-BO"/>
        </w:rPr>
        <w:t>Testimonio de Contrato de Asociación Accidental, cuando corresponda.</w:t>
      </w:r>
      <w:bookmarkEnd w:id="213"/>
    </w:p>
    <w:p>
      <w:pPr>
        <w:pStyle w:val="Normal"/>
        <w:numPr>
          <w:ilvl w:val="0"/>
          <w:numId w:val="3"/>
        </w:numPr>
        <w:jc w:val="both"/>
        <w:rPr>
          <w:rFonts w:ascii="Verdana" w:hAnsi="Verdana" w:cs="Arial"/>
          <w:sz w:val="18"/>
          <w:szCs w:val="18"/>
        </w:rPr>
      </w:pPr>
      <w:r>
        <w:rPr>
          <w:rFonts w:cs="Verdana" w:ascii="Verdana" w:hAnsi="Verdana"/>
          <w:sz w:val="18"/>
          <w:szCs w:val="18"/>
          <w:lang w:eastAsia="es-ES"/>
        </w:rPr>
        <w:t>Garantía Adicional a la Garantía de Cumplimiento de Contrato de Obras, conforme a lo establecido en el Documento de Contratación Directa (DCD), según corresponda.</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bookmarkStart w:id="214" w:name="_Hlk1811999731"/>
      <w:bookmarkStart w:id="215" w:name="_Hlk1811999731"/>
      <w:bookmarkEnd w:id="215"/>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7"/>
        <w:gridCol w:w="20"/>
        <w:gridCol w:w="178"/>
        <w:gridCol w:w="1"/>
        <w:gridCol w:w="46"/>
        <w:gridCol w:w="23"/>
        <w:gridCol w:w="157"/>
        <w:gridCol w:w="0"/>
        <w:gridCol w:w="48"/>
        <w:gridCol w:w="19"/>
        <w:gridCol w:w="159"/>
        <w:gridCol w:w="25"/>
        <w:gridCol w:w="20"/>
        <w:gridCol w:w="19"/>
        <w:gridCol w:w="162"/>
        <w:gridCol w:w="25"/>
        <w:gridCol w:w="18"/>
        <w:gridCol w:w="19"/>
        <w:gridCol w:w="164"/>
        <w:gridCol w:w="25"/>
        <w:gridCol w:w="37"/>
        <w:gridCol w:w="164"/>
        <w:gridCol w:w="26"/>
        <w:gridCol w:w="36"/>
        <w:gridCol w:w="91"/>
        <w:gridCol w:w="73"/>
        <w:gridCol w:w="27"/>
        <w:gridCol w:w="34"/>
        <w:gridCol w:w="92"/>
        <w:gridCol w:w="72"/>
        <w:gridCol w:w="27"/>
        <w:gridCol w:w="44"/>
        <w:gridCol w:w="132"/>
        <w:gridCol w:w="24"/>
        <w:gridCol w:w="26"/>
        <w:gridCol w:w="46"/>
        <w:gridCol w:w="155"/>
        <w:gridCol w:w="25"/>
        <w:gridCol w:w="47"/>
        <w:gridCol w:w="17"/>
        <w:gridCol w:w="137"/>
        <w:gridCol w:w="50"/>
        <w:gridCol w:w="25"/>
        <w:gridCol w:w="153"/>
        <w:gridCol w:w="25"/>
        <w:gridCol w:w="23"/>
        <w:gridCol w:w="27"/>
        <w:gridCol w:w="92"/>
        <w:gridCol w:w="59"/>
        <w:gridCol w:w="72"/>
        <w:gridCol w:w="23"/>
        <w:gridCol w:w="133"/>
        <w:gridCol w:w="67"/>
        <w:gridCol w:w="3"/>
        <w:gridCol w:w="25"/>
        <w:gridCol w:w="135"/>
        <w:gridCol w:w="65"/>
        <w:gridCol w:w="26"/>
        <w:gridCol w:w="3"/>
        <w:gridCol w:w="141"/>
        <w:gridCol w:w="58"/>
        <w:gridCol w:w="23"/>
        <w:gridCol w:w="4"/>
        <w:gridCol w:w="39"/>
        <w:gridCol w:w="116"/>
        <w:gridCol w:w="46"/>
        <w:gridCol w:w="19"/>
        <w:gridCol w:w="12"/>
        <w:gridCol w:w="91"/>
        <w:gridCol w:w="71"/>
        <w:gridCol w:w="46"/>
        <w:gridCol w:w="4"/>
        <w:gridCol w:w="18"/>
        <w:gridCol w:w="88"/>
        <w:gridCol w:w="76"/>
        <w:gridCol w:w="40"/>
        <w:gridCol w:w="2"/>
        <w:gridCol w:w="23"/>
        <w:gridCol w:w="126"/>
        <w:gridCol w:w="44"/>
        <w:gridCol w:w="32"/>
        <w:gridCol w:w="11"/>
        <w:gridCol w:w="18"/>
        <w:gridCol w:w="185"/>
        <w:gridCol w:w="19"/>
        <w:gridCol w:w="9"/>
        <w:gridCol w:w="19"/>
        <w:gridCol w:w="185"/>
        <w:gridCol w:w="16"/>
        <w:gridCol w:w="12"/>
        <w:gridCol w:w="12"/>
        <w:gridCol w:w="4"/>
        <w:gridCol w:w="212"/>
        <w:gridCol w:w="3"/>
        <w:gridCol w:w="6"/>
        <w:gridCol w:w="12"/>
        <w:gridCol w:w="208"/>
        <w:gridCol w:w="5"/>
        <w:gridCol w:w="18"/>
        <w:gridCol w:w="207"/>
        <w:gridCol w:w="7"/>
        <w:gridCol w:w="14"/>
        <w:gridCol w:w="210"/>
        <w:gridCol w:w="19"/>
        <w:gridCol w:w="2"/>
        <w:gridCol w:w="2"/>
        <w:gridCol w:w="206"/>
        <w:gridCol w:w="24"/>
        <w:gridCol w:w="6"/>
        <w:gridCol w:w="19"/>
        <w:gridCol w:w="179"/>
        <w:gridCol w:w="33"/>
        <w:gridCol w:w="1"/>
        <w:gridCol w:w="4"/>
        <w:gridCol w:w="194"/>
        <w:gridCol w:w="31"/>
        <w:gridCol w:w="151"/>
        <w:gridCol w:w="48"/>
        <w:gridCol w:w="31"/>
        <w:gridCol w:w="3"/>
        <w:gridCol w:w="99"/>
        <w:gridCol w:w="95"/>
        <w:gridCol w:w="35"/>
        <w:gridCol w:w="8"/>
        <w:gridCol w:w="187"/>
        <w:gridCol w:w="35"/>
        <w:gridCol w:w="10"/>
        <w:gridCol w:w="40"/>
        <w:gridCol w:w="151"/>
        <w:gridCol w:w="31"/>
        <w:gridCol w:w="8"/>
        <w:gridCol w:w="79"/>
        <w:gridCol w:w="117"/>
        <w:gridCol w:w="29"/>
        <w:gridCol w:w="9"/>
        <w:gridCol w:w="74"/>
        <w:gridCol w:w="111"/>
        <w:gridCol w:w="14"/>
        <w:gridCol w:w="23"/>
        <w:gridCol w:w="9"/>
        <w:gridCol w:w="149"/>
        <w:gridCol w:w="54"/>
        <w:gridCol w:w="20"/>
        <w:gridCol w:w="9"/>
        <w:gridCol w:w="183"/>
        <w:gridCol w:w="18"/>
        <w:gridCol w:w="31"/>
        <w:gridCol w:w="179"/>
        <w:gridCol w:w="19"/>
        <w:gridCol w:w="36"/>
        <w:gridCol w:w="4"/>
        <w:gridCol w:w="211"/>
      </w:tblGrid>
      <w:tr>
        <w:trPr>
          <w:trHeight w:val="567" w:hRule="atLeast"/>
        </w:trPr>
        <w:tc>
          <w:tcPr>
            <w:tcW w:w="9260" w:type="dxa"/>
            <w:gridSpan w:val="154"/>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1" w:type="dxa"/>
            <w:gridSpan w:val="31"/>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Nombre del proponente / Razón Social / Denominación</w:t>
            </w:r>
          </w:p>
        </w:tc>
        <w:tc>
          <w:tcPr>
            <w:tcW w:w="6941" w:type="dxa"/>
            <w:gridSpan w:val="118"/>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5"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1" w:type="dxa"/>
            <w:gridSpan w:val="31"/>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41" w:type="dxa"/>
            <w:gridSpan w:val="118"/>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5"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6"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6"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1"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3" w:type="dxa"/>
            <w:gridSpan w:val="51"/>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1" w:type="dxa"/>
            <w:gridSpan w:val="31"/>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5"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6"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6"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3" w:type="dxa"/>
            <w:gridSpan w:val="5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5"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6"/>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5"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6"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5" w:type="dxa"/>
            <w:gridSpan w:val="53"/>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5" w:type="dxa"/>
            <w:gridSpan w:val="34"/>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5"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2" w:type="dxa"/>
            <w:gridSpan w:val="41"/>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59"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1"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1" w:type="dxa"/>
            <w:gridSpan w:val="31"/>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5"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6"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59"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8" w:type="dxa"/>
            <w:gridSpan w:val="1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2"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3"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5"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6"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5"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4"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4" w:type="dxa"/>
            <w:gridSpan w:val="22"/>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3" w:type="dxa"/>
            <w:gridSpan w:val="7"/>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1"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0"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4"/>
            <w:tcBorders>
              <w:left w:val="single" w:sz="12" w:space="0" w:color="000000"/>
              <w:right w:val="single" w:sz="12" w:space="0" w:color="000000"/>
            </w:tcBorders>
            <w:shd w:color="000000" w:fill="0F253F"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2"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6" w:type="dxa"/>
            <w:gridSpan w:val="43"/>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2"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8" w:type="dxa"/>
            <w:gridSpan w:val="2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6" w:type="dxa"/>
            <w:gridSpan w:val="4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7"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9" w:type="dxa"/>
            <w:gridSpan w:val="7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5" w:type="dxa"/>
            <w:gridSpan w:val="4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7"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6"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0" w:type="dxa"/>
            <w:gridSpan w:val="26"/>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9"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6"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0" w:type="dxa"/>
            <w:gridSpan w:val="26"/>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70"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2"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2"/>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6"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0" w:type="dxa"/>
            <w:gridSpan w:val="2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70"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4"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2"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9"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7"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1"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4"/>
            <w:tcBorders>
              <w:left w:val="single" w:sz="12" w:space="0" w:color="000000"/>
              <w:right w:val="single" w:sz="12" w:space="0" w:color="000000"/>
            </w:tcBorders>
            <w:shd w:color="auto" w:fill="auto" w:val="clear"/>
            <w:vAlign w:val="center"/>
          </w:tcPr>
          <w:p>
            <w:pPr>
              <w:pStyle w:val="Normal"/>
              <w:widowControl w:val="false"/>
              <w:numPr>
                <w:ilvl w:val="0"/>
                <w:numId w:val="27"/>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7"/>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1"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4"/>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3"/>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0"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51"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50"/>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30"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1" w:type="dxa"/>
            <w:gridSpan w:val="68"/>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1"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2"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7"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19"/>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7" w:type="dxa"/>
            <w:gridSpan w:val="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0"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9"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1"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50"/>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30"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1" w:type="dxa"/>
            <w:gridSpan w:val="68"/>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51"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4"/>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3"/>
        <w:gridCol w:w="231"/>
        <w:gridCol w:w="232"/>
        <w:gridCol w:w="233"/>
        <w:gridCol w:w="231"/>
        <w:gridCol w:w="232"/>
        <w:gridCol w:w="231"/>
        <w:gridCol w:w="233"/>
        <w:gridCol w:w="230"/>
        <w:gridCol w:w="232"/>
        <w:gridCol w:w="232"/>
        <w:gridCol w:w="231"/>
        <w:gridCol w:w="233"/>
        <w:gridCol w:w="231"/>
        <w:gridCol w:w="233"/>
        <w:gridCol w:w="230"/>
        <w:gridCol w:w="234"/>
        <w:gridCol w:w="230"/>
        <w:gridCol w:w="234"/>
        <w:gridCol w:w="231"/>
        <w:gridCol w:w="234"/>
        <w:gridCol w:w="231"/>
        <w:gridCol w:w="230"/>
        <w:gridCol w:w="231"/>
        <w:gridCol w:w="230"/>
        <w:gridCol w:w="232"/>
        <w:gridCol w:w="232"/>
        <w:gridCol w:w="225"/>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52"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52"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3"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3"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3"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3"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3"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3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3"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3"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3"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3"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3"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5"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30"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5"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4"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5"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5"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52"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52"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8"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1"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20"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8"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1"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7"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4"/>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5"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5"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1"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7"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3"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4"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3"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4"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4"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6"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4"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6"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7"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7"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20"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4"/>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0"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69"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80"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0"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69"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1"/>
        <w:gridCol w:w="245"/>
        <w:gridCol w:w="242"/>
        <w:gridCol w:w="244"/>
        <w:gridCol w:w="242"/>
        <w:gridCol w:w="244"/>
        <w:gridCol w:w="243"/>
        <w:gridCol w:w="242"/>
        <w:gridCol w:w="244"/>
        <w:gridCol w:w="242"/>
        <w:gridCol w:w="245"/>
        <w:gridCol w:w="241"/>
        <w:gridCol w:w="245"/>
        <w:gridCol w:w="243"/>
        <w:gridCol w:w="241"/>
        <w:gridCol w:w="245"/>
        <w:gridCol w:w="242"/>
        <w:gridCol w:w="243"/>
        <w:gridCol w:w="241"/>
        <w:gridCol w:w="243"/>
        <w:gridCol w:w="241"/>
        <w:gridCol w:w="244"/>
        <w:gridCol w:w="240"/>
        <w:gridCol w:w="243"/>
        <w:gridCol w:w="241"/>
        <w:gridCol w:w="242"/>
        <w:gridCol w:w="244"/>
        <w:gridCol w:w="240"/>
        <w:gridCol w:w="244"/>
        <w:gridCol w:w="241"/>
        <w:gridCol w:w="243"/>
        <w:gridCol w:w="241"/>
        <w:gridCol w:w="243"/>
        <w:gridCol w:w="241"/>
        <w:gridCol w:w="244"/>
        <w:gridCol w:w="240"/>
        <w:gridCol w:w="243"/>
        <w:gridCol w:w="241"/>
        <w:gridCol w:w="238"/>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5"/>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8"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4"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Nombre del proponente / Razón Social / Denominación</w:t>
            </w:r>
          </w:p>
        </w:tc>
        <w:tc>
          <w:tcPr>
            <w:tcW w:w="6540"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4"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40"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90"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4"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5"/>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5"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5"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6"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7"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6"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38"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6"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09"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8"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49"/>
        <w:gridCol w:w="2130"/>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3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9"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7"/>
        <w:gridCol w:w="1540"/>
        <w:gridCol w:w="1843"/>
        <w:gridCol w:w="2052"/>
        <w:gridCol w:w="1241"/>
        <w:gridCol w:w="1300"/>
        <w:gridCol w:w="984"/>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30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4"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40"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0"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8"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8"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4"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2"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0"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2"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0"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6"/>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las Términos de Referencia que acredite la experiencia mínima solicitada, </w:t>
            </w:r>
            <w:r>
              <w:rPr>
                <w:rFonts w:cs="Arial" w:ascii="Arial" w:hAnsi="Arial"/>
                <w:b/>
                <w:sz w:val="18"/>
                <w:szCs w:val="16"/>
                <w:lang w:val="es-BO"/>
              </w:rPr>
              <w:t>en original o fotocopia legalizada</w:t>
            </w:r>
            <w:r>
              <w:rPr>
                <w:rFonts w:cs="Arial" w:ascii="Arial" w:hAnsi="Arial"/>
                <w:bCs/>
                <w:sz w:val="18"/>
                <w:szCs w:val="16"/>
                <w:lang w:val="es-BO"/>
              </w:rPr>
              <w:t xml:space="preserve"> emitida por el contratante o instancia competente.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r>
        <w:br w:type="page"/>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8"/>
        <w:gridCol w:w="2082"/>
        <w:gridCol w:w="110"/>
        <w:gridCol w:w="139"/>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bookmarkStart w:id="216" w:name="_Hlk181200721"/>
            <w:bookmarkEnd w:id="216"/>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8"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39"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8"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39"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8"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39"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bookmarkStart w:id="217" w:name="_Hlk1812007211"/>
            <w:bookmarkStart w:id="218" w:name="_Hlk1812007211"/>
            <w:bookmarkEnd w:id="218"/>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1"/>
        <w:gridCol w:w="2852"/>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1"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2"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1"/>
        <w:gridCol w:w="2852"/>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1"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2"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2"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adjunta fotocopia de mi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w:t>
            </w:r>
            <w:r>
              <w:rPr>
                <w:rFonts w:cs="Arial" w:ascii="Arial" w:hAnsi="Arial"/>
                <w:sz w:val="18"/>
                <w:szCs w:val="18"/>
                <w:lang w:val="es-BO"/>
              </w:rPr>
              <w:t xml:space="preserve">, en </w:t>
            </w:r>
            <w:r>
              <w:rPr>
                <w:rFonts w:cs="Arial" w:ascii="Arial" w:hAnsi="Arial"/>
                <w:b/>
                <w:bCs/>
                <w:sz w:val="18"/>
                <w:szCs w:val="18"/>
                <w:lang w:val="es-BO"/>
              </w:rPr>
              <w:t>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7"/>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empresa proponente, </w:t>
            </w:r>
            <w:r>
              <w:rPr>
                <w:rFonts w:cs="Arial" w:ascii="Arial" w:hAnsi="Arial"/>
                <w:sz w:val="18"/>
                <w:szCs w:val="18"/>
              </w:rPr>
              <w:t xml:space="preserve">ha verificado que el personal propuesto sólo se presenta </w:t>
            </w:r>
            <w:r>
              <w:rPr>
                <w:rFonts w:cs="Arial" w:ascii="Arial" w:hAnsi="Arial"/>
                <w:sz w:val="18"/>
                <w:szCs w:val="18"/>
                <w:lang w:val="es-BO"/>
              </w:rPr>
              <w:t>con esta propuesta. De encontrarse propuesto sus servicios en otra propuesta para la misma contratación, asumo la descalificación de la presente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7"/>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p>
            <w:pPr>
              <w:pStyle w:val="Normal"/>
              <w:widowControl w:val="false"/>
              <w:ind w:right="113" w:hanging="0"/>
              <w:jc w:val="both"/>
              <w:rPr>
                <w:rFonts w:ascii="Arial" w:hAnsi="Arial" w:cs="Arial"/>
                <w:b/>
                <w:b/>
                <w:bCs/>
                <w:color w:val="000000" w:themeColor="text1"/>
                <w:sz w:val="18"/>
                <w:szCs w:val="18"/>
                <w:lang w:val="es-BO"/>
              </w:rPr>
            </w:pPr>
            <w:r>
              <w:rPr>
                <w:rFonts w:cs="Arial" w:ascii="Arial" w:hAnsi="Arial"/>
                <w:b/>
                <w:bCs/>
                <w:color w:val="000000" w:themeColor="text1"/>
                <w:sz w:val="18"/>
                <w:szCs w:val="18"/>
                <w:lang w:val="es-BO"/>
              </w:rPr>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bl>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Verdana" w:hAnsi="Verdana"/>
          <w:b/>
          <w:b/>
          <w:sz w:val="18"/>
          <w:szCs w:val="18"/>
        </w:rPr>
      </w:pPr>
      <w:r>
        <w:rPr>
          <w:rFonts w:ascii="Verdana" w:hAnsi="Verdana"/>
          <w:b/>
          <w:sz w:val="18"/>
          <w:szCs w:val="18"/>
        </w:rPr>
      </w:r>
    </w:p>
    <w:p>
      <w:pPr>
        <w:pStyle w:val="Normal"/>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jc w:val="center"/>
        <w:rPr>
          <w:rFonts w:ascii="Verdana" w:hAnsi="Verdana"/>
          <w:b/>
          <w:b/>
          <w:sz w:val="18"/>
          <w:szCs w:val="18"/>
        </w:rPr>
      </w:pPr>
      <w:r>
        <w:rPr>
          <w:rFonts w:cs="Arial" w:ascii="Arial" w:hAnsi="Arial"/>
          <w:b/>
          <w:bCs/>
          <w:i/>
          <w:iCs/>
          <w:sz w:val="16"/>
          <w:szCs w:val="16"/>
          <w:lang w:val="es-BO"/>
        </w:rPr>
        <w:t>(Nombre completo del Personal Propuesto)</w:t>
      </w:r>
      <w:r>
        <w:br w:type="page"/>
      </w:r>
    </w:p>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tbl>
      <w:tblPr>
        <w:tblW w:w="9236"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5"/>
        <w:gridCol w:w="3505"/>
        <w:gridCol w:w="833"/>
        <w:gridCol w:w="1173"/>
        <w:gridCol w:w="1436"/>
        <w:gridCol w:w="1703"/>
      </w:tblGrid>
      <w:tr>
        <w:trPr>
          <w:trHeight w:val="20" w:hRule="atLeast"/>
        </w:trPr>
        <w:tc>
          <w:tcPr>
            <w:tcW w:w="58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703"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703"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378,00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318,04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1.040,00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4.640,00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4.280,00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201,60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138,30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196,40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1.256,00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720,00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CAJONERÍA ALTA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 xml:space="preserve">CALAMINA GALVANIZADA ONDULADA NRO 28 PREPINTADA </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2.879,30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664,00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193,62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1.185,45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17.894,78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BL</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4.551,39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3.074,42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241,56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2.171,60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146,00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468,96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 xml:space="preserve">CLAVOS PARA CALAMINA CON GOMA </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274,44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1.920,00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378,00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COPLA REDUCCIÓN 3/4" A 1/2"</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520,00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CUMBRERA DE CALAMINA PLANA PREPINTADA NRO 28 CORTE 50</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282,72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351,36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ESQUINERO DE PVC</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2.280,18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BR</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104,87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BR</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1.214,77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BR</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969,29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BR</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132,79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115.630,00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29.120,00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739,52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P2</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6.717,94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P2</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4.466,40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P2</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9.280,59</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566,64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381,88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32,54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2.476,83</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332,00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70,48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LT</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854,08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GLB</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160,00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168,00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1.134,00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1.200,00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4.300,00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396,90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eastAsia="Times New Roman" w:cs="Tahoma"/>
                <w:color w:val="C00000"/>
                <w:sz w:val="18"/>
                <w:szCs w:val="18"/>
                <w:lang w:val="es-ES" w:eastAsia="es-ES"/>
              </w:rPr>
            </w:pPr>
            <w:r>
              <w:rPr>
                <w:rFonts w:cs="Tahoma" w:ascii="Tahoma" w:hAnsi="Tahoma"/>
                <w:color w:val="C00000"/>
                <w:sz w:val="18"/>
                <w:szCs w:val="18"/>
                <w:lang w:val="es-ES"/>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eastAsia="Times New Roman" w:cs="Tahoma"/>
                <w:sz w:val="18"/>
                <w:szCs w:val="18"/>
                <w:lang w:val="es-ES" w:eastAsia="es-ES"/>
              </w:rPr>
            </w:pPr>
            <w:r>
              <w:rPr>
                <w:rFonts w:cs="Tahoma" w:ascii="Tahoma" w:hAnsi="Tahoma"/>
                <w:color w:val="000000"/>
                <w:sz w:val="18"/>
                <w:szCs w:val="18"/>
              </w:rPr>
              <w:t>M</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eastAsia="Times New Roman" w:cs="Tahoma"/>
                <w:sz w:val="18"/>
                <w:szCs w:val="18"/>
                <w:lang w:val="es-ES" w:eastAsia="es-ES"/>
              </w:rPr>
            </w:pPr>
            <w:r>
              <w:rPr>
                <w:rFonts w:cs="Tahoma" w:ascii="Tahoma" w:hAnsi="Tahoma"/>
                <w:color w:val="000000"/>
                <w:sz w:val="18"/>
                <w:szCs w:val="18"/>
              </w:rPr>
              <w:t>660,00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t>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cs="Tahoma"/>
                <w:color w:val="C00000"/>
                <w:sz w:val="18"/>
                <w:szCs w:val="18"/>
                <w:lang w:val="es-ES"/>
              </w:rPr>
            </w:pPr>
            <w:r>
              <w:rPr>
                <w:rFonts w:cs="Tahoma" w:ascii="Tahoma" w:hAnsi="Tahoma"/>
                <w:color w:val="C00000"/>
                <w:sz w:val="18"/>
                <w:szCs w:val="18"/>
                <w:lang w:val="es-ES"/>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cs="Tahoma"/>
                <w:sz w:val="18"/>
                <w:szCs w:val="18"/>
                <w:lang w:val="es-ES"/>
              </w:rPr>
            </w:pPr>
            <w:r>
              <w:rPr>
                <w:rFonts w:cs="Tahoma" w:ascii="Tahoma" w:hAnsi="Tahoma"/>
                <w:color w:val="000000"/>
                <w:sz w:val="18"/>
                <w:szCs w:val="18"/>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cs="Tahoma"/>
                <w:sz w:val="18"/>
                <w:szCs w:val="18"/>
                <w:lang w:val="es-ES"/>
              </w:rPr>
            </w:pPr>
            <w:r>
              <w:rPr>
                <w:rFonts w:cs="Tahoma" w:ascii="Tahoma" w:hAnsi="Tahoma"/>
                <w:color w:val="000000"/>
                <w:sz w:val="18"/>
                <w:szCs w:val="18"/>
              </w:rPr>
              <w:t>M2</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cs="Tahoma"/>
                <w:sz w:val="18"/>
                <w:szCs w:val="18"/>
                <w:lang w:val="es-ES"/>
              </w:rPr>
            </w:pPr>
            <w:r>
              <w:rPr>
                <w:rFonts w:cs="Tahoma" w:ascii="Tahoma" w:hAnsi="Tahoma"/>
                <w:color w:val="000000"/>
                <w:sz w:val="18"/>
                <w:szCs w:val="18"/>
              </w:rPr>
              <w:t>364,40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cs="Tahoma"/>
                <w:color w:val="C00000"/>
                <w:sz w:val="18"/>
                <w:szCs w:val="18"/>
                <w:lang w:val="es-ES"/>
              </w:rPr>
            </w:pPr>
            <w:r>
              <w:rPr>
                <w:rFonts w:cs="Tahoma" w:ascii="Tahoma" w:hAnsi="Tahoma"/>
                <w:color w:val="C00000"/>
                <w:sz w:val="18"/>
                <w:szCs w:val="18"/>
                <w:lang w:val="es-ES"/>
              </w:rPr>
              <w:t>101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cs="Tahoma"/>
                <w:sz w:val="18"/>
                <w:szCs w:val="18"/>
                <w:lang w:val="es-ES"/>
              </w:rPr>
            </w:pPr>
            <w:r>
              <w:rPr>
                <w:rFonts w:cs="Tahoma" w:ascii="Tahoma" w:hAnsi="Tahoma"/>
                <w:color w:val="000000"/>
                <w:sz w:val="18"/>
                <w:szCs w:val="18"/>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cs="Tahoma"/>
                <w:sz w:val="18"/>
                <w:szCs w:val="18"/>
                <w:lang w:val="es-ES"/>
              </w:rPr>
            </w:pPr>
            <w:r>
              <w:rPr>
                <w:rFonts w:cs="Tahoma" w:ascii="Tahoma" w:hAnsi="Tahoma"/>
                <w:color w:val="000000"/>
                <w:sz w:val="18"/>
                <w:szCs w:val="18"/>
              </w:rPr>
              <w:t>PZA</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cs="Tahoma"/>
                <w:sz w:val="18"/>
                <w:szCs w:val="18"/>
                <w:lang w:val="es-ES"/>
              </w:rPr>
            </w:pPr>
            <w:r>
              <w:rPr>
                <w:rFonts w:cs="Tahoma" w:ascii="Tahoma" w:hAnsi="Tahoma"/>
                <w:color w:val="000000"/>
                <w:sz w:val="18"/>
                <w:szCs w:val="18"/>
              </w:rPr>
              <w:t>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spacing w:lineRule="auto" w:line="240" w:before="0" w:after="0"/>
              <w:jc w:val="center"/>
              <w:rPr>
                <w:rFonts w:ascii="Tahoma" w:hAnsi="Tahoma" w:cs="Tahoma"/>
                <w:color w:val="C00000"/>
                <w:sz w:val="18"/>
                <w:szCs w:val="18"/>
                <w:lang w:val="es-ES"/>
              </w:rPr>
            </w:pPr>
            <w:r>
              <w:rPr>
                <w:rFonts w:cs="Tahoma" w:ascii="Tahoma" w:hAnsi="Tahoma"/>
                <w:color w:val="C00000"/>
                <w:sz w:val="18"/>
                <w:szCs w:val="18"/>
                <w:lang w:val="es-ES"/>
              </w:rPr>
              <w:t>102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cs="Tahoma"/>
                <w:sz w:val="18"/>
                <w:szCs w:val="18"/>
                <w:lang w:val="es-ES"/>
              </w:rPr>
            </w:pPr>
            <w:r>
              <w:rPr>
                <w:rFonts w:cs="Tahoma" w:ascii="Tahoma" w:hAnsi="Tahoma"/>
                <w:color w:val="000000"/>
                <w:sz w:val="18"/>
                <w:szCs w:val="18"/>
              </w:rPr>
              <w:t>YESO</w:t>
            </w:r>
          </w:p>
        </w:tc>
        <w:tc>
          <w:tcPr>
            <w:tcW w:w="83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rPr>
                <w:rFonts w:ascii="Tahoma" w:hAnsi="Tahoma" w:cs="Tahoma"/>
                <w:sz w:val="18"/>
                <w:szCs w:val="18"/>
                <w:lang w:val="es-ES"/>
              </w:rPr>
            </w:pPr>
            <w:r>
              <w:rPr>
                <w:rFonts w:cs="Tahoma" w:ascii="Tahoma" w:hAnsi="Tahoma"/>
                <w:color w:val="000000"/>
                <w:sz w:val="18"/>
                <w:szCs w:val="18"/>
              </w:rPr>
              <w:t>KG</w:t>
            </w:r>
          </w:p>
        </w:tc>
        <w:tc>
          <w:tcPr>
            <w:tcW w:w="1173" w:type="dxa"/>
            <w:tcBorders>
              <w:bottom w:val="single" w:sz="4" w:space="0" w:color="000000"/>
              <w:right w:val="single" w:sz="4" w:space="0" w:color="000000"/>
            </w:tcBorders>
            <w:shd w:color="auto" w:fill="auto" w:val="clear"/>
            <w:vAlign w:val="bottom"/>
          </w:tcPr>
          <w:p>
            <w:pPr>
              <w:pStyle w:val="Normal"/>
              <w:widowControl w:val="false"/>
              <w:spacing w:lineRule="auto" w:line="240" w:before="0" w:after="0"/>
              <w:jc w:val="right"/>
              <w:rPr>
                <w:rFonts w:ascii="Tahoma" w:hAnsi="Tahoma" w:cs="Tahoma"/>
                <w:sz w:val="18"/>
                <w:szCs w:val="18"/>
                <w:lang w:val="es-ES"/>
              </w:rPr>
            </w:pPr>
            <w:r>
              <w:rPr>
                <w:rFonts w:cs="Tahoma" w:ascii="Tahoma" w:hAnsi="Tahoma"/>
                <w:color w:val="000000"/>
                <w:sz w:val="18"/>
                <w:szCs w:val="18"/>
              </w:rPr>
              <w:t>65.737,08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entury Gothic" w:hAnsi="Century Gothic" w:cs="Calibri"/>
                <w:color w:val="C00000"/>
                <w:sz w:val="14"/>
                <w:szCs w:val="14"/>
                <w:lang w:val="es-BO" w:eastAsia="es-BO"/>
              </w:rPr>
            </w:pPr>
            <w:r>
              <w:rPr>
                <w:rFonts w:cs="Calibri" w:ascii="Century Gothic" w:hAnsi="Century Gothic"/>
                <w:color w:val="C00000"/>
                <w:sz w:val="14"/>
                <w:szCs w:val="14"/>
                <w:lang w:val="es-BO" w:eastAsia="es-BO"/>
              </w:rPr>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C00000"/>
                <w:sz w:val="16"/>
                <w:szCs w:val="16"/>
                <w:lang w:val="es-BO" w:eastAsia="es-BO"/>
              </w:rPr>
            </w:pPr>
            <w:r>
              <w:rPr>
                <w:rFonts w:cs="Calibri" w:ascii="Century Gothic" w:hAnsi="Century Gothic"/>
                <w:color w:val="C00000"/>
                <w:sz w:val="16"/>
                <w:szCs w:val="16"/>
                <w:lang w:val="es-BO" w:eastAsia="es-BO"/>
              </w:rPr>
            </w:r>
          </w:p>
        </w:tc>
      </w:tr>
      <w:tr>
        <w:trPr>
          <w:trHeight w:val="20" w:hRule="atLeast"/>
        </w:trPr>
        <w:tc>
          <w:tcPr>
            <w:tcW w:w="7532"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5"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w:t>
            </w:r>
            <w:r>
              <w:rPr>
                <w:rFonts w:cs="Arial" w:ascii="Arial" w:hAnsi="Arial"/>
                <w:color w:val="000000"/>
                <w:sz w:val="16"/>
                <w:szCs w:val="14"/>
                <w:lang w:eastAsia="es-ES"/>
              </w:rPr>
              <w:t>3</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spacing w:lineRule="auto" w:line="240" w:before="0" w:after="0"/>
              <w:jc w:val="right"/>
              <w:rPr>
                <w:rFonts w:ascii="Tahoma" w:hAnsi="Tahoma" w:eastAsia="Times New Roman" w:cs="Tahoma"/>
                <w:color w:val="C00000"/>
                <w:sz w:val="18"/>
                <w:szCs w:val="18"/>
                <w:lang w:val="es-ES" w:eastAsia="es-ES"/>
              </w:rPr>
            </w:pPr>
            <w:r>
              <w:rPr>
                <w:rFonts w:eastAsia="Times New Roman" w:cs="Tahoma" w:ascii="Tahoma" w:hAnsi="Tahoma"/>
                <w:b/>
                <w:bCs/>
                <w:color w:val="C00000"/>
                <w:sz w:val="18"/>
                <w:szCs w:val="18"/>
                <w:lang w:val="es-ES" w:eastAsia="es-ES"/>
              </w:rPr>
              <w:t>515.330,86</w:t>
            </w:r>
          </w:p>
        </w:tc>
        <w:tc>
          <w:tcPr>
            <w:tcW w:w="1703" w:type="dxa"/>
            <w:tcBorders>
              <w:bottom w:val="single" w:sz="8" w:space="0" w:color="000000"/>
              <w:right w:val="single" w:sz="8" w:space="0" w:color="000000"/>
            </w:tcBorders>
            <w:shd w:color="000000" w:fill="DEEAF6" w:val="clear"/>
            <w:vAlign w:val="center"/>
          </w:tcPr>
          <w:p>
            <w:pPr>
              <w:pStyle w:val="Normal"/>
              <w:widowControl w:val="false"/>
              <w:spacing w:lineRule="auto" w:line="240" w:before="0" w:after="0"/>
              <w:jc w:val="right"/>
              <w:rPr>
                <w:rFonts w:ascii="Tahoma" w:hAnsi="Tahoma" w:eastAsia="Times New Roman" w:cs="Tahoma"/>
                <w:color w:val="C00000"/>
                <w:sz w:val="18"/>
                <w:szCs w:val="18"/>
                <w:lang w:val="es-ES" w:eastAsia="es-ES"/>
              </w:rPr>
            </w:pPr>
            <w:r>
              <w:rPr>
                <w:rFonts w:eastAsia="Times New Roman" w:cs="Tahoma" w:ascii="Tahoma" w:hAnsi="Tahoma"/>
                <w:b/>
                <w:bCs/>
                <w:color w:val="C00000"/>
                <w:sz w:val="18"/>
                <w:szCs w:val="18"/>
                <w:lang w:val="es-ES" w:eastAsia="es-ES"/>
              </w:rPr>
              <w:t>515.330,86</w:t>
            </w:r>
          </w:p>
        </w:tc>
      </w:tr>
      <w:tr>
        <w:trPr>
          <w:trHeight w:val="20" w:hRule="atLeast"/>
        </w:trPr>
        <w:tc>
          <w:tcPr>
            <w:tcW w:w="7532"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703" w:type="dxa"/>
            <w:tcBorders>
              <w:bottom w:val="single" w:sz="8" w:space="0" w:color="000000"/>
              <w:right w:val="single" w:sz="8" w:space="0" w:color="000000"/>
            </w:tcBorders>
            <w:shd w:color="000000" w:fill="DEEAF6" w:val="clear"/>
            <w:vAlign w:val="center"/>
          </w:tcPr>
          <w:p>
            <w:pPr>
              <w:pStyle w:val="Normal"/>
              <w:widowControl w:val="false"/>
              <w:spacing w:lineRule="auto" w:line="240" w:before="0" w:after="0"/>
              <w:jc w:val="right"/>
              <w:rPr>
                <w:rFonts w:ascii="Tahoma" w:hAnsi="Tahoma" w:eastAsia="Times New Roman" w:cs="Tahoma"/>
                <w:color w:val="C00000"/>
                <w:sz w:val="18"/>
                <w:szCs w:val="18"/>
                <w:lang w:val="es-ES" w:eastAsia="es-ES"/>
              </w:rPr>
            </w:pPr>
            <w:r>
              <w:rPr>
                <w:rFonts w:eastAsia="Times New Roman" w:cs="Tahoma" w:ascii="Tahoma" w:hAnsi="Tahoma"/>
                <w:color w:val="C00000"/>
                <w:sz w:val="18"/>
                <w:szCs w:val="18"/>
                <w:lang w:val="es-ES" w:eastAsia="es-ES"/>
              </w:rPr>
              <w:t>515.330,86</w:t>
            </w:r>
          </w:p>
        </w:tc>
      </w:tr>
      <w:tr>
        <w:trPr>
          <w:trHeight w:val="20" w:hRule="atLeast"/>
        </w:trPr>
        <w:tc>
          <w:tcPr>
            <w:tcW w:w="7532"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2"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703"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both"/>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r>
      <w:bookmarkStart w:id="219" w:name="_Hlk181201425"/>
      <w:bookmarkStart w:id="220" w:name="_Hlk181201425"/>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val="false"/>
              <w:suppressAutoHyphens w:val="true"/>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val="false"/>
              <w:suppressAutoHyphens w:val="true"/>
              <w:spacing w:before="0" w:after="0"/>
              <w:ind w:left="0" w:hanging="0"/>
              <w:jc w:val="center"/>
              <w:rPr>
                <w:rFonts w:ascii="Tahoma" w:hAnsi="Tahoma" w:cs="Tahoma"/>
                <w:b/>
                <w:b/>
                <w:iCs/>
              </w:rPr>
            </w:pPr>
            <w:r>
              <w:rPr>
                <w:rFonts w:cs="Tahoma" w:ascii="Tahoma" w:hAnsi="Tahoma"/>
                <w:b/>
                <w:iCs/>
              </w:rPr>
            </w:r>
          </w:p>
          <w:p>
            <w:pPr>
              <w:pStyle w:val="Normal"/>
              <w:widowControl w:val="false"/>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val="false"/>
              <w:suppressAutoHyphens w:val="true"/>
              <w:spacing w:before="0" w:after="0"/>
              <w:ind w:left="113" w:right="113" w:hanging="0"/>
              <w:jc w:val="center"/>
              <w:rPr>
                <w:rFonts w:ascii="Tahoma" w:hAnsi="Tahoma" w:cs="Tahoma"/>
                <w:b/>
                <w:b/>
                <w:lang w:val="es-BO"/>
              </w:rPr>
            </w:pPr>
            <w:r>
              <w:rPr>
                <w:rFonts w:cs="Tahoma" w:ascii="Tahoma" w:hAnsi="Tahoma"/>
                <w:b/>
                <w:lang w:val="es-BO"/>
              </w:rPr>
            </w:r>
          </w:p>
          <w:p>
            <w:pPr>
              <w:pStyle w:val="ListParagraph"/>
              <w:widowControl w:val="false"/>
              <w:numPr>
                <w:ilvl w:val="0"/>
                <w:numId w:val="38"/>
              </w:numPr>
              <w:suppressAutoHyphens w:val="true"/>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val="false"/>
              <w:suppressAutoHyphens w:val="true"/>
              <w:spacing w:before="0" w:after="0"/>
              <w:ind w:right="113" w:hanging="0"/>
              <w:jc w:val="both"/>
              <w:rPr>
                <w:rFonts w:ascii="Tahoma" w:hAnsi="Tahoma" w:cs="Tahoma"/>
                <w:lang w:val="es-BO"/>
              </w:rPr>
            </w:pPr>
            <w:r>
              <w:rPr>
                <w:rFonts w:cs="Tahoma" w:ascii="Tahoma" w:hAnsi="Tahoma"/>
                <w:lang w:val="es-BO"/>
              </w:rPr>
            </w:r>
          </w:p>
          <w:p>
            <w:pPr>
              <w:pStyle w:val="ListParagraph"/>
              <w:widowControl w:val="false"/>
              <w:numPr>
                <w:ilvl w:val="0"/>
                <w:numId w:val="39"/>
              </w:numPr>
              <w:suppressAutoHyphens w:val="true"/>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val="false"/>
              <w:numPr>
                <w:ilvl w:val="0"/>
                <w:numId w:val="39"/>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val="false"/>
              <w:numPr>
                <w:ilvl w:val="0"/>
                <w:numId w:val="39"/>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val="false"/>
              <w:suppressAutoHyphens w:val="true"/>
              <w:spacing w:before="0" w:after="0"/>
              <w:ind w:left="1080" w:right="113" w:hanging="0"/>
              <w:jc w:val="both"/>
              <w:rPr>
                <w:rFonts w:ascii="Tahoma" w:hAnsi="Tahoma" w:cs="Tahoma"/>
                <w:lang w:val="es-BO"/>
              </w:rPr>
            </w:pPr>
            <w:r>
              <w:rPr>
                <w:rFonts w:cs="Tahoma" w:ascii="Tahoma" w:hAnsi="Tahoma"/>
                <w:lang w:val="es-BO"/>
              </w:rPr>
            </w:r>
          </w:p>
          <w:p>
            <w:pPr>
              <w:pStyle w:val="ListParagraph"/>
              <w:widowControl w:val="false"/>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val="false"/>
              <w:suppressAutoHyphens w:val="true"/>
              <w:spacing w:before="0" w:after="0"/>
              <w:ind w:left="1451" w:right="113" w:hanging="0"/>
              <w:jc w:val="both"/>
              <w:rPr>
                <w:rFonts w:ascii="Tahoma" w:hAnsi="Tahoma" w:cs="Tahoma"/>
                <w:lang w:val="es-BO"/>
              </w:rPr>
            </w:pPr>
            <w:r>
              <w:rPr>
                <w:rFonts w:cs="Tahoma" w:ascii="Tahoma" w:hAnsi="Tahoma"/>
                <w:lang w:val="es-BO"/>
              </w:rPr>
            </w:r>
          </w:p>
          <w:p>
            <w:pPr>
              <w:pStyle w:val="ListParagraph"/>
              <w:widowControl w:val="false"/>
              <w:numPr>
                <w:ilvl w:val="0"/>
                <w:numId w:val="38"/>
              </w:numPr>
              <w:suppressAutoHyphens w:val="true"/>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val="false"/>
              <w:suppressAutoHyphens w:val="true"/>
              <w:spacing w:before="0" w:after="0"/>
              <w:jc w:val="both"/>
              <w:rPr>
                <w:rFonts w:ascii="Tahoma" w:hAnsi="Tahoma" w:cs="Tahoma"/>
                <w:lang w:val="es-BO"/>
              </w:rPr>
            </w:pPr>
            <w:r>
              <w:rPr>
                <w:rFonts w:cs="Tahoma" w:ascii="Tahoma" w:hAnsi="Tahoma"/>
                <w:lang w:val="es-BO"/>
              </w:rPr>
            </w:r>
          </w:p>
          <w:p>
            <w:pPr>
              <w:pStyle w:val="Normal"/>
              <w:widowControl w:val="false"/>
              <w:suppressAutoHyphens w:val="true"/>
              <w:spacing w:before="0" w:after="0"/>
              <w:ind w:left="360" w:hanging="0"/>
              <w:jc w:val="both"/>
              <w:rPr>
                <w:rFonts w:ascii="Verdana" w:hAnsi="Verdana" w:cs="Tahoma"/>
                <w:lang w:val="es-ES_tradnl"/>
              </w:rPr>
            </w:pPr>
            <w:r>
              <w:rPr>
                <w:rFonts w:cs="Tahoma" w:ascii="Verdana" w:hAnsi="Verdana"/>
                <w:lang w:val="es-ES_tradnl"/>
              </w:rPr>
            </w:r>
          </w:p>
        </w:tc>
      </w:tr>
      <w:tr>
        <w:trPr/>
        <w:tc>
          <w:tcPr>
            <w:tcW w:w="9782" w:type="dxa"/>
            <w:tcBorders>
              <w:top w:val="nil"/>
            </w:tcBorders>
            <w:shd w:color="auto" w:fill="DEEAF6" w:themeFill="accent1" w:themeFillTint="33" w:val="clear"/>
          </w:tcPr>
          <w:p>
            <w:pPr>
              <w:pStyle w:val="ListParagraph"/>
              <w:widowControl w:val="false"/>
              <w:suppressAutoHyphens w:val="true"/>
              <w:spacing w:before="0" w:after="0"/>
              <w:ind w:left="0" w:hanging="0"/>
              <w:jc w:val="both"/>
              <w:rPr>
                <w:rFonts w:ascii="Verdana" w:hAnsi="Verdana" w:cs="Tahoma"/>
                <w:lang w:val="es-BO"/>
              </w:rPr>
            </w:pPr>
            <w:r>
              <w:rPr>
                <w:rFonts w:cs="Tahoma" w:ascii="Verdana" w:hAnsi="Verdana"/>
                <w:lang w:val="es-BO"/>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bookmarkEnd w:id="220"/>
    </w:p>
    <w:p>
      <w:pPr>
        <w:pStyle w:val="Normal"/>
        <w:spacing w:lineRule="exact" w:line="180"/>
        <w:jc w:val="center"/>
        <w:rPr>
          <w:rFonts w:ascii="Verdana" w:hAnsi="Verdana"/>
          <w:b/>
          <w:b/>
          <w:sz w:val="18"/>
          <w:szCs w:val="18"/>
        </w:rPr>
      </w:pPr>
      <w:r>
        <w:rPr>
          <w:rFonts w:ascii="Verdana" w:hAnsi="Verdana"/>
          <w:b/>
          <w:sz w:val="18"/>
          <w:szCs w:val="18"/>
        </w:rPr>
      </w:r>
    </w:p>
    <w:p>
      <w:pPr>
        <w:pStyle w:val="Normal"/>
        <w:spacing w:lineRule="exact" w:line="180"/>
        <w:jc w:val="center"/>
        <w:rPr>
          <w:rFonts w:ascii="Verdana" w:hAnsi="Verdana"/>
          <w:b/>
          <w:b/>
          <w:sz w:val="18"/>
          <w:szCs w:val="18"/>
        </w:rPr>
      </w:pPr>
      <w:r>
        <w:rPr>
          <w:rFonts w:ascii="Verdana" w:hAnsi="Verdana"/>
          <w:b/>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r>
        <w:br w:type="page"/>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2"/>
        <w:gridCol w:w="641"/>
        <w:gridCol w:w="602"/>
        <w:gridCol w:w="2402"/>
        <w:gridCol w:w="3263"/>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21" w:name="_Hlk181201699"/>
            <w:bookmarkEnd w:id="221"/>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22" w:name="_Hlk1812016991"/>
            <w:bookmarkStart w:id="223" w:name="_Hlk1812016991"/>
            <w:bookmarkEnd w:id="223"/>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2"/>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2"/>
        <w:gridCol w:w="641"/>
        <w:gridCol w:w="602"/>
        <w:gridCol w:w="2402"/>
        <w:gridCol w:w="3263"/>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bookmarkStart w:id="224" w:name="_Hlk181201795"/>
            <w:bookmarkEnd w:id="224"/>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2"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2"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2"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0"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2"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2"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bookmarkStart w:id="225" w:name="_Hlk1812017951"/>
            <w:bookmarkStart w:id="226" w:name="_Hlk1812017951"/>
            <w:bookmarkEnd w:id="226"/>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9"/>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ind w:left="1416" w:hanging="1416"/>
        <w:jc w:val="center"/>
        <w:rPr>
          <w:rFonts w:ascii="Verdana" w:hAnsi="Verdana"/>
          <w:bCs/>
          <w:sz w:val="18"/>
          <w:szCs w:val="18"/>
          <w:lang w:val="es-BO"/>
        </w:rPr>
      </w:pPr>
      <w:r>
        <w:rPr>
          <w:rFonts w:ascii="Verdana" w:hAnsi="Verdana"/>
          <w:bCs/>
          <w:sz w:val="18"/>
          <w:szCs w:val="18"/>
          <w:lang w:val="es-BO"/>
        </w:rPr>
      </w:r>
      <w:r>
        <w:br w:type="page"/>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6"/>
        <w:gridCol w:w="2155"/>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bookmarkStart w:id="227" w:name="_Hlk181201860"/>
            <w:bookmarkEnd w:id="227"/>
            <w:r>
              <w:rPr>
                <w:rFonts w:cs="Arial" w:ascii="Arial" w:hAnsi="Arial"/>
                <w:bCs/>
                <w:sz w:val="16"/>
                <w:szCs w:val="16"/>
                <w:lang w:val="es-BO"/>
              </w:rPr>
              <w:t>N°</w:t>
            </w:r>
          </w:p>
        </w:tc>
        <w:tc>
          <w:tcPr>
            <w:tcW w:w="3456"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NOMBRE DEL PROPONENTE</w:t>
            </w:r>
          </w:p>
        </w:tc>
        <w:tc>
          <w:tcPr>
            <w:tcW w:w="215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MONTO AJUSTADO POR REVISIÓN ARITMÉTICA</w:t>
            </w:r>
          </w:p>
          <w:p>
            <w:pPr>
              <w:pStyle w:val="Normal"/>
              <w:widowControl w:val="false"/>
              <w:jc w:val="center"/>
              <w:rPr>
                <w:rFonts w:ascii="Arial" w:hAnsi="Arial" w:cs="Arial"/>
                <w:bCs/>
                <w:sz w:val="16"/>
                <w:szCs w:val="16"/>
                <w:lang w:val="es-BO"/>
              </w:rPr>
            </w:pPr>
            <w:r>
              <w:rPr>
                <w:rFonts w:cs="Arial" w:ascii="Arial" w:hAnsi="Arial"/>
                <w:bCs/>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PROPUESTA ECONÓMICA REAL</w:t>
            </w:r>
          </w:p>
          <w:p>
            <w:pPr>
              <w:pStyle w:val="Normal"/>
              <w:widowControl w:val="false"/>
              <w:jc w:val="center"/>
              <w:rPr>
                <w:rFonts w:ascii="Arial" w:hAnsi="Arial" w:cs="Arial"/>
                <w:bCs/>
                <w:strike/>
                <w:sz w:val="16"/>
                <w:szCs w:val="16"/>
                <w:lang w:val="es-BO"/>
              </w:rPr>
            </w:pPr>
            <w:r>
              <w:rPr>
                <w:rFonts w:cs="Arial" w:ascii="Arial" w:hAnsi="Arial"/>
                <w:bCs/>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1</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2</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3</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4</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5</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w:t>
            </w:r>
          </w:p>
        </w:tc>
        <w:tc>
          <w:tcPr>
            <w:tcW w:w="34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t>N</w:t>
            </w:r>
          </w:p>
        </w:tc>
        <w:tc>
          <w:tcPr>
            <w:tcW w:w="3456"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15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bCs/>
                <w:sz w:val="16"/>
                <w:szCs w:val="16"/>
                <w:lang w:val="es-BO"/>
              </w:rPr>
            </w:pPr>
            <w:r>
              <w:rPr>
                <w:rFonts w:cs="Arial" w:ascii="Arial" w:hAnsi="Arial"/>
                <w:bCs/>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bCs/>
                <w:sz w:val="16"/>
                <w:szCs w:val="16"/>
                <w:lang w:val="es-BO"/>
              </w:rPr>
            </w:pPr>
            <w:r>
              <w:rPr>
                <w:rFonts w:cs="Arial" w:ascii="Arial" w:hAnsi="Arial"/>
                <w:bCs/>
                <w:sz w:val="16"/>
                <w:szCs w:val="16"/>
                <w:lang w:val="es-BO"/>
              </w:rPr>
            </w:r>
            <w:bookmarkStart w:id="228" w:name="_Hlk1812018601"/>
            <w:bookmarkStart w:id="229" w:name="_Hlk1812018601"/>
            <w:bookmarkEnd w:id="229"/>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ind w:left="708" w:hanging="708"/>
        <w:jc w:val="center"/>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2"/>
        <w:gridCol w:w="906"/>
        <w:gridCol w:w="634"/>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8"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6"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b/>
                <w:b/>
                <w:sz w:val="14"/>
                <w:szCs w:val="14"/>
              </w:rPr>
            </w:pPr>
            <w:r>
              <w:rPr>
                <w:rFonts w:ascii="Verdana" w:hAnsi="Verdana"/>
                <w:b/>
                <w:sz w:val="14"/>
                <w:szCs w:val="14"/>
              </w:rPr>
              <w:t xml:space="preserve">Formulario C-1 </w:t>
            </w:r>
            <w:r>
              <w:rPr>
                <w:rFonts w:cs="Arial" w:ascii="Arial" w:hAnsi="Arial"/>
                <w:sz w:val="14"/>
                <w:szCs w:val="14"/>
              </w:rPr>
              <w:t xml:space="preserve">Propuesta Técnica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0"/>
      <w:footerReference w:type="even" r:id="rId11"/>
      <w:footerReference w:type="default" r:id="rId12"/>
      <w:footerReference w:type="first" r:id="rId13"/>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roman"/>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Calibri">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mc:AlternateContent>
        <mc:Choice Requires="wps">
          <w:drawing>
            <wp:anchor behindDoc="1" distT="0" distB="0" distL="0" distR="0" simplePos="0" locked="0" layoutInCell="0" allowOverlap="1" relativeHeight="5">
              <wp:simplePos x="0" y="0"/>
              <wp:positionH relativeFrom="margin">
                <wp:align>right</wp:align>
              </wp:positionH>
              <wp:positionV relativeFrom="paragraph">
                <wp:posOffset>635</wp:posOffset>
              </wp:positionV>
              <wp:extent cx="14605" cy="14605"/>
              <wp:effectExtent l="0" t="0" r="0" b="0"/>
              <wp:wrapSquare wrapText="bothSides"/>
              <wp:docPr id="32" name="Marco8"/>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Piedepgin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wps:txbx>
                    <wps:bodyPr lIns="0" rIns="0" tIns="0" bIns="0" anchor="t">
                      <a:spAutoFit/>
                    </wps:bodyPr>
                  </wps:wsp>
                </a:graphicData>
              </a:graphic>
            </wp:anchor>
          </w:drawing>
        </mc:Choice>
        <mc:Fallback>
          <w:pict>
            <v:rect id="shape_0" ID="Marco8" path="m0,0l-2147483645,0l-2147483645,-2147483646l0,-2147483646xe" fillcolor="white" stroked="f" o:allowincell="f" style="position:absolute;margin-left:0pt;margin-top:0.05pt;width:1.1pt;height:1.1pt;mso-wrap-style:square;v-text-anchor:top;mso-position-horizontal:right;mso-position-horizontal-relative:margin">
              <v:fill o:detectmouseclick="t" type="solid" color2="black" opacity="0"/>
              <v:stroke color="#3465a4" joinstyle="round" endcap="flat"/>
              <v:textbox>
                <w:txbxContent>
                  <w:p>
                    <w:pPr>
                      <w:pStyle w:val="Piedepgina"/>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0</w:t>
                    </w:r>
                    <w:r>
                      <w:rPr>
                        <w:rStyle w:val="Pagenumber"/>
                      </w:rPr>
                      <w:fldChar w:fldCharType="end"/>
                    </w:r>
                  </w:p>
                </w:txbxContent>
              </v:textbox>
              <w10:wrap type="square"/>
            </v:rect>
          </w:pict>
        </mc:Fallback>
      </mc:AlternateContent>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984257705"/>
    </w:sdtPr>
    <w:sdtContent>
      <w:p>
        <w:pPr>
          <w:pStyle w:val="Piedepgina"/>
          <w:jc w:val="right"/>
          <w:rPr/>
        </w:pPr>
        <w:r>
          <w:rPr/>
          <w:fldChar w:fldCharType="begin"/>
        </w:r>
        <w:r>
          <w:rPr/>
          <w:instrText xml:space="preserve"> PAGE </w:instrText>
        </w:r>
        <w:r>
          <w:rPr/>
          <w:fldChar w:fldCharType="separate"/>
        </w:r>
        <w:r>
          <w:rPr/>
          <w:t>195</w:t>
        </w:r>
        <w:r>
          <w:rPr/>
          <w:fldChar w:fldCharType="end"/>
        </w:r>
      </w:p>
    </w:sdtContent>
  </w:sdt>
  <w:p>
    <w:pPr>
      <w:pStyle w:val="Piedepgina"/>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9668538"/>
    </w:sdtPr>
    <w:sdtContent>
      <w:p>
        <w:pPr>
          <w:pStyle w:val="Piedepgina"/>
          <w:jc w:val="right"/>
          <w:rPr/>
        </w:pPr>
        <w:r>
          <w:rPr/>
          <w:fldChar w:fldCharType="begin"/>
        </w:r>
        <w:r>
          <w:rPr/>
          <w:instrText xml:space="preserve"> PAGE </w:instrText>
        </w:r>
        <w:r>
          <w:rPr/>
          <w:fldChar w:fldCharType="separate"/>
        </w:r>
        <w:r>
          <w:rPr/>
          <w:t>195</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drawing>
              <wp:anchor behindDoc="1" distT="0" distB="0" distL="0" distR="0" simplePos="0" locked="0" layoutInCell="1" allowOverlap="1" relativeHeight="2">
                <wp:simplePos x="0" y="0"/>
                <wp:positionH relativeFrom="page">
                  <wp:posOffset>-836295</wp:posOffset>
                </wp:positionH>
                <wp:positionV relativeFrom="paragraph">
                  <wp:posOffset>166370</wp:posOffset>
                </wp:positionV>
                <wp:extent cx="7273925" cy="8298180"/>
                <wp:effectExtent l="0" t="0" r="0" b="0"/>
                <wp:wrapNone/>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1"/>
                        <a:stretch>
                          <a:fillRect/>
                        </a:stretch>
                      </pic:blipFill>
                      <pic:spPr bwMode="auto">
                        <a:xfrm>
                          <a:off x="0" y="0"/>
                          <a:ext cx="7273925" cy="8298180"/>
                        </a:xfrm>
                        <a:prstGeom prst="rect">
                          <a:avLst/>
                        </a:prstGeom>
                      </pic:spPr>
                    </pic:pic>
                  </a:graphicData>
                </a:graphic>
              </wp:anchor>
            </w:drawing>
          </w: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Normal"/>
      <w:rPr>
        <w:rFonts w:ascii="Verdana" w:hAnsi="Verdana"/>
        <w:sz w:val="16"/>
        <w:szCs w:val="16"/>
      </w:rPr>
    </w:pPr>
    <w:r>
      <w:rPr>
        <w:rFonts w:ascii="Verdana" w:hAnsi="Verdana"/>
        <w:sz w:val="16"/>
        <w:szCs w:val="16"/>
      </w:rPr>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rPr>
          </w:pPr>
          <w:r>
            <w:rPr>
              <w:rFonts w:eastAsia="Times New Roman" w:cs="Times New Roman" w:ascii="Verdana" w:hAnsi="Verdana"/>
              <w:i/>
              <w:kern w:val="0"/>
              <w:sz w:val="16"/>
              <w:szCs w:val="16"/>
              <w:lang w:val="es-ES" w:bidi="ar-SA"/>
            </w:rPr>
            <w:t>Instructivo AEV/DGE_INS/Nro.103/2024 (31/10/2024)</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0"/>
        </w:tabs>
        <w:ind w:left="2016" w:hanging="648"/>
      </w:pPr>
      <w:rPr/>
    </w:lvl>
    <w:lvl w:ilvl="4">
      <w:start w:val="1"/>
      <w:numFmt w:val="none"/>
      <w:suff w:val="nothing"/>
      <w:lvlText w:val=""/>
      <w:lvlJc w:val="left"/>
      <w:pPr>
        <w:tabs>
          <w:tab w:val="num" w:pos="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2422"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4">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5">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7">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0">
    <w:lvl w:ilvl="0">
      <w:start w:val="21"/>
      <w:numFmt w:val="decimal"/>
      <w:lvlText w:val="%1."/>
      <w:lvlJc w:val="left"/>
      <w:pPr>
        <w:tabs>
          <w:tab w:val="num" w:pos="0"/>
        </w:tabs>
        <w:ind w:left="720" w:hanging="360"/>
      </w:pPr>
      <w:rPr>
        <w:b/>
      </w:rPr>
    </w:lvl>
    <w:lvl w:ilvl="1">
      <w:start w:val="1"/>
      <w:numFmt w:val="decimal"/>
      <w:lvlText w:val="%1.%2"/>
      <w:lvlJc w:val="left"/>
      <w:pPr>
        <w:tabs>
          <w:tab w:val="num" w:pos="0"/>
        </w:tabs>
        <w:ind w:left="6800" w:hanging="420"/>
      </w:pPr>
      <w:rPr>
        <w:b/>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1800" w:hanging="144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2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2">
    <w:lvl w:ilvl="0">
      <w:start w:val="21"/>
      <w:numFmt w:val="decimal"/>
      <w:lvlText w:val="%1."/>
      <w:lvlJc w:val="left"/>
      <w:pPr>
        <w:tabs>
          <w:tab w:val="num" w:pos="0"/>
        </w:tabs>
        <w:ind w:left="480" w:hanging="480"/>
      </w:pPr>
      <w:rPr/>
    </w:lvl>
    <w:lvl w:ilvl="1">
      <w:start w:val="2"/>
      <w:numFmt w:val="decimal"/>
      <w:lvlText w:val="%1.%2."/>
      <w:lvlJc w:val="left"/>
      <w:pPr>
        <w:tabs>
          <w:tab w:val="num" w:pos="0"/>
        </w:tabs>
        <w:ind w:left="1440" w:hanging="720"/>
      </w:pPr>
      <w:rPr>
        <w:b/>
      </w:rPr>
    </w:lvl>
    <w:lvl w:ilvl="2">
      <w:start w:val="1"/>
      <w:numFmt w:val="decimal"/>
      <w:lvlText w:val="%1.%2.%3."/>
      <w:lvlJc w:val="left"/>
      <w:pPr>
        <w:tabs>
          <w:tab w:val="num" w:pos="0"/>
        </w:tabs>
        <w:ind w:left="2160" w:hanging="720"/>
      </w:pPr>
      <w:rPr/>
    </w:lvl>
    <w:lvl w:ilvl="3">
      <w:start w:val="1"/>
      <w:numFmt w:val="decimal"/>
      <w:lvlText w:val="%1.%2.%3.%4."/>
      <w:lvlJc w:val="left"/>
      <w:pPr>
        <w:tabs>
          <w:tab w:val="num" w:pos="0"/>
        </w:tabs>
        <w:ind w:left="3240" w:hanging="1080"/>
      </w:pPr>
      <w:rPr/>
    </w:lvl>
    <w:lvl w:ilvl="4">
      <w:start w:val="1"/>
      <w:numFmt w:val="decimal"/>
      <w:lvlText w:val="%1.%2.%3.%4.%5."/>
      <w:lvlJc w:val="left"/>
      <w:pPr>
        <w:tabs>
          <w:tab w:val="num" w:pos="0"/>
        </w:tabs>
        <w:ind w:left="3960" w:hanging="1080"/>
      </w:pPr>
      <w:rPr/>
    </w:lvl>
    <w:lvl w:ilvl="5">
      <w:start w:val="1"/>
      <w:numFmt w:val="decimal"/>
      <w:lvlText w:val="%1.%2.%3.%4.%5.%6."/>
      <w:lvlJc w:val="left"/>
      <w:pPr>
        <w:tabs>
          <w:tab w:val="num" w:pos="0"/>
        </w:tabs>
        <w:ind w:left="5040" w:hanging="1440"/>
      </w:pPr>
      <w:rPr/>
    </w:lvl>
    <w:lvl w:ilvl="6">
      <w:start w:val="1"/>
      <w:numFmt w:val="decimal"/>
      <w:lvlText w:val="%1.%2.%3.%4.%5.%6.%7."/>
      <w:lvlJc w:val="left"/>
      <w:pPr>
        <w:tabs>
          <w:tab w:val="num" w:pos="0"/>
        </w:tabs>
        <w:ind w:left="6120" w:hanging="1800"/>
      </w:pPr>
      <w:rPr/>
    </w:lvl>
    <w:lvl w:ilvl="7">
      <w:start w:val="1"/>
      <w:numFmt w:val="decimal"/>
      <w:lvlText w:val="%1.%2.%3.%4.%5.%6.%7.%8."/>
      <w:lvlJc w:val="left"/>
      <w:pPr>
        <w:tabs>
          <w:tab w:val="num" w:pos="0"/>
        </w:tabs>
        <w:ind w:left="6840" w:hanging="1800"/>
      </w:pPr>
      <w:rPr/>
    </w:lvl>
    <w:lvl w:ilvl="8">
      <w:start w:val="1"/>
      <w:numFmt w:val="decimal"/>
      <w:lvlText w:val="%1.%2.%3.%4.%5.%6.%7.%8.%9."/>
      <w:lvlJc w:val="left"/>
      <w:pPr>
        <w:tabs>
          <w:tab w:val="num" w:pos="0"/>
        </w:tabs>
        <w:ind w:left="7920" w:hanging="2160"/>
      </w:pPr>
      <w:rPr/>
    </w:lvl>
  </w:abstractNum>
  <w:abstractNum w:abstractNumId="23">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4">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5">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6">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7">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8">
    <w:lvl w:ilvl="0">
      <w:start w:val="3"/>
      <w:numFmt w:val="decimal"/>
      <w:lvlText w:val="%1"/>
      <w:lvlJc w:val="left"/>
      <w:pPr>
        <w:tabs>
          <w:tab w:val="num" w:pos="0"/>
        </w:tabs>
        <w:ind w:left="360" w:hanging="360"/>
      </w:pPr>
      <w:rPr/>
    </w:lvl>
    <w:lvl w:ilvl="1">
      <w:start w:val="1"/>
      <w:numFmt w:val="decimal"/>
      <w:lvlText w:val="%1.%2"/>
      <w:lvlJc w:val="left"/>
      <w:pPr>
        <w:tabs>
          <w:tab w:val="num" w:pos="0"/>
        </w:tabs>
        <w:ind w:left="1080" w:hanging="720"/>
      </w:pPr>
      <w:rPr>
        <w:b/>
      </w:rPr>
    </w:lvl>
    <w:lvl w:ilvl="2">
      <w:start w:val="1"/>
      <w:numFmt w:val="decimal"/>
      <w:lvlText w:val="%1.%2.%3"/>
      <w:lvlJc w:val="left"/>
      <w:pPr>
        <w:tabs>
          <w:tab w:val="num" w:pos="0"/>
        </w:tabs>
        <w:ind w:left="1440" w:hanging="720"/>
      </w:pPr>
      <w:rPr/>
    </w:lvl>
    <w:lvl w:ilvl="3">
      <w:start w:val="1"/>
      <w:numFmt w:val="decimal"/>
      <w:lvlText w:val="%1.%2.%3.%4"/>
      <w:lvlJc w:val="left"/>
      <w:pPr>
        <w:tabs>
          <w:tab w:val="num" w:pos="0"/>
        </w:tabs>
        <w:ind w:left="2160" w:hanging="1080"/>
      </w:pPr>
      <w:rPr/>
    </w:lvl>
    <w:lvl w:ilvl="4">
      <w:start w:val="1"/>
      <w:numFmt w:val="decimal"/>
      <w:lvlText w:val="%1.%2.%3.%4.%5"/>
      <w:lvlJc w:val="left"/>
      <w:pPr>
        <w:tabs>
          <w:tab w:val="num" w:pos="0"/>
        </w:tabs>
        <w:ind w:left="2520" w:hanging="1080"/>
      </w:pPr>
      <w:rPr/>
    </w:lvl>
    <w:lvl w:ilvl="5">
      <w:start w:val="1"/>
      <w:numFmt w:val="decimal"/>
      <w:lvlText w:val="%1.%2.%3.%4.%5.%6"/>
      <w:lvlJc w:val="left"/>
      <w:pPr>
        <w:tabs>
          <w:tab w:val="num" w:pos="0"/>
        </w:tabs>
        <w:ind w:left="3240" w:hanging="1440"/>
      </w:pPr>
      <w:rPr/>
    </w:lvl>
    <w:lvl w:ilvl="6">
      <w:start w:val="1"/>
      <w:numFmt w:val="decimal"/>
      <w:lvlText w:val="%1.%2.%3.%4.%5.%6.%7"/>
      <w:lvlJc w:val="left"/>
      <w:pPr>
        <w:tabs>
          <w:tab w:val="num" w:pos="0"/>
        </w:tabs>
        <w:ind w:left="3960" w:hanging="1800"/>
      </w:pPr>
      <w:rPr/>
    </w:lvl>
    <w:lvl w:ilvl="7">
      <w:start w:val="1"/>
      <w:numFmt w:val="decimal"/>
      <w:lvlText w:val="%1.%2.%3.%4.%5.%6.%7.%8"/>
      <w:lvlJc w:val="left"/>
      <w:pPr>
        <w:tabs>
          <w:tab w:val="num" w:pos="0"/>
        </w:tabs>
        <w:ind w:left="4320" w:hanging="1800"/>
      </w:pPr>
      <w:rPr/>
    </w:lvl>
    <w:lvl w:ilvl="8">
      <w:start w:val="1"/>
      <w:numFmt w:val="decimal"/>
      <w:lvlText w:val="%1.%2.%3.%4.%5.%6.%7.%8.%9"/>
      <w:lvlJc w:val="left"/>
      <w:pPr>
        <w:tabs>
          <w:tab w:val="num" w:pos="0"/>
        </w:tabs>
        <w:ind w:left="5040" w:hanging="2160"/>
      </w:pPr>
      <w:rPr/>
    </w:lvl>
  </w:abstractNum>
  <w:abstractNum w:abstractNumId="29">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23"/>
      <w:numFmt w:val="decimal"/>
      <w:lvlText w:val="%1"/>
      <w:lvlJc w:val="left"/>
      <w:pPr>
        <w:tabs>
          <w:tab w:val="num" w:pos="0"/>
        </w:tabs>
        <w:ind w:left="720" w:hanging="360"/>
      </w:pPr>
      <w:rPr/>
    </w:lvl>
    <w:lvl w:ilvl="1">
      <w:start w:val="1"/>
      <w:numFmt w:val="decimal"/>
      <w:lvlText w:val="%1.%2."/>
      <w:lvlJc w:val="left"/>
      <w:pPr>
        <w:tabs>
          <w:tab w:val="num" w:pos="0"/>
        </w:tabs>
        <w:ind w:left="1080" w:hanging="720"/>
      </w:pPr>
      <w:rPr/>
    </w:lvl>
    <w:lvl w:ilvl="2">
      <w:start w:val="1"/>
      <w:numFmt w:val="decimal"/>
      <w:lvlText w:val="%1.%2.%3."/>
      <w:lvlJc w:val="left"/>
      <w:pPr>
        <w:tabs>
          <w:tab w:val="num" w:pos="0"/>
        </w:tabs>
        <w:ind w:left="1080" w:hanging="720"/>
      </w:pPr>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31">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32">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33">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4">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5">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40">
    <w:lvl w:ilvl="0">
      <w:start w:val="1"/>
      <w:numFmt w:val="lowerLetter"/>
      <w:lvlText w:val="%1)"/>
      <w:lvlJc w:val="left"/>
      <w:pPr>
        <w:tabs>
          <w:tab w:val="num" w:pos="0"/>
        </w:tabs>
        <w:ind w:left="360" w:hanging="360"/>
      </w:pPr>
      <w:rPr>
        <w:i w:val="false"/>
        <w:b w:val="false"/>
      </w:rPr>
    </w:lvl>
    <w:lvl w:ilvl="1">
      <w:start w:val="1"/>
      <w:numFmt w:val="lowerLetter"/>
      <w:lvlText w:val="%2."/>
      <w:lvlJc w:val="left"/>
      <w:pPr>
        <w:tabs>
          <w:tab w:val="num" w:pos="0"/>
        </w:tabs>
        <w:ind w:left="1080" w:hanging="360"/>
      </w:pPr>
      <w:rPr/>
    </w:lvl>
    <w:lvl w:ilvl="2">
      <w:start w:val="1"/>
      <w:numFmt w:val="lowerRoman"/>
      <w:lvlText w:val="%3."/>
      <w:lvlJc w:val="right"/>
      <w:pPr>
        <w:tabs>
          <w:tab w:val="num" w:pos="0"/>
        </w:tabs>
        <w:ind w:left="1800" w:hanging="180"/>
      </w:pPr>
      <w:rPr/>
    </w:lvl>
    <w:lvl w:ilvl="3">
      <w:start w:val="1"/>
      <w:numFmt w:val="decimal"/>
      <w:lvlText w:val="%4."/>
      <w:lvlJc w:val="left"/>
      <w:pPr>
        <w:tabs>
          <w:tab w:val="num" w:pos="0"/>
        </w:tabs>
        <w:ind w:left="2520" w:hanging="360"/>
      </w:pPr>
      <w:rPr/>
    </w:lvl>
    <w:lvl w:ilvl="4">
      <w:start w:val="1"/>
      <w:numFmt w:val="lowerLetter"/>
      <w:lvlText w:val="%5."/>
      <w:lvlJc w:val="left"/>
      <w:pPr>
        <w:tabs>
          <w:tab w:val="num" w:pos="0"/>
        </w:tabs>
        <w:ind w:left="3240" w:hanging="360"/>
      </w:pPr>
      <w:rPr/>
    </w:lvl>
    <w:lvl w:ilvl="5">
      <w:start w:val="1"/>
      <w:numFmt w:val="lowerRoman"/>
      <w:lvlText w:val="%6."/>
      <w:lvlJc w:val="right"/>
      <w:pPr>
        <w:tabs>
          <w:tab w:val="num" w:pos="0"/>
        </w:tabs>
        <w:ind w:left="3960" w:hanging="180"/>
      </w:pPr>
      <w:rPr/>
    </w:lvl>
    <w:lvl w:ilvl="6">
      <w:start w:val="1"/>
      <w:numFmt w:val="decimal"/>
      <w:lvlText w:val="%7."/>
      <w:lvlJc w:val="left"/>
      <w:pPr>
        <w:tabs>
          <w:tab w:val="num" w:pos="0"/>
        </w:tabs>
        <w:ind w:left="4680" w:hanging="360"/>
      </w:pPr>
      <w:rPr/>
    </w:lvl>
    <w:lvl w:ilvl="7">
      <w:start w:val="1"/>
      <w:numFmt w:val="lowerLetter"/>
      <w:lvlText w:val="%8."/>
      <w:lvlJc w:val="left"/>
      <w:pPr>
        <w:tabs>
          <w:tab w:val="num" w:pos="0"/>
        </w:tabs>
        <w:ind w:left="5400" w:hanging="360"/>
      </w:pPr>
      <w:rPr/>
    </w:lvl>
    <w:lvl w:ilvl="8">
      <w:start w:val="1"/>
      <w:numFmt w:val="lowerRoman"/>
      <w:lvlText w:val="%9."/>
      <w:lvlJc w:val="right"/>
      <w:pPr>
        <w:tabs>
          <w:tab w:val="num" w:pos="0"/>
        </w:tabs>
        <w:ind w:left="6120" w:hanging="180"/>
      </w:pPr>
      <w:rPr/>
    </w:lvl>
  </w:abstractNum>
  <w:abstractNum w:abstractNumId="41">
    <w:lvl w:ilvl="0">
      <w:start w:val="27"/>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2">
    <w:lvl w:ilvl="0">
      <w:start w:val="16"/>
      <w:numFmt w:val="decimal"/>
      <w:lvlText w:val="%1."/>
      <w:lvlJc w:val="left"/>
      <w:pPr>
        <w:tabs>
          <w:tab w:val="num" w:pos="0"/>
        </w:tabs>
        <w:ind w:left="720" w:hanging="360"/>
      </w:pPr>
      <w:rPr>
        <w:b/>
        <w:bCs w:val="false"/>
        <w:color w:val="auto"/>
      </w:rPr>
    </w:lvl>
    <w:lvl w:ilvl="1">
      <w:start w:val="1"/>
      <w:numFmt w:val="decimal"/>
      <w:lvlText w:val="%1.%2"/>
      <w:lvlJc w:val="left"/>
      <w:pPr>
        <w:tabs>
          <w:tab w:val="num" w:pos="0"/>
        </w:tabs>
        <w:ind w:left="1080" w:hanging="720"/>
      </w:pPr>
      <w:rPr>
        <w:b/>
        <w:bCs w:val="false"/>
      </w:rPr>
    </w:lvl>
    <w:lvl w:ilvl="2">
      <w:start w:val="1"/>
      <w:numFmt w:val="decimal"/>
      <w:lvlText w:val="%1.%2.%3"/>
      <w:lvlJc w:val="left"/>
      <w:pPr>
        <w:tabs>
          <w:tab w:val="num" w:pos="0"/>
        </w:tabs>
        <w:ind w:left="1080" w:hanging="720"/>
      </w:pPr>
      <w:rPr>
        <w:b/>
        <w:bCs/>
      </w:rPr>
    </w:lvl>
    <w:lvl w:ilvl="3">
      <w:start w:val="1"/>
      <w:numFmt w:val="decimal"/>
      <w:lvlText w:val="%1.%2.%3.%4"/>
      <w:lvlJc w:val="left"/>
      <w:pPr>
        <w:tabs>
          <w:tab w:val="num" w:pos="0"/>
        </w:tabs>
        <w:ind w:left="1440" w:hanging="1080"/>
      </w:pPr>
      <w:rPr/>
    </w:lvl>
    <w:lvl w:ilvl="4">
      <w:start w:val="1"/>
      <w:numFmt w:val="decimal"/>
      <w:lvlText w:val="%1.%2.%3.%4.%5"/>
      <w:lvlJc w:val="left"/>
      <w:pPr>
        <w:tabs>
          <w:tab w:val="num" w:pos="0"/>
        </w:tabs>
        <w:ind w:left="1440" w:hanging="1080"/>
      </w:pPr>
      <w:rPr/>
    </w:lvl>
    <w:lvl w:ilvl="5">
      <w:start w:val="1"/>
      <w:numFmt w:val="decimal"/>
      <w:lvlText w:val="%1.%2.%3.%4.%5.%6"/>
      <w:lvlJc w:val="left"/>
      <w:pPr>
        <w:tabs>
          <w:tab w:val="num" w:pos="0"/>
        </w:tabs>
        <w:ind w:left="1800" w:hanging="1440"/>
      </w:pPr>
      <w:rPr/>
    </w:lvl>
    <w:lvl w:ilvl="6">
      <w:start w:val="1"/>
      <w:numFmt w:val="decimal"/>
      <w:lvlText w:val="%1.%2.%3.%4.%5.%6.%7"/>
      <w:lvlJc w:val="left"/>
      <w:pPr>
        <w:tabs>
          <w:tab w:val="num" w:pos="0"/>
        </w:tabs>
        <w:ind w:left="2160" w:hanging="1800"/>
      </w:pPr>
      <w:rPr/>
    </w:lvl>
    <w:lvl w:ilvl="7">
      <w:start w:val="1"/>
      <w:numFmt w:val="decimal"/>
      <w:lvlText w:val="%1.%2.%3.%4.%5.%6.%7.%8"/>
      <w:lvlJc w:val="left"/>
      <w:pPr>
        <w:tabs>
          <w:tab w:val="num" w:pos="0"/>
        </w:tabs>
        <w:ind w:left="2160" w:hanging="1800"/>
      </w:pPr>
      <w:rPr/>
    </w:lvl>
    <w:lvl w:ilvl="8">
      <w:start w:val="1"/>
      <w:numFmt w:val="decimal"/>
      <w:lvlText w:val="%1.%2.%3.%4.%5.%6.%7.%8.%9"/>
      <w:lvlJc w:val="left"/>
      <w:pPr>
        <w:tabs>
          <w:tab w:val="num" w:pos="0"/>
        </w:tabs>
        <w:ind w:left="2520" w:hanging="2160"/>
      </w:pPr>
      <w:rPr/>
    </w:lvl>
  </w:abstractNum>
  <w:abstractNum w:abstractNumId="43">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5">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6">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8">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9">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51">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52">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3">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4">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5">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7">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8">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9">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5">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6">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7">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0">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7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3">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4">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9">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0">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0">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1">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3">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0"/>
        </w:tabs>
        <w:ind w:left="1440" w:hanging="360"/>
      </w:pPr>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4">
    <w:lvl w:ilvl="0">
      <w:start w:val="3"/>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6">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9">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0">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1">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2">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3">
    <w:lvl w:ilvl="0">
      <w:start w:val="1"/>
      <w:numFmt w:val="lowerLetter"/>
      <w:lvlText w:val="%1)"/>
      <w:lvlJc w:val="left"/>
      <w:pPr>
        <w:tabs>
          <w:tab w:val="num" w:pos="0"/>
        </w:tabs>
        <w:ind w:left="1004" w:hanging="360"/>
      </w:pPr>
      <w:rPr/>
    </w:lvl>
    <w:lvl w:ilvl="1">
      <w:start w:val="1"/>
      <w:numFmt w:val="lowerLetter"/>
      <w:lvlText w:val="%2."/>
      <w:lvlJc w:val="left"/>
      <w:pPr>
        <w:tabs>
          <w:tab w:val="num" w:pos="0"/>
        </w:tabs>
        <w:ind w:left="1724" w:hanging="360"/>
      </w:pPr>
      <w:rPr/>
    </w:lvl>
    <w:lvl w:ilvl="2">
      <w:start w:val="1"/>
      <w:numFmt w:val="lowerRoman"/>
      <w:lvlText w:val="%3."/>
      <w:lvlJc w:val="right"/>
      <w:pPr>
        <w:tabs>
          <w:tab w:val="num" w:pos="0"/>
        </w:tabs>
        <w:ind w:left="2444" w:hanging="180"/>
      </w:pPr>
      <w:rPr/>
    </w:lvl>
    <w:lvl w:ilvl="3">
      <w:start w:val="1"/>
      <w:numFmt w:val="decimal"/>
      <w:lvlText w:val="%4."/>
      <w:lvlJc w:val="left"/>
      <w:pPr>
        <w:tabs>
          <w:tab w:val="num" w:pos="0"/>
        </w:tabs>
        <w:ind w:left="3164" w:hanging="360"/>
      </w:pPr>
      <w:rPr/>
    </w:lvl>
    <w:lvl w:ilvl="4">
      <w:start w:val="1"/>
      <w:numFmt w:val="lowerLetter"/>
      <w:lvlText w:val="%5."/>
      <w:lvlJc w:val="left"/>
      <w:pPr>
        <w:tabs>
          <w:tab w:val="num" w:pos="0"/>
        </w:tabs>
        <w:ind w:left="3884" w:hanging="360"/>
      </w:pPr>
      <w:rPr/>
    </w:lvl>
    <w:lvl w:ilvl="5">
      <w:start w:val="1"/>
      <w:numFmt w:val="lowerRoman"/>
      <w:lvlText w:val="%6."/>
      <w:lvlJc w:val="right"/>
      <w:pPr>
        <w:tabs>
          <w:tab w:val="num" w:pos="0"/>
        </w:tabs>
        <w:ind w:left="4604" w:hanging="180"/>
      </w:pPr>
      <w:rPr/>
    </w:lvl>
    <w:lvl w:ilvl="6">
      <w:start w:val="1"/>
      <w:numFmt w:val="decimal"/>
      <w:lvlText w:val="%7."/>
      <w:lvlJc w:val="left"/>
      <w:pPr>
        <w:tabs>
          <w:tab w:val="num" w:pos="0"/>
        </w:tabs>
        <w:ind w:left="5324" w:hanging="360"/>
      </w:pPr>
      <w:rPr/>
    </w:lvl>
    <w:lvl w:ilvl="7">
      <w:start w:val="1"/>
      <w:numFmt w:val="lowerLetter"/>
      <w:lvlText w:val="%8."/>
      <w:lvlJc w:val="left"/>
      <w:pPr>
        <w:tabs>
          <w:tab w:val="num" w:pos="0"/>
        </w:tabs>
        <w:ind w:left="6044" w:hanging="360"/>
      </w:pPr>
      <w:rPr/>
    </w:lvl>
    <w:lvl w:ilvl="8">
      <w:start w:val="1"/>
      <w:numFmt w:val="lowerRoman"/>
      <w:lvlText w:val="%9."/>
      <w:lvlJc w:val="right"/>
      <w:pPr>
        <w:tabs>
          <w:tab w:val="num" w:pos="0"/>
        </w:tabs>
        <w:ind w:left="6764" w:hanging="180"/>
      </w:pPr>
      <w:rPr/>
    </w:lvl>
  </w:abstractNum>
  <w:abstractNum w:abstractNumId="104">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5">
    <w:lvl w:ilvl="0">
      <w:start w:val="1"/>
      <w:numFmt w:val="decimal"/>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1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7">
    <w:lvl w:ilvl="0">
      <w:numFmt w:val="bullet"/>
      <w:lvlText w:val="-"/>
      <w:lvlJc w:val="left"/>
      <w:pPr>
        <w:tabs>
          <w:tab w:val="num" w:pos="0"/>
        </w:tabs>
        <w:ind w:left="930" w:hanging="360"/>
      </w:pPr>
      <w:rPr>
        <w:rFonts w:ascii="Verdana" w:hAnsi="Verdana" w:cs="Verdana" w:hint="default"/>
      </w:rPr>
    </w:lvl>
    <w:lvl w:ilvl="1">
      <w:start w:val="1"/>
      <w:numFmt w:val="bullet"/>
      <w:lvlText w:val="o"/>
      <w:lvlJc w:val="left"/>
      <w:pPr>
        <w:tabs>
          <w:tab w:val="num" w:pos="0"/>
        </w:tabs>
        <w:ind w:left="1650" w:hanging="360"/>
      </w:pPr>
      <w:rPr>
        <w:rFonts w:ascii="Courier New" w:hAnsi="Courier New" w:cs="Courier New" w:hint="default"/>
      </w:rPr>
    </w:lvl>
    <w:lvl w:ilvl="2">
      <w:start w:val="1"/>
      <w:numFmt w:val="bullet"/>
      <w:lvlText w:val=""/>
      <w:lvlJc w:val="left"/>
      <w:pPr>
        <w:tabs>
          <w:tab w:val="num" w:pos="0"/>
        </w:tabs>
        <w:ind w:left="2370" w:hanging="360"/>
      </w:pPr>
      <w:rPr>
        <w:rFonts w:ascii="Wingdings" w:hAnsi="Wingdings" w:cs="Wingdings" w:hint="default"/>
      </w:rPr>
    </w:lvl>
    <w:lvl w:ilvl="3">
      <w:start w:val="1"/>
      <w:numFmt w:val="bullet"/>
      <w:lvlText w:val=""/>
      <w:lvlJc w:val="left"/>
      <w:pPr>
        <w:tabs>
          <w:tab w:val="num" w:pos="0"/>
        </w:tabs>
        <w:ind w:left="3090" w:hanging="360"/>
      </w:pPr>
      <w:rPr>
        <w:rFonts w:ascii="Symbol" w:hAnsi="Symbol" w:cs="Symbol" w:hint="default"/>
      </w:rPr>
    </w:lvl>
    <w:lvl w:ilvl="4">
      <w:start w:val="1"/>
      <w:numFmt w:val="bullet"/>
      <w:lvlText w:val="o"/>
      <w:lvlJc w:val="left"/>
      <w:pPr>
        <w:tabs>
          <w:tab w:val="num" w:pos="0"/>
        </w:tabs>
        <w:ind w:left="3810" w:hanging="360"/>
      </w:pPr>
      <w:rPr>
        <w:rFonts w:ascii="Courier New" w:hAnsi="Courier New" w:cs="Courier New" w:hint="default"/>
      </w:rPr>
    </w:lvl>
    <w:lvl w:ilvl="5">
      <w:start w:val="1"/>
      <w:numFmt w:val="bullet"/>
      <w:lvlText w:val=""/>
      <w:lvlJc w:val="left"/>
      <w:pPr>
        <w:tabs>
          <w:tab w:val="num" w:pos="0"/>
        </w:tabs>
        <w:ind w:left="4530" w:hanging="360"/>
      </w:pPr>
      <w:rPr>
        <w:rFonts w:ascii="Wingdings" w:hAnsi="Wingdings" w:cs="Wingdings" w:hint="default"/>
      </w:rPr>
    </w:lvl>
    <w:lvl w:ilvl="6">
      <w:start w:val="1"/>
      <w:numFmt w:val="bullet"/>
      <w:lvlText w:val=""/>
      <w:lvlJc w:val="left"/>
      <w:pPr>
        <w:tabs>
          <w:tab w:val="num" w:pos="0"/>
        </w:tabs>
        <w:ind w:left="5250" w:hanging="360"/>
      </w:pPr>
      <w:rPr>
        <w:rFonts w:ascii="Symbol" w:hAnsi="Symbol" w:cs="Symbol" w:hint="default"/>
      </w:rPr>
    </w:lvl>
    <w:lvl w:ilvl="7">
      <w:start w:val="1"/>
      <w:numFmt w:val="bullet"/>
      <w:lvlText w:val="o"/>
      <w:lvlJc w:val="left"/>
      <w:pPr>
        <w:tabs>
          <w:tab w:val="num" w:pos="0"/>
        </w:tabs>
        <w:ind w:left="5970" w:hanging="360"/>
      </w:pPr>
      <w:rPr>
        <w:rFonts w:ascii="Courier New" w:hAnsi="Courier New" w:cs="Courier New" w:hint="default"/>
      </w:rPr>
    </w:lvl>
    <w:lvl w:ilvl="8">
      <w:start w:val="1"/>
      <w:numFmt w:val="bullet"/>
      <w:lvlText w:val=""/>
      <w:lvlJc w:val="left"/>
      <w:pPr>
        <w:tabs>
          <w:tab w:val="num" w:pos="0"/>
        </w:tabs>
        <w:ind w:left="6690" w:hanging="360"/>
      </w:pPr>
      <w:rPr>
        <w:rFonts w:ascii="Wingdings" w:hAnsi="Wingdings" w:cs="Wingdings" w:hint="default"/>
      </w:rPr>
    </w:lvl>
  </w:abstractNum>
  <w:abstractNum w:abstractNumId="108">
    <w:lvl w:ilvl="0">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1">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2">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3">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4">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6">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7">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8">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19">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20">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21">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122">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2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09"/>
    <w:lvlOverride w:ilvl="0">
      <w:startOverride w:val="1"/>
    </w:lvlOverride>
  </w:num>
  <w:num w:numId="125">
    <w:abstractNumId w:val="109"/>
  </w:num>
  <w:num w:numId="126">
    <w:abstractNumId w:val="109"/>
  </w:num>
  <w:num w:numId="127">
    <w:abstractNumId w:val="109"/>
  </w:num>
  <w:num w:numId="128">
    <w:abstractNumId w:val="109"/>
  </w:num>
  <w:num w:numId="129">
    <w:abstractNumId w:val="109"/>
  </w:num>
  <w:num w:numId="130">
    <w:abstractNumId w:val="109"/>
  </w:num>
  <w:num w:numId="131">
    <w:abstractNumId w:val="109"/>
  </w:num>
  <w:num w:numId="132">
    <w:abstractNumId w:val="109"/>
  </w:num>
  <w:num w:numId="133">
    <w:abstractNumId w:val="109"/>
  </w:num>
  <w:num w:numId="134">
    <w:abstractNumId w:val="109"/>
  </w:num>
  <w:num w:numId="135">
    <w:abstractNumId w:val="109"/>
  </w:num>
  <w:num w:numId="136">
    <w:abstractNumId w:val="109"/>
  </w:num>
  <w:num w:numId="137">
    <w:abstractNumId w:val="100"/>
  </w:num>
</w:numbering>
</file>

<file path=word/settings.xml><?xml version="1.0" encoding="utf-8"?>
<w:settings xmlns:w="http://schemas.openxmlformats.org/wordprocessingml/2006/main">
  <w:zoom w:percent="14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suppressAutoHyphens w:val="true"/>
      <w:bidi w:val="0"/>
      <w:spacing w:before="0" w:after="0"/>
      <w:jc w:val="left"/>
    </w:pPr>
    <w:rPr>
      <w:rFonts w:ascii="Times New Roman" w:hAnsi="Times New Roman" w:eastAsia="Times New Roman" w:cs="Times New Roman"/>
      <w:color w:val="auto"/>
      <w:kern w:val="0"/>
      <w:sz w:val="20"/>
      <w:szCs w:val="20"/>
      <w:lang w:val="es-ES" w:eastAsia="en-US" w:bidi="ar-SA"/>
    </w:rPr>
  </w:style>
  <w:style w:type="paragraph" w:styleId="Ttulo1">
    <w:name w:val="Heading 1"/>
    <w:basedOn w:val="Normal"/>
    <w:next w:val="Normal"/>
    <w:link w:val="Ttulo1Car"/>
    <w:uiPriority w:val="9"/>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9"/>
    <w:qFormat/>
    <w:rsid w:val="0099520c"/>
    <w:rPr>
      <w:rFonts w:ascii="Arial" w:hAnsi="Arial" w:cs="Arial"/>
      <w:b/>
      <w:bCs/>
      <w:kern w:val="2"/>
      <w:sz w:val="32"/>
      <w:szCs w:val="32"/>
      <w:lang w:eastAsia="en-US"/>
    </w:rPr>
  </w:style>
  <w:style w:type="character" w:styleId="Ttulo2Car" w:customStyle="1">
    <w:name w:val="Título 2 Car"/>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uiPriority w:val="99"/>
    <w:qFormat/>
    <w:rsid w:val="00b55d7d"/>
    <w:rPr>
      <w:lang w:eastAsia="en-US"/>
    </w:rPr>
  </w:style>
  <w:style w:type="character" w:styleId="TtuloCar" w:customStyle="1">
    <w:name w:val="Título Car"/>
    <w:link w:val="Ttulo11"/>
    <w:uiPriority w:val="10"/>
    <w:qFormat/>
    <w:rsid w:val="00b55d7d"/>
    <w:rPr>
      <w:rFonts w:cs="Arial"/>
      <w:b/>
      <w:bCs/>
      <w:kern w:val="2"/>
      <w:szCs w:val="32"/>
    </w:rPr>
  </w:style>
  <w:style w:type="character" w:styleId="TextoindependienteCar" w:customStyle="1">
    <w:name w:val="Texto independiente Car"/>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uiPriority w:val="99"/>
    <w:qFormat/>
    <w:rsid w:val="003a2910"/>
    <w:rPr>
      <w:sz w:val="16"/>
      <w:szCs w:val="16"/>
    </w:rPr>
  </w:style>
  <w:style w:type="character" w:styleId="TextocomentarioCar" w:customStyle="1">
    <w:name w:val="Texto comentario Car"/>
    <w:link w:val="Annotationtext"/>
    <w:uiPriority w:val="99"/>
    <w:qFormat/>
    <w:rsid w:val="00805295"/>
    <w:rPr>
      <w:lang w:eastAsia="en-US"/>
    </w:rPr>
  </w:style>
  <w:style w:type="character" w:styleId="AsuntodelcomentarioCar" w:customStyle="1">
    <w:name w:val="Asunto del comentario Car"/>
    <w:link w:val="Annotationsubject"/>
    <w:uiPriority w:val="99"/>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uiPriority w:val="1"/>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suppressAutoHyphens w:val="true"/>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Ttulo11" w:customStyle="1">
    <w:name w:val="Título1"/>
    <w:basedOn w:val="Normal"/>
    <w:link w:val="TtuloCar"/>
    <w:uiPriority w:val="10"/>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uiPriority w:val="99"/>
    <w:unhideWhenUsed/>
    <w:qFormat/>
    <w:rsid w:val="008c3309"/>
    <w:pPr>
      <w:spacing w:before="0" w:after="0"/>
      <w:ind w:left="849" w:hanging="283"/>
      <w:contextualSpacing/>
    </w:pPr>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1"/>
    <w:qFormat/>
    <w:rsid w:val="00bc336d"/>
    <w:pPr>
      <w:ind w:left="720" w:hanging="0"/>
    </w:pPr>
    <w:rPr/>
  </w:style>
  <w:style w:type="paragraph" w:styleId="Annotationtext">
    <w:name w:val="annotation text"/>
    <w:basedOn w:val="Normal"/>
    <w:link w:val="TextocomentarioCar"/>
    <w:uiPriority w:val="99"/>
    <w:qFormat/>
    <w:rsid w:val="003a2910"/>
    <w:pPr/>
    <w:rPr>
      <w:lang w:val="x-none"/>
    </w:rPr>
  </w:style>
  <w:style w:type="paragraph" w:styleId="Annotationsubject">
    <w:name w:val="annotation subject"/>
    <w:basedOn w:val="Annotationtext"/>
    <w:next w:val="Annotationtext"/>
    <w:link w:val="AsuntodelcomentarioCar"/>
    <w:uiPriority w:val="99"/>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suppressAutoHyphens w:val="true"/>
      <w:bidi w:val="0"/>
      <w:spacing w:before="0" w:after="0"/>
      <w:jc w:val="left"/>
    </w:pPr>
    <w:rPr>
      <w:rFonts w:ascii="Times New Roman" w:hAnsi="Times New Roman" w:eastAsia="Times New Roman" w:cs="Times New Roman"/>
      <w:color w:val="auto"/>
      <w:kern w:val="0"/>
      <w:sz w:val="22"/>
      <w:szCs w:val="22"/>
      <w:lang w:val="es-ES" w:eastAsia="en-U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qFormat/>
    <w:rsid w:val="0099520c"/>
    <w:pPr>
      <w:widowControl/>
      <w:suppressAutoHyphens w:val="true"/>
      <w:bidi w:val="0"/>
      <w:spacing w:before="0" w:after="0"/>
      <w:jc w:val="left"/>
    </w:pPr>
    <w:rPr>
      <w:rFonts w:ascii="Times New Roman" w:hAnsi="Times New Roman" w:eastAsia="Calibri"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ind w:left="566" w:hanging="283"/>
    </w:pPr>
    <w:rPr>
      <w:sz w:val="16"/>
      <w:szCs w:val="16"/>
      <w:lang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suppressAutoHyphens w:val="true"/>
      <w:bidi w:val="0"/>
      <w:spacing w:before="0" w:after="0"/>
      <w:jc w:val="left"/>
    </w:pPr>
    <w:rPr>
      <w:rFonts w:ascii="Times New Roman" w:hAnsi="Times New Roman" w:eastAsia="Times New Roman" w:cs="Times New Roman"/>
      <w:color w:val="auto"/>
      <w:kern w:val="0"/>
      <w:sz w:val="20"/>
      <w:szCs w:val="20"/>
      <w:lang w:val="es-ES" w:eastAsia="en-U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7"/>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suppressAutoHyphens w:val="true"/>
      <w:bidi w:val="0"/>
      <w:spacing w:before="140" w:after="0"/>
      <w:jc w:val="left"/>
    </w:pPr>
    <w:rPr>
      <w:rFonts w:ascii="Times New Roman" w:hAnsi="Times New Roman" w:eastAsia="Times New Roman" w:cs="Calisto MT"/>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uiPriority w:val="99"/>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suppressAutoHyphens w:val="true"/>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39"/>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3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3"/>
      </w:numPr>
      <w:spacing w:before="0" w:after="0"/>
      <w:contextualSpacing/>
    </w:pPr>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uiPriority w:val="59"/>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5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 Id="rId9" Type="http://schemas.openxmlformats.org/officeDocument/2006/relationships/image" Target="media/image7.jpe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numbering" Target="numbering.xml"/><Relationship Id="rId15" Type="http://schemas.openxmlformats.org/officeDocument/2006/relationships/fontTable" Target="fontTable.xml"/><Relationship Id="rId16" Type="http://schemas.openxmlformats.org/officeDocument/2006/relationships/settings" Target="settings.xml"/><Relationship Id="rId17" Type="http://schemas.openxmlformats.org/officeDocument/2006/relationships/theme" Target="theme/theme1.xml"/><Relationship Id="rId18"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TotalTime>
  <Application>LibreOffice/7.3.7.2$Linux_X86_64 LibreOffice_project/30$Build-2</Application>
  <AppVersion>15.0000</AppVersion>
  <Pages>195</Pages>
  <Words>86971</Words>
  <Characters>470329</Characters>
  <CharactersWithSpaces>552522</CharactersWithSpaces>
  <Paragraphs>6192</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2024-10-30T19:10:00Z</dcterms:created>
  <dc:creator>DNGP UGP</dc:creator>
  <dc:description/>
  <dc:language>es-BO</dc:language>
  <cp:lastModifiedBy/>
  <cp:lastPrinted>2025-02-20T14:52:05Z</cp:lastPrinted>
  <dcterms:modified xsi:type="dcterms:W3CDTF">2025-02-20T18:39:05Z</dcterms:modified>
  <cp:revision>106</cp:revision>
  <dc:subject/>
  <dc:title/>
</cp:coreProperties>
</file>

<file path=docProps/custom.xml><?xml version="1.0" encoding="utf-8"?>
<Properties xmlns="http://schemas.openxmlformats.org/officeDocument/2006/custom-properties" xmlns:vt="http://schemas.openxmlformats.org/officeDocument/2006/docPropsVTypes"/>
</file>