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png" ContentType="image/png"/>
  <Override PartName="/word/media/image3.jpeg" ContentType="image/jpeg"/>
  <Override PartName="/word/media/image4.jpeg" ContentType="image/jpeg"/>
  <Override PartName="/word/media/image6.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 xml:space="preserve">DIRECCIÓN DEPARTAMENTAL DE </w:t>
      </w:r>
      <w:r>
        <w:rPr>
          <w:rFonts w:cs="Arial" w:ascii="Century Gothic" w:hAnsi="Century Gothic"/>
          <w:b/>
          <w:color w:val="FF0000"/>
          <w:sz w:val="24"/>
          <w:szCs w:val="18"/>
          <w:lang w:val="es-BO"/>
        </w:rPr>
        <w:t>POTOSÍ</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7620" distB="6350" distL="7620" distR="6350" simplePos="0" locked="0" layoutInCell="0" allowOverlap="1" relativeHeight="5" wp14:anchorId="02E74808">
                <wp:simplePos x="0" y="0"/>
                <wp:positionH relativeFrom="column">
                  <wp:posOffset>0</wp:posOffset>
                </wp:positionH>
                <wp:positionV relativeFrom="paragraph">
                  <wp:posOffset>57785</wp:posOffset>
                </wp:positionV>
                <wp:extent cx="5537835" cy="4073525"/>
                <wp:effectExtent l="7620" t="7620" r="6350" b="6350"/>
                <wp:wrapNone/>
                <wp:docPr id="1"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PUNA </w:t>
                            </w:r>
                            <w:r>
                              <w:rPr>
                                <w:rFonts w:cs="Arial" w:ascii="Century Gothic" w:hAnsi="Century Gothic"/>
                                <w:b/>
                                <w:color w:val="0000FF"/>
                                <w:sz w:val="28"/>
                              </w:rPr>
                              <w:t>– FASE (</w:t>
                            </w:r>
                            <w:r>
                              <w:rPr>
                                <w:rFonts w:cs="Arial" w:ascii="Century Gothic" w:hAnsi="Century Gothic"/>
                                <w:b/>
                                <w:color w:val="FF0000"/>
                                <w:sz w:val="28"/>
                              </w:rPr>
                              <w:t>XIII</w:t>
                            </w:r>
                            <w:r>
                              <w:rPr>
                                <w:rFonts w:cs="Arial" w:ascii="Century Gothic" w:hAnsi="Century Gothic"/>
                                <w:b/>
                                <w:color w:val="0000FF"/>
                                <w:sz w:val="28"/>
                              </w:rPr>
                              <w:t>) 2025 -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11</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PRIMERA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4.55pt;width:436pt;height:320.7pt;mso-wrap-style:square;v-text-anchor:top" wp14:anchorId="02E74808"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PUNA </w:t>
                      </w:r>
                      <w:r>
                        <w:rPr>
                          <w:rFonts w:cs="Arial" w:ascii="Century Gothic" w:hAnsi="Century Gothic"/>
                          <w:b/>
                          <w:color w:val="0000FF"/>
                          <w:sz w:val="28"/>
                        </w:rPr>
                        <w:t>– FASE (</w:t>
                      </w:r>
                      <w:r>
                        <w:rPr>
                          <w:rFonts w:cs="Arial" w:ascii="Century Gothic" w:hAnsi="Century Gothic"/>
                          <w:b/>
                          <w:color w:val="FF0000"/>
                          <w:sz w:val="28"/>
                        </w:rPr>
                        <w:t>XIII</w:t>
                      </w:r>
                      <w:r>
                        <w:rPr>
                          <w:rFonts w:cs="Arial" w:ascii="Century Gothic" w:hAnsi="Century Gothic"/>
                          <w:b/>
                          <w:color w:val="0000FF"/>
                          <w:sz w:val="28"/>
                        </w:rPr>
                        <w:t>) 2025 -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11</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PRIMERA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sectPr>
          <w:headerReference w:type="default" r:id="rId2"/>
          <w:type w:val="nextPage"/>
          <w:pgSz w:w="12240" w:h="15840"/>
          <w:pgMar w:left="1701" w:right="1276" w:gutter="0" w:header="709" w:top="1418" w:footer="0" w:bottom="1418"/>
          <w:pgNumType w:start="1" w:fmt="decimal"/>
          <w:formProt w:val="false"/>
          <w:textDirection w:val="lrTb"/>
          <w:docGrid w:type="default" w:linePitch="360" w:charSpace="24576"/>
        </w:sect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3"/>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9"/>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9"/>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517794406"/>
      <w:r>
        <w:rPr>
          <w:rFonts w:ascii="Verdana" w:hAnsi="Verdana"/>
          <w:sz w:val="18"/>
        </w:rPr>
        <w:t>PREPARACIÓN DE PROPUESTAS</w:t>
      </w:r>
      <w:bookmarkEnd w:id="7"/>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8" w:name="_Toc517794407"/>
      <w:r>
        <w:rPr>
          <w:rFonts w:ascii="Verdana" w:hAnsi="Verdana"/>
          <w:sz w:val="18"/>
        </w:rPr>
        <w:t>MONEDA DEL PROCESO DE CONTRATACIÓN</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9"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9"/>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0" w:name="_Toc517794409"/>
      <w:r>
        <w:rPr>
          <w:rFonts w:ascii="Verdana" w:hAnsi="Verdana"/>
          <w:sz w:val="18"/>
        </w:rPr>
        <w:t>IDIOMA</w:t>
      </w:r>
      <w:bookmarkEnd w:id="10"/>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1" w:name="_Toc517794410"/>
      <w:r>
        <w:rPr>
          <w:rFonts w:ascii="Verdana" w:hAnsi="Verdana"/>
          <w:sz w:val="18"/>
        </w:rPr>
        <w:t>VALIDEZ DE LA PROPUESTA</w:t>
      </w:r>
      <w:bookmarkEnd w:id="11"/>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2"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2"/>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576" w:hanging="0"/>
        <w:jc w:val="both"/>
        <w:rPr>
          <w:rFonts w:ascii="Verdana" w:hAnsi="Verdana" w:cs="Arial"/>
          <w:b/>
          <w:b/>
          <w:sz w:val="18"/>
          <w:szCs w:val="18"/>
        </w:rPr>
      </w:pPr>
      <w:r>
        <w:rPr>
          <w:rFonts w:cs="Arial" w:ascii="Verdana" w:hAnsi="Verdana"/>
          <w:b/>
          <w:sz w:val="18"/>
          <w:szCs w:val="18"/>
        </w:rPr>
      </w:r>
    </w:p>
    <w:p>
      <w:pPr>
        <w:pStyle w:val="Normal"/>
        <w:numPr>
          <w:ilvl w:val="2"/>
          <w:numId w:val="13"/>
        </w:numPr>
        <w:ind w:left="1701" w:hanging="72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1701"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ListParagraph"/>
        <w:numPr>
          <w:ilvl w:val="2"/>
          <w:numId w:val="13"/>
        </w:numPr>
        <w:ind w:left="1701"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1560" w:hanging="0"/>
        <w:jc w:val="both"/>
        <w:rPr>
          <w:rFonts w:ascii="Verdana" w:hAnsi="Verdana" w:cs="Arial"/>
          <w:sz w:val="18"/>
          <w:szCs w:val="18"/>
        </w:rPr>
      </w:pPr>
      <w:r>
        <w:rPr>
          <w:rFonts w:cs="Arial" w:ascii="Verdana" w:hAnsi="Verdana"/>
          <w:sz w:val="18"/>
          <w:szCs w:val="18"/>
        </w:rPr>
      </w:r>
    </w:p>
    <w:p>
      <w:pPr>
        <w:pStyle w:val="Normal"/>
        <w:numPr>
          <w:ilvl w:val="2"/>
          <w:numId w:val="13"/>
        </w:numPr>
        <w:ind w:left="1560" w:hanging="72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42"/>
        </w:numPr>
        <w:spacing w:before="0" w:after="0"/>
        <w:ind w:left="851" w:hanging="578"/>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633"/>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578"/>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3" w:name="_Toc347486225"/>
      <w:r>
        <w:rPr>
          <w:rFonts w:cs="Arial" w:ascii="Verdana" w:hAnsi="Verdana"/>
          <w:sz w:val="18"/>
          <w:szCs w:val="18"/>
        </w:rPr>
        <w:t>Efectuadas las modificaciones, podrá proceder a su presentación.</w:t>
      </w:r>
      <w:bookmarkEnd w:id="13"/>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APERTURA DE PROPUESTAS</w:t>
      </w:r>
    </w:p>
    <w:p>
      <w:pPr>
        <w:pStyle w:val="ListParagraph"/>
        <w:numPr>
          <w:ilvl w:val="1"/>
          <w:numId w:val="42"/>
        </w:numPr>
        <w:spacing w:before="160" w:after="160"/>
        <w:ind w:left="993" w:hanging="709"/>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993"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993"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42"/>
        </w:numPr>
        <w:ind w:left="993" w:hanging="72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spacing w:before="160" w:after="160"/>
        <w:contextualSpacing/>
        <w:jc w:val="both"/>
        <w:rPr>
          <w:rFonts w:ascii="Verdana" w:hAnsi="Verdana" w:cs="Arial"/>
          <w:sz w:val="18"/>
          <w:szCs w:val="18"/>
        </w:rPr>
      </w:pPr>
      <w:r>
        <w:rPr>
          <w:rFonts w:cs="Arial" w:ascii="Verdana" w:hAnsi="Verdana"/>
          <w:sz w:val="18"/>
          <w:szCs w:val="18"/>
        </w:rPr>
      </w:r>
    </w:p>
    <w:p>
      <w:pPr>
        <w:pStyle w:val="Normal"/>
        <w:spacing w:before="160" w:after="16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2"/>
        <w:jc w:val="both"/>
        <w:rPr>
          <w:rFonts w:ascii="Verdana" w:hAnsi="Verdana"/>
          <w:b w:val="false"/>
          <w:b w:val="false"/>
          <w:sz w:val="18"/>
          <w:szCs w:val="18"/>
        </w:rPr>
      </w:pPr>
      <w:bookmarkStart w:id="14" w:name="_Toc347486230"/>
      <w:r>
        <w:rPr>
          <w:rFonts w:ascii="Verdana" w:hAnsi="Verdana"/>
          <w:sz w:val="18"/>
        </w:rPr>
        <w:t>EVALUACIÓN DE PROPUESTAS</w:t>
      </w:r>
      <w:bookmarkEnd w:id="14"/>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42"/>
        </w:numPr>
        <w:spacing w:before="0" w:after="0"/>
        <w:ind w:left="567" w:hanging="501"/>
        <w:jc w:val="both"/>
        <w:rPr>
          <w:rFonts w:ascii="Verdana" w:hAnsi="Verdana"/>
          <w:sz w:val="18"/>
        </w:rPr>
      </w:pPr>
      <w:bookmarkStart w:id="15" w:name="_Toc347486231"/>
      <w:r>
        <w:rPr>
          <w:rFonts w:ascii="Verdana" w:hAnsi="Verdana"/>
          <w:sz w:val="18"/>
        </w:rPr>
        <w:t>EVALUACIÓN PRELIMINAR</w:t>
      </w:r>
      <w:bookmarkEnd w:id="15"/>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42"/>
        </w:numPr>
        <w:spacing w:before="0" w:after="0"/>
        <w:ind w:left="567" w:hanging="501"/>
        <w:jc w:val="both"/>
        <w:rPr>
          <w:rFonts w:ascii="Verdana" w:hAnsi="Verdana"/>
          <w:color w:val="0000FF"/>
          <w:sz w:val="18"/>
        </w:rPr>
      </w:pPr>
      <w:bookmarkStart w:id="16" w:name="_Toc347486232"/>
      <w:r>
        <w:rPr>
          <w:rFonts w:ascii="Verdana" w:hAnsi="Verdana"/>
          <w:sz w:val="18"/>
        </w:rPr>
        <w:t xml:space="preserve">MÉTODO DE SELECCIÓN Y ADJUDICACIÓN PRECIO EVALUADO MAS BAJO </w:t>
      </w:r>
      <w:bookmarkEnd w:id="16"/>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42"/>
        </w:numPr>
        <w:spacing w:before="0" w:after="0"/>
        <w:ind w:left="1276" w:hanging="720"/>
        <w:jc w:val="both"/>
        <w:rPr>
          <w:rFonts w:ascii="Verdana" w:hAnsi="Verdana"/>
          <w:sz w:val="18"/>
        </w:rPr>
      </w:pPr>
      <w:r>
        <w:rPr>
          <w:rFonts w:ascii="Verdana" w:hAnsi="Verdana"/>
          <w:sz w:val="18"/>
          <w:szCs w:val="18"/>
          <w:lang w:val="es-BO"/>
        </w:rPr>
        <w:t>Evaluación de la Propuesta Económica</w:t>
      </w:r>
    </w:p>
    <w:p>
      <w:pPr>
        <w:pStyle w:val="ListParagraph"/>
        <w:numPr>
          <w:ilvl w:val="2"/>
          <w:numId w:val="42"/>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40"/>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42"/>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42"/>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b w:val="false"/>
          <w:b w:val="false"/>
          <w:sz w:val="18"/>
          <w:szCs w:val="18"/>
        </w:rPr>
      </w:pPr>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17" w:name="_Toc347486244"/>
      <w:r>
        <w:rPr>
          <w:rFonts w:cs="Arial" w:ascii="Verdana" w:hAnsi="Verdana"/>
          <w:sz w:val="18"/>
          <w:szCs w:val="18"/>
        </w:rPr>
        <w:t>Otros aspectos que la Comisión de Evaluación y Calificación considere pertinentes.</w:t>
      </w:r>
      <w:bookmarkEnd w:id="17"/>
    </w:p>
    <w:p>
      <w:pPr>
        <w:pStyle w:val="Normal"/>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42"/>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30"/>
        </w:numPr>
        <w:spacing w:before="0" w:after="0"/>
        <w:ind w:left="426" w:hanging="360"/>
        <w:jc w:val="both"/>
        <w:rPr>
          <w:rFonts w:ascii="Verdana" w:hAnsi="Verdana"/>
          <w:sz w:val="18"/>
        </w:rPr>
      </w:pPr>
      <w:r>
        <w:rPr>
          <w:rFonts w:ascii="Verdana" w:hAnsi="Verdana"/>
          <w:sz w:val="18"/>
        </w:rPr>
        <w:t>SUSCRIPCIÓN DE CONTRATO</w:t>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23.1</w:t>
      </w:r>
      <w:r>
        <w:rPr>
          <w:rFonts w:cs="Arial" w:ascii="Verdana" w:hAnsi="Verdana"/>
          <w:sz w:val="18"/>
          <w:szCs w:val="18"/>
          <w:lang w:val="es-BO"/>
        </w:rPr>
        <w:t xml:space="preserve"> 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23.2</w:t>
      </w:r>
      <w:r>
        <w:rPr>
          <w:rFonts w:cs="Arial" w:ascii="Verdana" w:hAnsi="Verdana"/>
          <w:sz w:val="18"/>
          <w:szCs w:val="18"/>
          <w:lang w:val="es-BO"/>
        </w:rPr>
        <w:t xml:space="preserve"> 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23.3</w:t>
      </w:r>
      <w:r>
        <w:rPr>
          <w:rFonts w:cs="Arial" w:ascii="Verdana" w:hAnsi="Verdana"/>
          <w:sz w:val="18"/>
          <w:szCs w:val="18"/>
          <w:lang w:val="es-BO"/>
        </w:rPr>
        <w:t xml:space="preserve"> 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993" w:hanging="568"/>
        <w:jc w:val="both"/>
        <w:rPr>
          <w:rFonts w:ascii="Verdana" w:hAnsi="Verdana" w:cs="Arial"/>
          <w:sz w:val="18"/>
          <w:szCs w:val="18"/>
          <w:lang w:val="es-BO"/>
        </w:rPr>
      </w:pPr>
      <w:r>
        <w:rPr>
          <w:rFonts w:cs="Arial" w:ascii="Verdana" w:hAnsi="Verdana"/>
          <w:b/>
          <w:bCs/>
          <w:sz w:val="18"/>
          <w:szCs w:val="18"/>
          <w:lang w:val="es-BO"/>
        </w:rPr>
        <w:t>23.4</w:t>
      </w:r>
      <w:r>
        <w:rPr>
          <w:rFonts w:cs="Arial" w:ascii="Verdana" w:hAnsi="Verdana"/>
          <w:sz w:val="18"/>
          <w:szCs w:val="18"/>
          <w:lang w:val="es-BO"/>
        </w:rPr>
        <w:t xml:space="preserve"> En los casos que se necesite ampliar plazos, el RCD deberá autorizar la modificación del cronograma de plazos a partir de la fecha de emisión de Adjudicación.</w:t>
      </w:r>
    </w:p>
    <w:p>
      <w:pPr>
        <w:pStyle w:val="ListParagraph"/>
        <w:spacing w:before="160" w:after="160"/>
        <w:ind w:left="993" w:hanging="567"/>
        <w:jc w:val="both"/>
        <w:rPr>
          <w:rFonts w:ascii="Verdana" w:hAnsi="Verdana" w:cs="Arial"/>
          <w:sz w:val="18"/>
          <w:szCs w:val="18"/>
          <w:lang w:val="es-BO"/>
        </w:rPr>
      </w:pPr>
      <w:r>
        <w:rPr>
          <w:rFonts w:cs="Arial" w:ascii="Verdana" w:hAnsi="Verdana"/>
          <w:b/>
          <w:bCs/>
          <w:sz w:val="18"/>
          <w:szCs w:val="18"/>
          <w:lang w:val="es-BO"/>
        </w:rPr>
        <w:t>23.5</w:t>
      </w:r>
      <w:r>
        <w:rPr>
          <w:rFonts w:cs="Arial" w:ascii="Verdana" w:hAnsi="Verdana"/>
          <w:sz w:val="18"/>
          <w:szCs w:val="18"/>
          <w:lang w:val="es-BO"/>
        </w:rPr>
        <w:t xml:space="preserve"> 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23.6</w:t>
      </w:r>
      <w:r>
        <w:rPr>
          <w:rFonts w:cs="Arial" w:ascii="Verdana" w:hAnsi="Verdana"/>
          <w:sz w:val="18"/>
          <w:szCs w:val="18"/>
          <w:lang w:val="es-BO"/>
        </w:rPr>
        <w:t xml:space="preserve"> 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23.7</w:t>
      </w:r>
      <w:r>
        <w:rPr>
          <w:rFonts w:cs="Arial" w:ascii="Verdana" w:hAnsi="Verdana"/>
          <w:sz w:val="18"/>
          <w:szCs w:val="18"/>
          <w:lang w:val="es-BO"/>
        </w:rPr>
        <w:t xml:space="preserve"> En caso de convenirse anticipo, el proponente adjudicado deberá presentar la Garantía de Correcta Inversión de Anticipo, dentro de los plazos previstos en el contrato.</w:t>
      </w:r>
    </w:p>
    <w:p>
      <w:pPr>
        <w:pStyle w:val="Ttulo11"/>
        <w:numPr>
          <w:ilvl w:val="0"/>
          <w:numId w:val="30"/>
        </w:numPr>
        <w:spacing w:before="0" w:after="0"/>
        <w:ind w:left="426"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18" w:name="_Hlk181199190"/>
      <w:r>
        <w:rPr>
          <w:rFonts w:cs="Arial" w:ascii="Verdana" w:hAnsi="Verdana"/>
          <w:sz w:val="18"/>
          <w:szCs w:val="18"/>
          <w:lang w:val="es-BO"/>
        </w:rPr>
        <w:t>Las modificaciones al contrato podrán efectuarse utilizando las modalidades descritas en los Términos de Referencia</w:t>
      </w:r>
      <w:bookmarkEnd w:id="18"/>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30"/>
        </w:numPr>
        <w:spacing w:before="0" w:after="0"/>
        <w:ind w:left="284"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30"/>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jc w:val="both"/>
        <w:rPr>
          <w:rFonts w:ascii="Verdana" w:hAnsi="Verdana" w:cs="Arial"/>
          <w:spacing w:val="-2"/>
          <w:sz w:val="18"/>
          <w:szCs w:val="16"/>
        </w:rPr>
      </w:pPr>
      <w:r>
        <w:rPr>
          <w:rFonts w:cs="Arial" w:ascii="Verdana" w:hAnsi="Verdana"/>
          <w:spacing w:val="-2"/>
          <w:sz w:val="18"/>
          <w:szCs w:val="16"/>
        </w:rPr>
      </w:r>
    </w:p>
    <w:p>
      <w:pPr>
        <w:pStyle w:val="Normal"/>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19"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19"/>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31"/>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1"/>
        </w:numPr>
        <w:spacing w:before="0" w:after="0"/>
        <w:ind w:left="426" w:hanging="360"/>
        <w:jc w:val="both"/>
        <w:rPr>
          <w:rFonts w:ascii="Verdana" w:hAnsi="Verdana"/>
          <w:sz w:val="18"/>
        </w:rPr>
      </w:pPr>
      <w:bookmarkStart w:id="20" w:name="_Toc347486251"/>
      <w:r>
        <w:rPr>
          <w:rFonts w:ascii="Verdana" w:hAnsi="Verdana"/>
          <w:sz w:val="18"/>
        </w:rPr>
        <w:t>DATOS GENERALES DEL PROCESO DE CONTRATACIÓN</w:t>
      </w:r>
      <w:bookmarkEnd w:id="20"/>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5" w:type="dxa"/>
          <w:bottom w:w="0" w:type="dxa"/>
          <w:right w:w="5" w:type="dxa"/>
        </w:tblCellMar>
        <w:tblLook w:val="01e0" w:noHBand="0" w:noVBand="0" w:firstColumn="1" w:lastRow="1" w:lastColumn="1" w:firstRow="1"/>
      </w:tblPr>
      <w:tblGrid>
        <w:gridCol w:w="2637"/>
        <w:gridCol w:w="133"/>
        <w:gridCol w:w="134"/>
        <w:gridCol w:w="253"/>
        <w:gridCol w:w="134"/>
        <w:gridCol w:w="1040"/>
        <w:gridCol w:w="369"/>
        <w:gridCol w:w="903"/>
        <w:gridCol w:w="6"/>
        <w:gridCol w:w="198"/>
        <w:gridCol w:w="32"/>
        <w:gridCol w:w="246"/>
        <w:gridCol w:w="150"/>
        <w:gridCol w:w="1442"/>
        <w:gridCol w:w="708"/>
        <w:gridCol w:w="877"/>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6"/>
              </w:numPr>
              <w:ind w:left="0" w:hanging="0"/>
              <w:jc w:val="both"/>
              <w:rPr>
                <w:rFonts w:ascii="Arial" w:hAnsi="Arial" w:cs="Arial"/>
                <w:b/>
                <w:b/>
                <w:color w:val="FFFFFF"/>
                <w:sz w:val="16"/>
                <w:szCs w:val="16"/>
                <w:lang w:val="es-BO"/>
              </w:rPr>
            </w:pPr>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481" w:type="dxa"/>
            <w:gridSpan w:val="12"/>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PUNA </w:t>
            </w:r>
            <w:r>
              <w:rPr>
                <w:rFonts w:cs="Calibri" w:ascii="Verdana" w:hAnsi="Verdana"/>
                <w:b/>
                <w:bCs/>
                <w:sz w:val="16"/>
                <w:szCs w:val="16"/>
                <w:lang w:eastAsia="es-ES"/>
              </w:rPr>
              <w:t>– FASE (</w:t>
            </w:r>
            <w:r>
              <w:rPr>
                <w:rFonts w:cs="Calibri" w:ascii="Verdana" w:hAnsi="Verdana"/>
                <w:b/>
                <w:bCs/>
                <w:color w:val="FF0000"/>
                <w:sz w:val="16"/>
                <w:szCs w:val="16"/>
                <w:lang w:eastAsia="es-ES"/>
              </w:rPr>
              <w:t>XIII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POTOSI (</w:t>
            </w:r>
            <w:r>
              <w:rPr>
                <w:rFonts w:cs="Calibri" w:ascii="Verdana" w:hAnsi="Verdana"/>
                <w:b/>
                <w:bCs/>
                <w:color w:val="FF0000"/>
                <w:sz w:val="16"/>
                <w:szCs w:val="16"/>
                <w:lang w:eastAsia="es-ES"/>
              </w:rPr>
              <w:t>PRIMERA</w:t>
            </w:r>
            <w:r>
              <w:rPr>
                <w:rFonts w:cs="Calibri" w:ascii="Verdana" w:hAnsi="Verdana"/>
                <w:b/>
                <w:bCs/>
                <w:sz w:val="16"/>
                <w:szCs w:val="16"/>
                <w:lang w:eastAsia="es-ES"/>
              </w:rPr>
              <w:t xml:space="preserve"> CONVOCATORIA).</w:t>
            </w:r>
          </w:p>
        </w:tc>
        <w:tc>
          <w:tcPr>
            <w:tcW w:w="877" w:type="dxa"/>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31"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11</w:t>
            </w:r>
            <w:r>
              <w:rPr>
                <w:rFonts w:ascii="Verdana" w:hAnsi="Verdana"/>
                <w:b/>
                <w:bCs/>
                <w:sz w:val="16"/>
                <w:szCs w:val="16"/>
                <w:lang w:eastAsia="es-ES"/>
              </w:rPr>
              <w:t>/25</w:t>
            </w:r>
          </w:p>
        </w:tc>
        <w:tc>
          <w:tcPr>
            <w:tcW w:w="3027"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7"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481" w:type="dxa"/>
            <w:gridSpan w:val="12"/>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Bs.</w:t>
            </w:r>
            <w:r>
              <w:rPr>
                <w:b/>
                <w:color w:val="FF0000"/>
                <w:sz w:val="18"/>
                <w:szCs w:val="18"/>
                <w:lang w:val="es-BO"/>
              </w:rPr>
              <w:t xml:space="preserve">3.808.481,67 </w:t>
            </w:r>
            <w:r>
              <w:rPr>
                <w:b/>
                <w:sz w:val="18"/>
                <w:szCs w:val="18"/>
                <w:lang w:val="es-BO"/>
              </w:rPr>
              <w:t>(</w:t>
            </w:r>
            <w:r>
              <w:rPr>
                <w:bCs/>
                <w:sz w:val="18"/>
                <w:szCs w:val="18"/>
                <w:lang w:val="es-BO"/>
              </w:rPr>
              <w:t>Tres Millones Ochocientos Ocho Mil Cuatrocientos Ochenta y Uno 67/1</w:t>
            </w:r>
            <w:r>
              <w:rPr>
                <w:sz w:val="18"/>
                <w:szCs w:val="18"/>
                <w:lang w:val="es-BO"/>
              </w:rPr>
              <w:t>00 bolivianos</w:t>
            </w:r>
            <w:r>
              <w:rPr>
                <w:b/>
                <w:sz w:val="18"/>
                <w:szCs w:val="18"/>
                <w:lang w:val="es-BO"/>
              </w:rPr>
              <w:t>)</w:t>
            </w:r>
          </w:p>
        </w:tc>
        <w:tc>
          <w:tcPr>
            <w:tcW w:w="87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481" w:type="dxa"/>
            <w:gridSpan w:val="12"/>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8"/>
                <w:szCs w:val="18"/>
                <w:lang w:val="es-BO"/>
              </w:rPr>
            </w:pPr>
            <w:r>
              <w:rPr>
                <w:rFonts w:cs="Arial" w:ascii="Arial" w:hAnsi="Arial"/>
                <w:b/>
                <w:bCs/>
                <w:sz w:val="18"/>
                <w:szCs w:val="18"/>
                <w:lang w:val="es-BO"/>
              </w:rPr>
              <w:t>195</w:t>
            </w:r>
            <w:r>
              <w:rPr>
                <w:rFonts w:cs="Arial" w:ascii="Arial" w:hAnsi="Arial"/>
                <w:sz w:val="18"/>
                <w:szCs w:val="18"/>
                <w:lang w:val="es-BO"/>
              </w:rPr>
              <w:t xml:space="preserve"> (</w:t>
            </w:r>
            <w:r>
              <w:rPr>
                <w:rFonts w:cs="Arial" w:ascii="Arial" w:hAnsi="Arial"/>
                <w:color w:val="FF0000"/>
                <w:sz w:val="18"/>
                <w:szCs w:val="18"/>
                <w:lang w:val="es-BO"/>
              </w:rPr>
              <w:t>Ciento Noventa y Cinco</w:t>
            </w:r>
            <w:r>
              <w:rPr>
                <w:rFonts w:cs="Arial" w:ascii="Arial" w:hAnsi="Arial"/>
                <w:sz w:val="18"/>
                <w:szCs w:val="18"/>
                <w:lang w:val="es-BO"/>
              </w:rPr>
              <w:t>) Días Calendario</w:t>
            </w:r>
          </w:p>
        </w:tc>
        <w:tc>
          <w:tcPr>
            <w:tcW w:w="87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37"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8"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7"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6"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4"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446"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4"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4"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5"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5"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5"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8"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30"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38" w:type="dxa"/>
            <w:gridSpan w:val="3"/>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8"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30"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38"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37"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1" w:name="_Hlk181199754"/>
            <w:bookmarkStart w:id="22" w:name="_Hlk181199754"/>
            <w:bookmarkEnd w:id="22"/>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10"/>
        <w:gridCol w:w="1034"/>
        <w:gridCol w:w="805"/>
        <w:gridCol w:w="235"/>
        <w:gridCol w:w="238"/>
        <w:gridCol w:w="1229"/>
        <w:gridCol w:w="236"/>
        <w:gridCol w:w="1355"/>
        <w:gridCol w:w="236"/>
        <w:gridCol w:w="285"/>
        <w:gridCol w:w="2462"/>
        <w:gridCol w:w="244"/>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649"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235"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85"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49"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235"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2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03"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49"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235"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238" w:type="dxa"/>
            <w:tcBorders/>
            <w:shd w:color="auto" w:fill="auto" w:val="clear"/>
            <w:vAlign w:val="center"/>
          </w:tcPr>
          <w:p>
            <w:pPr>
              <w:pStyle w:val="Normal"/>
              <w:widowControl w:val="false"/>
              <w:rPr>
                <w:i/>
                <w:i/>
                <w:sz w:val="16"/>
                <w:szCs w:val="16"/>
                <w:lang w:val="es-BO"/>
              </w:rPr>
            </w:pPr>
            <w:r>
              <w:rPr>
                <w:i/>
                <w:sz w:val="16"/>
                <w:szCs w:val="16"/>
                <w:lang w:val="es-BO"/>
              </w:rPr>
            </w:r>
          </w:p>
        </w:tc>
        <w:tc>
          <w:tcPr>
            <w:tcW w:w="1229"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35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747"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4"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649"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2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29"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236"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355"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236"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747"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49"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235"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85"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10"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34"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05"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702"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2112"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462"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49"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235"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85"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412"/>
        <w:gridCol w:w="238"/>
        <w:gridCol w:w="235"/>
        <w:gridCol w:w="902"/>
        <w:gridCol w:w="236"/>
        <w:gridCol w:w="931"/>
        <w:gridCol w:w="236"/>
        <w:gridCol w:w="708"/>
        <w:gridCol w:w="511"/>
        <w:gridCol w:w="243"/>
        <w:gridCol w:w="2281"/>
        <w:gridCol w:w="235"/>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412"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8"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518"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412"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238"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0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3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19"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28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23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12"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8"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0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3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19"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2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235"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412"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8"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2"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3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0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1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524"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5"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412"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238"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0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3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19"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28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23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12"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8"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0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3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19"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235"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412"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8"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2"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3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0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1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524"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5"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412"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238"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0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3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19"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28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23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12"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8"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235"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0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3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19"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2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GESTIÓN DE PROYECTOS </w:t>
            </w:r>
          </w:p>
        </w:tc>
        <w:tc>
          <w:tcPr>
            <w:tcW w:w="235"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12"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8"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235"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02"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36"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31"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36"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19"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281"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35"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23" w:name="_Hlk181199786"/>
      <w:bookmarkStart w:id="24" w:name="_Hlk181199786"/>
      <w:bookmarkEnd w:id="24"/>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41"/>
        </w:numPr>
        <w:spacing w:before="0" w:after="0"/>
        <w:ind w:left="426" w:hanging="36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15" w:type="dxa"/>
          <w:bottom w:w="0" w:type="dxa"/>
          <w:right w:w="15" w:type="dxa"/>
        </w:tblCellMar>
        <w:tblLook w:val="01e0" w:noHBand="0" w:noVBand="0" w:firstColumn="1" w:lastRow="1" w:lastColumn="1" w:firstRow="1"/>
      </w:tblPr>
      <w:tblGrid>
        <w:gridCol w:w="743"/>
        <w:gridCol w:w="3163"/>
        <w:gridCol w:w="136"/>
        <w:gridCol w:w="134"/>
        <w:gridCol w:w="321"/>
        <w:gridCol w:w="135"/>
        <w:gridCol w:w="343"/>
        <w:gridCol w:w="134"/>
        <w:gridCol w:w="557"/>
        <w:gridCol w:w="134"/>
        <w:gridCol w:w="134"/>
        <w:gridCol w:w="364"/>
        <w:gridCol w:w="185"/>
        <w:gridCol w:w="375"/>
        <w:gridCol w:w="134"/>
        <w:gridCol w:w="135"/>
        <w:gridCol w:w="2001"/>
        <w:gridCol w:w="132"/>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042"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758"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92"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268"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43"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299"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34"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5"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3"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57"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4"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5"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5"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1"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31</w:t>
            </w:r>
          </w:p>
        </w:tc>
        <w:tc>
          <w:tcPr>
            <w:tcW w:w="135"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5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1"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3"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5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1"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3"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5"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3"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55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0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3"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5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29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5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5"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tc>
        <w:tc>
          <w:tcPr>
            <w:tcW w:w="135"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5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tc>
        <w:tc>
          <w:tcPr>
            <w:tcW w:w="185"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Style w:val="EnlacedeInternet"/>
                  <w:rFonts w:cs="Arial" w:ascii="Arial" w:hAnsi="Arial"/>
                  <w:sz w:val="14"/>
                  <w:szCs w:val="14"/>
                  <w:lang w:val="es-BO"/>
                </w:rPr>
                <w:t>https://meet.google.com/b</w:t>
              </w:r>
              <w:r>
                <w:rPr>
                  <w:rStyle w:val="EnlacedeInternet"/>
                  <w:sz w:val="14"/>
                  <w:szCs w:val="14"/>
                </w:rPr>
                <w:t>bp</w:t>
              </w:r>
              <w:r>
                <w:rPr>
                  <w:rStyle w:val="EnlacedeInternet"/>
                  <w:rFonts w:cs="Arial" w:ascii="Arial" w:hAnsi="Arial"/>
                  <w:sz w:val="14"/>
                  <w:szCs w:val="14"/>
                  <w:lang w:val="es-BO"/>
                </w:rPr>
                <w:t>-x</w:t>
              </w:r>
              <w:r>
                <w:rPr>
                  <w:rStyle w:val="EnlacedeInternet"/>
                  <w:sz w:val="14"/>
                  <w:szCs w:val="14"/>
                </w:rPr>
                <w:t>vzn</w:t>
              </w:r>
              <w:r>
                <w:rPr>
                  <w:rStyle w:val="EnlacedeInternet"/>
                  <w:rFonts w:cs="Arial" w:ascii="Arial" w:hAnsi="Arial"/>
                  <w:sz w:val="14"/>
                  <w:szCs w:val="14"/>
                  <w:lang w:val="es-BO"/>
                </w:rPr>
                <w:t>-a</w:t>
              </w:r>
              <w:r>
                <w:rPr>
                  <w:rStyle w:val="EnlacedeInternet"/>
                  <w:sz w:val="14"/>
                  <w:szCs w:val="14"/>
                </w:rPr>
                <w:t>yr</w:t>
              </w:r>
            </w:hyperlink>
          </w:p>
        </w:tc>
        <w:tc>
          <w:tcPr>
            <w:tcW w:w="13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3"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5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5"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29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5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tc>
        <w:tc>
          <w:tcPr>
            <w:tcW w:w="135"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5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3"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5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299"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35"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557"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tc>
        <w:tc>
          <w:tcPr>
            <w:tcW w:w="135"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57"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3"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5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29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5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43"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17</w:t>
            </w:r>
          </w:p>
        </w:tc>
        <w:tc>
          <w:tcPr>
            <w:tcW w:w="135"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34"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5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34"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4"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5"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35"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3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55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34"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5"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3"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5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29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5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25</w:t>
            </w:r>
          </w:p>
        </w:tc>
        <w:tc>
          <w:tcPr>
            <w:tcW w:w="135"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5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3"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5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29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5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43"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35"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5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163"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36"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1"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3"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57"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4"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5"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41"/>
        </w:numPr>
        <w:spacing w:before="0" w:after="0"/>
        <w:ind w:left="426" w:hanging="360"/>
        <w:jc w:val="both"/>
        <w:rPr>
          <w:rFonts w:ascii="Verdana" w:hAnsi="Verdana"/>
          <w:sz w:val="18"/>
          <w:szCs w:val="16"/>
        </w:rPr>
      </w:pPr>
      <w:bookmarkStart w:id="25" w:name="_Toc347486253"/>
      <w:r>
        <w:rPr>
          <w:rFonts w:ascii="Verdana" w:hAnsi="Verdana"/>
          <w:sz w:val="18"/>
        </w:rPr>
        <w:t>TÉRMINOS DE REFERENCIA</w:t>
      </w:r>
      <w:bookmarkEnd w:id="25"/>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PROYECTO DE VIVIENDA CUALITATIVA EN EL MUNICIPIO DE PUNA – FASE (XIII)</w:t>
            </w:r>
            <w:r>
              <w:rPr>
                <w:rFonts w:cs="Tahoma" w:ascii="Tahoma" w:hAnsi="Tahoma"/>
                <w:i/>
                <w:color w:val="FFFFFF" w:themeColor="background1"/>
                <w:vertAlign w:val="superscript"/>
              </w:rPr>
              <w:t xml:space="preserve"> </w:t>
            </w:r>
            <w:r>
              <w:rPr>
                <w:rFonts w:cs="Tahoma" w:ascii="Tahoma" w:hAnsi="Tahoma"/>
                <w:b/>
                <w:color w:val="FFFFFF" w:themeColor="background1"/>
              </w:rPr>
              <w:t xml:space="preserve">2025 </w:t>
            </w:r>
            <w:r>
              <w:rPr>
                <w:rFonts w:cs="Tahoma" w:ascii="Tahoma" w:hAnsi="Tahoma"/>
                <w:b/>
                <w:i/>
                <w:color w:val="FFFFFF" w:themeColor="background1"/>
              </w:rPr>
              <w:t xml:space="preserve">– </w:t>
            </w:r>
            <w:r>
              <w:rPr>
                <w:rFonts w:cs="Tahoma" w:ascii="Tahoma" w:hAnsi="Tahoma"/>
                <w:b/>
                <w:color w:val="FFFFFF" w:themeColor="background1"/>
              </w:rPr>
              <w:t>POTOSI</w:t>
            </w:r>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740000"/>
                <w:lang w:val="es-ES_tradnl"/>
              </w:rPr>
            </w:pPr>
            <w:r>
              <w:rPr>
                <w:rFonts w:cs="Tahoma" w:ascii="Tahoma" w:hAnsi="Tahoma"/>
                <w:b/>
                <w:color w:val="740000"/>
                <w:lang w:val="es-ES_tradnl"/>
              </w:rPr>
              <w:t>Precio Evaluado más Bajo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ind w:left="708" w:hanging="708"/>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3"/>
        </w:numPr>
        <w:suppressAutoHyphens w:val="false"/>
        <w:spacing w:lineRule="atLeast" w:line="260" w:before="240" w:after="60"/>
        <w:ind w:left="360" w:hanging="360"/>
        <w:outlineLvl w:val="0"/>
        <w:rPr>
          <w:rFonts w:ascii="Tahoma" w:hAnsi="Tahoma" w:cs="Tahoma"/>
          <w:bCs/>
          <w:color w:val="000000"/>
          <w:kern w:val="2"/>
          <w:sz w:val="32"/>
          <w:szCs w:val="32"/>
          <w:lang w:val="es-ES_tradnl"/>
        </w:rPr>
      </w:pPr>
      <w:bookmarkStart w:id="26"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26"/>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27" w:name="_Toc71811144"/>
      <w:r>
        <w:rPr>
          <w:rFonts w:cs="Tahoma" w:ascii="Tahoma" w:hAnsi="Tahoma"/>
          <w:b/>
        </w:rPr>
        <w:t xml:space="preserve">PROYECTO DE VIVIENDA CUALITATIVA EN EL MUNICIPIO DE </w:t>
      </w:r>
      <w:r>
        <w:rPr>
          <w:rFonts w:cs="Tahoma" w:ascii="Tahoma" w:hAnsi="Tahoma"/>
          <w:b/>
          <w:color w:val="C00000"/>
        </w:rPr>
        <w:t>PUNA – FASE (XIII) 2025 – POTOSI</w:t>
      </w:r>
    </w:p>
    <w:p>
      <w:pPr>
        <w:pStyle w:val="Normal"/>
        <w:keepNext w:val="true"/>
        <w:numPr>
          <w:ilvl w:val="0"/>
          <w:numId w:val="43"/>
        </w:numPr>
        <w:suppressAutoHyphens w:val="false"/>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27"/>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bCs/>
          <w:color w:val="C00000"/>
          <w:lang w:val="es-ES_tradnl"/>
        </w:rPr>
        <w:t>PUNA</w:t>
      </w:r>
      <w:r>
        <w:rPr>
          <w:rFonts w:cs="Tahoma" w:ascii="Tahoma" w:hAnsi="Tahoma"/>
          <w:color w:val="FF0000"/>
          <w:lang w:val="es-ES_tradnl"/>
        </w:rPr>
        <w:t xml:space="preserve"> </w:t>
      </w:r>
      <w:r>
        <w:rPr>
          <w:rFonts w:cs="Tahoma" w:ascii="Tahoma" w:hAnsi="Tahoma"/>
          <w:lang w:val="es-ES_tradnl"/>
        </w:rPr>
        <w:t xml:space="preserve">del Departamento de </w:t>
      </w:r>
      <w:r>
        <w:rPr>
          <w:rFonts w:cs="Tahoma" w:ascii="Tahoma" w:hAnsi="Tahoma"/>
          <w:b/>
          <w:bCs/>
          <w:color w:val="C0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63"/>
        </w:numPr>
        <w:suppressAutoHyphens w:val="false"/>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63"/>
        </w:numPr>
        <w:suppressAutoHyphens w:val="false"/>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63"/>
        </w:numPr>
        <w:suppressAutoHyphens w:val="false"/>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63"/>
        </w:numPr>
        <w:suppressAutoHyphens w:val="false"/>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63"/>
        </w:numPr>
        <w:suppressAutoHyphens w:val="false"/>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63"/>
        </w:numPr>
        <w:suppressAutoHyphens w:val="false"/>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43"/>
        </w:numPr>
        <w:suppressAutoHyphens w:val="false"/>
        <w:spacing w:before="0" w:after="60"/>
        <w:ind w:left="360" w:hanging="360"/>
        <w:outlineLvl w:val="0"/>
        <w:rPr>
          <w:rFonts w:ascii="Tahoma" w:hAnsi="Tahoma" w:cs="Tahoma"/>
          <w:bCs/>
          <w:color w:val="000000"/>
          <w:kern w:val="2"/>
          <w:sz w:val="32"/>
          <w:szCs w:val="32"/>
          <w:lang w:val="es-ES_tradnl"/>
        </w:rPr>
      </w:pPr>
      <w:bookmarkStart w:id="28"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28"/>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C00000"/>
        </w:rPr>
        <w:t>mejoramiento, ampliación y mejoramiento + ampliación o renovación</w:t>
      </w:r>
      <w:r>
        <w:rPr>
          <w:rFonts w:cs="Tahoma" w:ascii="Tahoma" w:hAnsi="Tahoma"/>
          <w:color w:val="C0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FF0000"/>
          <w:lang w:val="es-ES_tradnl" w:eastAsia="es-ES"/>
        </w:rPr>
      </w:pPr>
      <w:r>
        <w:rPr>
          <w:rFonts w:cs="Tahoma" w:ascii="Tahoma" w:hAnsi="Tahoma"/>
          <w:b/>
          <w:lang w:val="es-ES_tradnl" w:eastAsia="es-ES"/>
        </w:rPr>
        <w:t>MODULO: VIVIENDA TIPO 1</w:t>
      </w:r>
      <w:r>
        <w:rPr>
          <w:rFonts w:cs="Tahoma" w:ascii="Tahoma" w:hAnsi="Tahoma"/>
          <w:b/>
          <w:color w:val="FF0000"/>
          <w:lang w:val="es-ES_tradnl" w:eastAsia="es-ES"/>
        </w:rPr>
        <w:t xml:space="preserve"> – </w:t>
      </w:r>
      <w:r>
        <w:rPr>
          <w:rFonts w:cs="Tahoma" w:ascii="Tahoma" w:hAnsi="Tahoma"/>
          <w:b/>
          <w:lang w:val="es-ES_tradnl" w:eastAsia="es-ES"/>
        </w:rPr>
        <w:t xml:space="preserve">CANTIDAD DE VIVIENDAS </w:t>
      </w:r>
      <w:r>
        <w:rPr>
          <w:rFonts w:cs="Tahoma" w:ascii="Tahoma" w:hAnsi="Tahoma"/>
          <w:b/>
          <w:color w:val="C00000"/>
          <w:lang w:val="es-ES_tradnl" w:eastAsia="es-ES"/>
        </w:rPr>
        <w:t>50</w:t>
      </w:r>
      <w:r>
        <w:rPr>
          <w:rFonts w:cs="Tahoma" w:ascii="Tahoma" w:hAnsi="Tahoma"/>
          <w:b/>
          <w:color w:val="FF0000"/>
          <w:lang w:val="es-ES_tradnl" w:eastAsia="es-ES"/>
        </w:rPr>
        <w:t xml:space="preserve"> </w:t>
      </w:r>
      <w:r>
        <w:rPr>
          <w:rFonts w:cs="Tahoma" w:ascii="Tahoma" w:hAnsi="Tahoma"/>
          <w:bCs/>
          <w:i/>
          <w:iCs/>
          <w:color w:val="C00000"/>
          <w:lang w:val="es-ES_tradnl" w:eastAsia="es-ES"/>
        </w:rPr>
        <w:t>(RENOVACION TIPO 2)</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Dormitorio 1</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9.93</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Dormitorio 2</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8.91</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Baño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4.26</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Cocina</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6.12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Vestíbulo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3.68</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Lavandería</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2.42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Ambiente Multiuso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13.52</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Área Útil</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48.84</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Área Construida</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54.55</w:t>
            </w:r>
          </w:p>
        </w:tc>
      </w:tr>
    </w:tbl>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74"/>
        </w:numPr>
        <w:suppressAutoHyphens w:val="false"/>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bookmarkStart w:id="29" w:name="_Hlk163833719"/>
    </w:p>
    <w:p>
      <w:pPr>
        <w:pStyle w:val="Normal"/>
        <w:numPr>
          <w:ilvl w:val="0"/>
          <w:numId w:val="74"/>
        </w:numPr>
        <w:suppressAutoHyphens w:val="false"/>
        <w:ind w:left="284" w:hanging="360"/>
        <w:jc w:val="both"/>
        <w:rPr>
          <w:rFonts w:ascii="Tahoma" w:hAnsi="Tahoma" w:cs="Tahoma"/>
          <w:szCs w:val="24"/>
          <w:lang w:val="es-ES_tradnl" w:eastAsia="es-ES"/>
        </w:rPr>
      </w:pPr>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C00000"/>
          <w:lang w:val="es-ES_tradnl"/>
        </w:rPr>
        <w:t>100</w:t>
      </w:r>
      <w:r>
        <w:rPr>
          <w:rFonts w:cs="Tahoma" w:ascii="Tahoma" w:hAnsi="Tahoma"/>
          <w:b/>
          <w:bCs/>
          <w:color w:val="FF0000"/>
          <w:lang w:val="es-ES_tradnl"/>
        </w:rPr>
        <w:t xml:space="preserve">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pPr>
        <w:pStyle w:val="Normal"/>
        <w:jc w:val="both"/>
        <w:rPr>
          <w:rFonts w:ascii="Tahoma" w:hAnsi="Tahoma" w:cs="Tahoma"/>
          <w:color w:val="000000" w:themeColor="text1"/>
          <w:lang w:val="es-ES_tradnl"/>
        </w:rPr>
      </w:pPr>
      <w:r>
        <w:rPr>
          <w:rFonts w:cs="Tahoma" w:ascii="Tahoma" w:hAnsi="Tahoma"/>
          <w:color w:val="000000" w:themeColor="text1"/>
          <w:lang w:val="es-ES_tradnl"/>
        </w:rPr>
      </w:r>
    </w:p>
    <w:p>
      <w:pPr>
        <w:pStyle w:val="Normal"/>
        <w:jc w:val="both"/>
        <w:rPr>
          <w:rFonts w:ascii="Tahoma" w:hAnsi="Tahoma" w:cs="Tahoma"/>
          <w:color w:val="000000" w:themeColor="text1"/>
          <w:lang w:val="es-ES_tradnl"/>
        </w:rPr>
      </w:pPr>
      <w:r>
        <w:rPr>
          <w:rFonts w:cs="Tahoma" w:ascii="Tahoma" w:hAnsi="Tahoma"/>
          <w:color w:val="000000" w:themeColor="text1"/>
          <w:lang w:val="es-ES_tradnl"/>
        </w:rPr>
      </w:r>
    </w:p>
    <w:p>
      <w:pPr>
        <w:pStyle w:val="Normal"/>
        <w:jc w:val="both"/>
        <w:rPr>
          <w:rFonts w:ascii="Tahoma" w:hAnsi="Tahoma" w:cs="Tahoma"/>
          <w:color w:val="000000" w:themeColor="text1"/>
          <w:lang w:val="es-ES_tradnl"/>
        </w:rPr>
      </w:pPr>
      <w:r>
        <w:rPr>
          <w:rFonts w:cs="Tahoma" w:ascii="Tahoma" w:hAnsi="Tahoma"/>
          <w:szCs w:val="24"/>
          <w:lang w:val="es-ES_tradnl" w:eastAsia="es-ES"/>
        </w:rPr>
      </w:r>
    </w:p>
    <w:p>
      <w:pPr>
        <w:pStyle w:val="ListParagraph"/>
        <w:jc w:val="center"/>
        <w:rPr>
          <w:rFonts w:ascii="Tahoma" w:hAnsi="Tahoma" w:cs="Tahoma"/>
          <w:b/>
          <w:b/>
          <w:bCs/>
          <w:u w:val="single"/>
        </w:rPr>
      </w:pPr>
      <w:r>
        <w:rPr>
          <w:rFonts w:cs="Tahoma" w:ascii="Tahoma" w:hAnsi="Tahoma"/>
          <w:b/>
          <w:bCs/>
          <w:u w:val="single"/>
        </w:rPr>
        <w:t>PLANOS REFERENCIALES DE LA VIVIENDA</w:t>
      </w:r>
    </w:p>
    <w:p>
      <w:pPr>
        <w:pStyle w:val="Normal"/>
        <w:jc w:val="center"/>
        <w:rPr/>
      </w:pPr>
      <w:r>
        <w:rPr/>
        <mc:AlternateContent>
          <mc:Choice Requires="wpg">
            <w:drawing>
              <wp:anchor behindDoc="0" distT="0" distB="9525" distL="0" distR="0" simplePos="0" locked="0" layoutInCell="0" allowOverlap="1" relativeHeight="29" wp14:anchorId="6E994285">
                <wp:simplePos x="0" y="0"/>
                <wp:positionH relativeFrom="column">
                  <wp:posOffset>80010</wp:posOffset>
                </wp:positionH>
                <wp:positionV relativeFrom="paragraph">
                  <wp:posOffset>175260</wp:posOffset>
                </wp:positionV>
                <wp:extent cx="6203315" cy="3057525"/>
                <wp:effectExtent l="0" t="0" r="0" b="9525"/>
                <wp:wrapNone/>
                <wp:docPr id="4" name="Grupo 26"/>
                <a:graphic xmlns:a="http://schemas.openxmlformats.org/drawingml/2006/main">
                  <a:graphicData uri="http://schemas.microsoft.com/office/word/2010/wordprocessingGroup">
                    <wpg:wgp>
                      <wpg:cNvGrpSpPr/>
                      <wpg:grpSpPr>
                        <a:xfrm>
                          <a:off x="0" y="0"/>
                          <a:ext cx="6203160" cy="3057480"/>
                          <a:chOff x="0" y="0"/>
                          <a:chExt cx="6203160" cy="3057480"/>
                        </a:xfrm>
                      </wpg:grpSpPr>
                      <pic:pic xmlns:pic="http://schemas.openxmlformats.org/drawingml/2006/picture">
                        <pic:nvPicPr>
                          <pic:cNvPr id="0" name="Imagen 1" descr=""/>
                          <pic:cNvPicPr/>
                        </pic:nvPicPr>
                        <pic:blipFill>
                          <a:blip r:embed="rId4"/>
                          <a:stretch/>
                        </pic:blipFill>
                        <pic:spPr>
                          <a:xfrm>
                            <a:off x="0" y="6840"/>
                            <a:ext cx="2857680" cy="3050640"/>
                          </a:xfrm>
                          <a:prstGeom prst="rect">
                            <a:avLst/>
                          </a:prstGeom>
                          <a:ln w="0">
                            <a:noFill/>
                          </a:ln>
                        </pic:spPr>
                      </pic:pic>
                      <pic:pic xmlns:pic="http://schemas.openxmlformats.org/drawingml/2006/picture">
                        <pic:nvPicPr>
                          <pic:cNvPr id="1" name="Imagen 24" descr=""/>
                          <pic:cNvPicPr/>
                        </pic:nvPicPr>
                        <pic:blipFill>
                          <a:blip r:embed="rId5"/>
                          <a:srcRect l="9409" t="7654" r="7325" b="20602"/>
                          <a:stretch/>
                        </pic:blipFill>
                        <pic:spPr>
                          <a:xfrm>
                            <a:off x="3299400" y="0"/>
                            <a:ext cx="2750040" cy="1373040"/>
                          </a:xfrm>
                          <a:prstGeom prst="rect">
                            <a:avLst/>
                          </a:prstGeom>
                          <a:ln w="0">
                            <a:noFill/>
                          </a:ln>
                        </pic:spPr>
                      </pic:pic>
                      <pic:pic xmlns:pic="http://schemas.openxmlformats.org/drawingml/2006/picture">
                        <pic:nvPicPr>
                          <pic:cNvPr id="2" name="Imagen 25" descr=""/>
                          <pic:cNvPicPr/>
                        </pic:nvPicPr>
                        <pic:blipFill>
                          <a:blip r:embed="rId6"/>
                          <a:srcRect l="11549" t="12395" r="10213" b="15545"/>
                          <a:stretch/>
                        </pic:blipFill>
                        <pic:spPr>
                          <a:xfrm>
                            <a:off x="3327480" y="1525320"/>
                            <a:ext cx="2717280" cy="1450440"/>
                          </a:xfrm>
                          <a:prstGeom prst="rect">
                            <a:avLst/>
                          </a:prstGeom>
                          <a:ln w="0">
                            <a:noFill/>
                          </a:ln>
                        </pic:spPr>
                      </pic:pic>
                      <wps:wsp>
                        <wps:cNvSpPr/>
                        <wps:spPr>
                          <a:xfrm>
                            <a:off x="4552920" y="2710800"/>
                            <a:ext cx="1650240" cy="274320"/>
                          </a:xfrm>
                          <a:prstGeom prst="rect">
                            <a:avLst/>
                          </a:prstGeom>
                          <a:noFill/>
                          <a:ln w="0">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szCs w:val="20"/>
                                  <w:spacing w:val="0"/>
                                  <w:vertAlign w:val="baseline"/>
                                  <w:position w:val="0"/>
                                  <w:sz w:val="20"/>
                                  <w:i w:val="false"/>
                                  <w:dstrike w:val="false"/>
                                  <w:strike w:val="false"/>
                                  <w:u w:val="none"/>
                                  <w:b/>
                                  <w:sz w:val="20"/>
                                  <w:color w:val="4472C4"/>
                                  <w:lang w:eastAsia="es-ES"/>
                                  <w14:shadow w14:blurRad="38100" w14:dist="22860" w14:dir="5400000" w14:sx="100000" w14:sy="100000" w14:kx="0" w14:ky="0" w14:algn="tl">
                                    <w14:srgbClr w14:val="000000">
                                      <w14:alpha w14:val="70000"/>
                                    </w14:srgbClr>
                                  </w14:shadow>
                                  <w14:textFill>
                                    <w14:noFill/>
                                  </w14:textFill>
                                  <w14:textOutline w14:w="10160" w14:cap="flat" w14:cmpd="sng" w14:algn="ctr">
                                    <w14:solidFill>
                                      <w14:schemeClr w14:val="accent5"/>
                                    </w14:solidFill>
                                    <w14:prstDash w14:val="solid"/>
                                    <w14:round/>
                                  </w14:textOutline>
                                </w:rPr>
                                <w:t>ELEV. LAT. IZQUIERDA</w:t>
                              </w:r>
                            </w:p>
                          </w:txbxContent>
                        </wps:txbx>
                        <wps:bodyPr numCol="1" spcCol="0" horzOverflow="overflow" vertOverflow="overflow" tIns="161280" bIns="161280" anchor="t">
                          <a:noAutofit/>
                        </wps:bodyPr>
                      </wps:wsp>
                      <wps:wsp>
                        <wps:cNvSpPr/>
                        <wps:spPr>
                          <a:xfrm>
                            <a:off x="4518720" y="1106640"/>
                            <a:ext cx="1586880" cy="316800"/>
                          </a:xfrm>
                          <a:prstGeom prst="rect">
                            <a:avLst/>
                          </a:prstGeom>
                          <a:noFill/>
                          <a:ln w="0">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szCs w:val="20"/>
                                  <w:spacing w:val="0"/>
                                  <w:vertAlign w:val="baseline"/>
                                  <w:position w:val="0"/>
                                  <w:sz w:val="20"/>
                                  <w:i w:val="false"/>
                                  <w:dstrike w:val="false"/>
                                  <w:strike w:val="false"/>
                                  <w:u w:val="none"/>
                                  <w:b/>
                                  <w:sz w:val="20"/>
                                  <w:color w:val="4472C4"/>
                                  <w:lang w:eastAsia="es-ES"/>
                                  <w14:shadow w14:blurRad="38100" w14:dist="22860" w14:dir="5400000" w14:sx="100000" w14:sy="100000" w14:kx="0" w14:ky="0" w14:algn="tl">
                                    <w14:srgbClr w14:val="000000">
                                      <w14:alpha w14:val="70000"/>
                                    </w14:srgbClr>
                                  </w14:shadow>
                                  <w14:textFill>
                                    <w14:noFill/>
                                  </w14:textFill>
                                  <w14:textOutline w14:w="10160" w14:cap="flat" w14:cmpd="sng" w14:algn="ctr">
                                    <w14:solidFill>
                                      <w14:schemeClr w14:val="accent5"/>
                                    </w14:solidFill>
                                    <w14:prstDash w14:val="solid"/>
                                    <w14:round/>
                                  </w14:textOutline>
                                </w:rPr>
                                <w:t>ELEVACION PRINCIPAL</w:t>
                              </w:r>
                            </w:p>
                          </w:txbxContent>
                        </wps:txbx>
                        <wps:bodyPr numCol="1" spcCol="0" horzOverflow="overflow" vertOverflow="overflow" tIns="161280" bIns="161280" anchor="t">
                          <a:noAutofit/>
                        </wps:bodyPr>
                      </wps:wsp>
                      <wps:wsp>
                        <wps:cNvSpPr/>
                        <wps:spPr>
                          <a:xfrm>
                            <a:off x="1522080" y="2689200"/>
                            <a:ext cx="1413000" cy="316800"/>
                          </a:xfrm>
                          <a:prstGeom prst="rect">
                            <a:avLst/>
                          </a:prstGeom>
                          <a:noFill/>
                          <a:ln w="0">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szCs w:val="20"/>
                                  <w:spacing w:val="0"/>
                                  <w:vertAlign w:val="baseline"/>
                                  <w:position w:val="0"/>
                                  <w:sz w:val="20"/>
                                  <w:i w:val="false"/>
                                  <w:dstrike w:val="false"/>
                                  <w:strike w:val="false"/>
                                  <w:u w:val="none"/>
                                  <w:b/>
                                  <w:sz w:val="20"/>
                                  <w:color w:val="4472C4"/>
                                  <w:lang w:eastAsia="es-ES"/>
                                  <w14:shadow w14:blurRad="38100" w14:dist="22860" w14:dir="5400000" w14:sx="100000" w14:sy="100000" w14:kx="0" w14:ky="0" w14:algn="tl">
                                    <w14:srgbClr w14:val="000000">
                                      <w14:alpha w14:val="70000"/>
                                    </w14:srgbClr>
                                  </w14:shadow>
                                  <w14:textFill>
                                    <w14:noFill/>
                                  </w14:textFill>
                                  <w14:textOutline w14:w="10160" w14:cap="flat" w14:cmpd="sng" w14:algn="ctr">
                                    <w14:solidFill>
                                      <w14:schemeClr w14:val="accent5"/>
                                    </w14:solidFill>
                                    <w14:prstDash w14:val="solid"/>
                                    <w14:round/>
                                  </w14:textOutline>
                                </w:rPr>
                                <w:t>PLANTA  PRINCIPAL</w:t>
                              </w:r>
                            </w:p>
                          </w:txbxContent>
                        </wps:txbx>
                        <wps:bodyPr numCol="1" spcCol="0" horzOverflow="overflow" vertOverflow="overflow" tIns="161280" bIns="161280" anchor="t">
                          <a:noAutofit/>
                        </wps:bodyPr>
                      </wps:wsp>
                    </wpg:wgp>
                  </a:graphicData>
                </a:graphic>
              </wp:anchor>
            </w:drawing>
          </mc:Choice>
          <mc:Fallback>
            <w:pict>
              <v:group id="shape_0" alt="Grupo 26" style="position:absolute;margin-left:6.3pt;margin-top:13.8pt;width:488.45pt;height:240.75pt" coordorigin="126,276" coordsize="9769,4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1" stroked="f" o:allowincell="f" style="position:absolute;left:126;top:287;width:4499;height:4803;mso-wrap-style:none;v-text-anchor:middle" type="_x0000_t75">
                  <v:imagedata r:id="rId4" o:detectmouseclick="t"/>
                  <v:stroke color="#3465a4" joinstyle="round" endcap="flat"/>
                  <w10:wrap type="none"/>
                </v:shape>
                <v:shape id="shape_0" ID="Imagen 24" stroked="f" o:allowincell="f" style="position:absolute;left:5322;top:276;width:4330;height:2161;mso-wrap-style:none;v-text-anchor:middle" type="_x0000_t75">
                  <v:imagedata r:id="rId5" o:detectmouseclick="t"/>
                  <v:stroke color="#3465a4" joinstyle="round" endcap="flat"/>
                  <w10:wrap type="none"/>
                </v:shape>
                <v:shape id="shape_0" ID="Imagen 25" stroked="f" o:allowincell="f" style="position:absolute;left:5366;top:2678;width:4278;height:2283;mso-wrap-style:none;v-text-anchor:middle" type="_x0000_t75">
                  <v:imagedata r:id="rId6" o:detectmouseclick="t"/>
                  <v:stroke color="#3465a4" joinstyle="round" endcap="flat"/>
                  <w10:wrap type="none"/>
                </v:shape>
                <v:rect id="shape_0" ID="Cuadro de texto 1" path="m0,0l-2147483645,0l-2147483645,-2147483646l0,-2147483646xe" stroked="f" o:allowincell="f" style="position:absolute;left:7296;top:4545;width:2598;height:431;mso-wrap-style:none;v-text-anchor:top">
                  <v:textbox>
                    <w:txbxContent>
                      <w:p>
                        <w:pPr>
                          <w:overflowPunct w:val="false"/>
                          <w:spacing w:before="0" w:after="0" w:lineRule="auto" w:line="240"/>
                          <w:jc w:val="center"/>
                          <w:rPr/>
                        </w:pPr>
                        <w:r>
                          <w:rPr>
                            <w:smallCaps w:val="false"/>
                            <w:caps w:val="false"/>
                            <w:iCs w:val="false"/>
                            <w:bCs/>
                            <w:szCs w:val="20"/>
                            <w:spacing w:val="0"/>
                            <w:vertAlign w:val="baseline"/>
                            <w:position w:val="0"/>
                            <w:sz w:val="20"/>
                            <w:i w:val="false"/>
                            <w:dstrike w:val="false"/>
                            <w:strike w:val="false"/>
                            <w:u w:val="none"/>
                            <w:b/>
                            <w:sz w:val="20"/>
                            <w:color w:val="4472C4"/>
                            <w:lang w:eastAsia="es-ES"/>
                            <w14:shadow w14:blurRad="38100" w14:dist="22860" w14:dir="5400000" w14:sx="100000" w14:sy="100000" w14:kx="0" w14:ky="0" w14:algn="tl">
                              <w14:srgbClr w14:val="000000">
                                <w14:alpha w14:val="70000"/>
                              </w14:srgbClr>
                            </w14:shadow>
                            <w14:textFill>
                              <w14:noFill/>
                            </w14:textFill>
                            <w14:textOutline w14:w="10160" w14:cap="flat" w14:cmpd="sng" w14:algn="ctr">
                              <w14:solidFill>
                                <w14:schemeClr w14:val="accent5"/>
                              </w14:solidFill>
                              <w14:prstDash w14:val="solid"/>
                              <w14:round/>
                            </w14:textOutline>
                          </w:rPr>
                          <w:t>ELEV. LAT. IZQUIERDA</w:t>
                        </w:r>
                      </w:p>
                    </w:txbxContent>
                  </v:textbox>
                  <v:fill o:detectmouseclick="t" on="false"/>
                  <v:stroke color="#3465a4" joinstyle="round" endcap="flat"/>
                  <w10:wrap type="none"/>
                </v:rect>
                <v:rect id="shape_0" ID="Cuadro de texto 1" path="m0,0l-2147483645,0l-2147483645,-2147483646l0,-2147483646xe" stroked="f" o:allowincell="f" style="position:absolute;left:7242;top:2019;width:2498;height:498;mso-wrap-style:square;v-text-anchor:top">
                  <v:textbox>
                    <w:txbxContent>
                      <w:p>
                        <w:pPr>
                          <w:overflowPunct w:val="false"/>
                          <w:spacing w:before="0" w:after="0" w:lineRule="auto" w:line="240"/>
                          <w:jc w:val="center"/>
                          <w:rPr/>
                        </w:pPr>
                        <w:r>
                          <w:rPr>
                            <w:smallCaps w:val="false"/>
                            <w:caps w:val="false"/>
                            <w:iCs w:val="false"/>
                            <w:bCs/>
                            <w:szCs w:val="20"/>
                            <w:spacing w:val="0"/>
                            <w:vertAlign w:val="baseline"/>
                            <w:position w:val="0"/>
                            <w:sz w:val="20"/>
                            <w:i w:val="false"/>
                            <w:dstrike w:val="false"/>
                            <w:strike w:val="false"/>
                            <w:u w:val="none"/>
                            <w:b/>
                            <w:sz w:val="20"/>
                            <w:color w:val="4472C4"/>
                            <w:lang w:eastAsia="es-ES"/>
                            <w14:shadow w14:blurRad="38100" w14:dist="22860" w14:dir="5400000" w14:sx="100000" w14:sy="100000" w14:kx="0" w14:ky="0" w14:algn="tl">
                              <w14:srgbClr w14:val="000000">
                                <w14:alpha w14:val="70000"/>
                              </w14:srgbClr>
                            </w14:shadow>
                            <w14:textFill>
                              <w14:noFill/>
                            </w14:textFill>
                            <w14:textOutline w14:w="10160" w14:cap="flat" w14:cmpd="sng" w14:algn="ctr">
                              <w14:solidFill>
                                <w14:schemeClr w14:val="accent5"/>
                              </w14:solidFill>
                              <w14:prstDash w14:val="solid"/>
                              <w14:round/>
                            </w14:textOutline>
                          </w:rPr>
                          <w:t>ELEVACION PRINCIPAL</w:t>
                        </w:r>
                      </w:p>
                    </w:txbxContent>
                  </v:textbox>
                  <v:fill o:detectmouseclick="t" on="false"/>
                  <v:stroke color="#3465a4" joinstyle="round" endcap="flat"/>
                  <w10:wrap type="none"/>
                </v:rect>
                <v:rect id="shape_0" ID="Cuadro de texto 1" path="m0,0l-2147483645,0l-2147483645,-2147483646l0,-2147483646xe" stroked="f" o:allowincell="f" style="position:absolute;left:2523;top:4511;width:2224;height:498;mso-wrap-style:square;v-text-anchor:top">
                  <v:textbox>
                    <w:txbxContent>
                      <w:p>
                        <w:pPr>
                          <w:overflowPunct w:val="false"/>
                          <w:spacing w:before="0" w:after="0" w:lineRule="auto" w:line="240"/>
                          <w:jc w:val="center"/>
                          <w:rPr/>
                        </w:pPr>
                        <w:r>
                          <w:rPr>
                            <w:smallCaps w:val="false"/>
                            <w:caps w:val="false"/>
                            <w:iCs w:val="false"/>
                            <w:bCs/>
                            <w:szCs w:val="20"/>
                            <w:spacing w:val="0"/>
                            <w:vertAlign w:val="baseline"/>
                            <w:position w:val="0"/>
                            <w:sz w:val="20"/>
                            <w:i w:val="false"/>
                            <w:dstrike w:val="false"/>
                            <w:strike w:val="false"/>
                            <w:u w:val="none"/>
                            <w:b/>
                            <w:sz w:val="20"/>
                            <w:color w:val="4472C4"/>
                            <w:lang w:eastAsia="es-ES"/>
                            <w14:shadow w14:blurRad="38100" w14:dist="22860" w14:dir="5400000" w14:sx="100000" w14:sy="100000" w14:kx="0" w14:ky="0" w14:algn="tl">
                              <w14:srgbClr w14:val="000000">
                                <w14:alpha w14:val="70000"/>
                              </w14:srgbClr>
                            </w14:shadow>
                            <w14:textFill>
                              <w14:noFill/>
                            </w14:textFill>
                            <w14:textOutline w14:w="10160" w14:cap="flat" w14:cmpd="sng" w14:algn="ctr">
                              <w14:solidFill>
                                <w14:schemeClr w14:val="accent5"/>
                              </w14:solidFill>
                              <w14:prstDash w14:val="solid"/>
                              <w14:round/>
                            </w14:textOutline>
                          </w:rPr>
                          <w:t>PLANTA  PRINCIPAL</w:t>
                        </w:r>
                      </w:p>
                    </w:txbxContent>
                  </v:textbox>
                  <v:fill o:detectmouseclick="t" on="false"/>
                  <v:stroke color="#3465a4" joinstyle="round" endcap="flat"/>
                  <w10:wrap type="none"/>
                </v:rect>
              </v:group>
            </w:pict>
          </mc:Fallback>
        </mc:AlternateConten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mc:AlternateContent>
          <mc:Choice Requires="wps">
            <w:drawing>
              <wp:anchor behindDoc="0" distT="0" distB="635" distL="0" distR="0" simplePos="0" locked="0" layoutInCell="0" allowOverlap="1" relativeHeight="27" wp14:anchorId="122F76DD">
                <wp:simplePos x="0" y="0"/>
                <wp:positionH relativeFrom="column">
                  <wp:posOffset>4181475</wp:posOffset>
                </wp:positionH>
                <wp:positionV relativeFrom="paragraph">
                  <wp:posOffset>88265</wp:posOffset>
                </wp:positionV>
                <wp:extent cx="1828800" cy="236855"/>
                <wp:effectExtent l="0" t="0" r="0" b="1270"/>
                <wp:wrapNone/>
                <wp:docPr id="5" name="Cuadro de texto 1"/>
                <a:graphic xmlns:a="http://schemas.openxmlformats.org/drawingml/2006/main">
                  <a:graphicData uri="http://schemas.microsoft.com/office/word/2010/wordprocessingShape">
                    <wps:wsp>
                      <wps:cNvSpPr/>
                      <wps:spPr>
                        <a:xfrm>
                          <a:off x="0" y="0"/>
                          <a:ext cx="1828800" cy="236880"/>
                        </a:xfrm>
                        <a:prstGeom prst="rect">
                          <a:avLst/>
                        </a:prstGeom>
                        <a:noFill/>
                        <a:ln w="0">
                          <a:noFill/>
                        </a:ln>
                      </wps:spPr>
                      <wps:style>
                        <a:lnRef idx="0"/>
                        <a:fillRef idx="0"/>
                        <a:effectRef idx="0"/>
                        <a:fontRef idx="minor"/>
                      </wps:style>
                      <wps:txbx>
                        <w:txbxContent>
                          <w:p>
                            <w:pPr>
                              <w:pStyle w:val="Contenidodelmarco"/>
                              <w:jc w:val="center"/>
                              <w:rPr>
                                <w:b/>
                                <w:b/>
                                <w:outline/>
                                <w:color w:val="4472C4"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4472C4"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ELEVACION PRINCIPAL</w:t>
                            </w:r>
                          </w:p>
                        </w:txbxContent>
                      </wps:txbx>
                      <wps:bodyPr tIns="91440" bIns="91440" anchor="t">
                        <a:prstTxWarp prst="textNoShape"/>
                        <a:spAutoFit/>
                      </wps:bodyPr>
                    </wps:wsp>
                  </a:graphicData>
                </a:graphic>
              </wp:anchor>
            </w:drawing>
          </mc:Choice>
          <mc:Fallback>
            <w:pict>
              <v:rect id="shape_0" ID="Cuadro de texto 1" path="m0,0l-2147483645,0l-2147483645,-2147483646l0,-2147483646xe" stroked="f" o:allowincell="f" style="position:absolute;margin-left:329.25pt;margin-top:6.95pt;width:143.95pt;height:18.6pt;mso-wrap-style:none;v-text-anchor:top" wp14:anchorId="122F76DD">
                <v:fill o:detectmouseclick="t" on="false"/>
                <v:stroke color="#3465a4" joinstyle="round" endcap="flat"/>
                <v:textbox>
                  <w:txbxContent>
                    <w:p>
                      <w:pPr>
                        <w:pStyle w:val="Contenidodelmarco"/>
                        <w:jc w:val="center"/>
                        <w:rPr>
                          <w:b/>
                          <w:b/>
                          <w:outline/>
                          <w:color w:val="4472C4"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4472C4"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ELEVACION PRINCIPAL</w:t>
                      </w:r>
                    </w:p>
                  </w:txbxContent>
                </v:textbox>
                <w10:wrap type="none"/>
              </v:rect>
            </w:pict>
          </mc:Fallback>
        </mc:AlternateConten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rFonts w:ascii="Tahoma" w:hAnsi="Tahoma" w:cs="Tahoma"/>
          <w:u w:val="single"/>
        </w:rPr>
      </w:pPr>
      <w:r>
        <w:rPr>
          <w:rFonts w:cs="Tahoma" w:ascii="Tahoma" w:hAnsi="Tahoma"/>
          <w:u w:val="single"/>
        </w:rPr>
      </w:r>
    </w:p>
    <w:p>
      <w:pPr>
        <w:pStyle w:val="Normal"/>
        <w:numPr>
          <w:ilvl w:val="0"/>
          <w:numId w:val="46"/>
        </w:numPr>
        <w:suppressAutoHyphens w:val="false"/>
        <w:spacing w:before="0" w:after="0"/>
        <w:contextualSpacing/>
        <w:jc w:val="both"/>
        <w:rPr>
          <w:rFonts w:ascii="Tahoma" w:hAnsi="Tahoma" w:cs="Tahoma"/>
          <w:bCs/>
          <w:lang w:val="es-ES_tradnl" w:eastAsia="es-ES_tradnl"/>
        </w:rPr>
      </w:pPr>
      <w:bookmarkStart w:id="30" w:name="_Toc71811146"/>
      <w:bookmarkStart w:id="31"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31"/>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32" w:name="_Toc71811146"/>
      <w:r>
        <w:rPr>
          <w:rFonts w:cs="Tahoma" w:ascii="Tahoma" w:hAnsi="Tahoma"/>
          <w:b/>
          <w:bCs/>
          <w:color w:val="000000"/>
          <w:kern w:val="2"/>
          <w:lang w:val="es-ES_tradnl"/>
        </w:rPr>
        <w:t>UBICACIÓN GEOGRÁFICA DEL PROYECTO.</w:t>
      </w:r>
      <w:bookmarkEnd w:id="32"/>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C00000"/>
          <w:lang w:val="es-ES_tradnl"/>
        </w:rPr>
        <w:t>PUNA</w:t>
      </w:r>
      <w:r>
        <w:rPr>
          <w:rFonts w:cs="Tahoma" w:ascii="Tahoma" w:hAnsi="Tahoma"/>
          <w:lang w:val="es-ES_tradnl"/>
        </w:rPr>
        <w:t xml:space="preserve"> se encuentra en la provincia </w:t>
      </w:r>
      <w:r>
        <w:rPr>
          <w:rFonts w:cs="Tahoma" w:ascii="Tahoma" w:hAnsi="Tahoma"/>
          <w:color w:val="C00000"/>
          <w:lang w:val="es-ES_tradnl"/>
        </w:rPr>
        <w:t xml:space="preserve">José María Linares, </w:t>
      </w:r>
      <w:r>
        <w:rPr>
          <w:rFonts w:cs="Tahoma" w:ascii="Tahoma" w:hAnsi="Tahoma"/>
          <w:lang w:val="es-ES_tradnl"/>
        </w:rPr>
        <w:t xml:space="preserve">del departamento de </w:t>
      </w:r>
      <w:r>
        <w:rPr>
          <w:rFonts w:cs="Tahoma" w:ascii="Tahoma" w:hAnsi="Tahoma"/>
          <w:color w:val="C00000"/>
          <w:lang w:val="es-ES_tradnl"/>
        </w:rPr>
        <w:t xml:space="preserve">POTOSI, </w:t>
      </w:r>
      <w:r>
        <w:rPr>
          <w:rFonts w:cs="Tahoma" w:ascii="Tahoma" w:hAnsi="Tahoma"/>
          <w:lang w:val="es-ES_tradnl"/>
        </w:rPr>
        <w:t xml:space="preserve">limita al norte con </w:t>
      </w:r>
      <w:r>
        <w:rPr>
          <w:rFonts w:cs="Tahoma" w:ascii="Tahoma" w:hAnsi="Tahoma"/>
          <w:color w:val="C00000"/>
          <w:lang w:val="es-ES_tradnl"/>
        </w:rPr>
        <w:t>los Municipios de Chaquí y Betanzos</w:t>
      </w:r>
      <w:r>
        <w:rPr>
          <w:rFonts w:cs="Tahoma" w:ascii="Tahoma" w:hAnsi="Tahoma"/>
          <w:lang w:val="es-ES_tradnl"/>
        </w:rPr>
        <w:t xml:space="preserve">, al este con </w:t>
      </w:r>
      <w:r>
        <w:rPr>
          <w:rFonts w:cs="Tahoma" w:ascii="Tahoma" w:hAnsi="Tahoma"/>
          <w:color w:val="C00000"/>
          <w:lang w:val="es-ES_tradnl"/>
        </w:rPr>
        <w:t>los Municipios de Ckochas y San Lucas</w:t>
      </w:r>
      <w:r>
        <w:rPr>
          <w:rFonts w:cs="Tahoma" w:ascii="Tahoma" w:hAnsi="Tahoma"/>
          <w:lang w:val="es-ES_tradnl"/>
        </w:rPr>
        <w:t xml:space="preserve">, al oeste con </w:t>
      </w:r>
      <w:r>
        <w:rPr>
          <w:rFonts w:cs="Tahoma" w:ascii="Tahoma" w:hAnsi="Tahoma"/>
          <w:color w:val="C00000"/>
          <w:lang w:val="es-ES_tradnl"/>
        </w:rPr>
        <w:t xml:space="preserve">los Municipio de Caiza “D” y parte de la provincia Tomás Frías </w:t>
      </w:r>
      <w:r>
        <w:rPr>
          <w:rFonts w:cs="Tahoma" w:ascii="Tahoma" w:hAnsi="Tahoma"/>
          <w:lang w:val="es-ES_tradnl"/>
        </w:rPr>
        <w:t xml:space="preserve">y al sur con </w:t>
      </w:r>
      <w:r>
        <w:rPr>
          <w:rFonts w:cs="Tahoma" w:ascii="Tahoma" w:hAnsi="Tahoma"/>
          <w:color w:val="C00000"/>
          <w:lang w:val="es-ES_tradnl"/>
        </w:rPr>
        <w:t>los Municipio de Vitichi y San Lucas.</w:t>
      </w:r>
    </w:p>
    <w:p>
      <w:pPr>
        <w:pStyle w:val="Normal"/>
        <w:spacing w:lineRule="auto" w:line="300"/>
        <w:jc w:val="center"/>
        <w:rPr>
          <w:lang w:eastAsia="es-BO"/>
        </w:rPr>
      </w:pPr>
      <w:r>
        <w:drawing>
          <wp:anchor behindDoc="0" distT="0" distB="0" distL="0" distR="0" simplePos="0" locked="0" layoutInCell="0" allowOverlap="1" relativeHeight="30">
            <wp:simplePos x="0" y="0"/>
            <wp:positionH relativeFrom="margin">
              <wp:align>left</wp:align>
            </wp:positionH>
            <wp:positionV relativeFrom="paragraph">
              <wp:posOffset>131445</wp:posOffset>
            </wp:positionV>
            <wp:extent cx="5951855" cy="3228975"/>
            <wp:effectExtent l="0" t="0" r="0" b="0"/>
            <wp:wrapNone/>
            <wp:docPr id="7"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2" descr=""/>
                    <pic:cNvPicPr>
                      <a:picLocks noChangeAspect="1" noChangeArrowheads="1"/>
                    </pic:cNvPicPr>
                  </pic:nvPicPr>
                  <pic:blipFill>
                    <a:blip r:embed="rId7"/>
                    <a:stretch>
                      <a:fillRect/>
                    </a:stretch>
                  </pic:blipFill>
                  <pic:spPr bwMode="auto">
                    <a:xfrm>
                      <a:off x="0" y="0"/>
                      <a:ext cx="5951855" cy="3228975"/>
                    </a:xfrm>
                    <a:prstGeom prst="rect">
                      <a:avLst/>
                    </a:prstGeom>
                  </pic:spPr>
                </pic:pic>
              </a:graphicData>
            </a:graphic>
          </wp:anchor>
        </w:drawing>
      </w:r>
      <w:r>
        <w:rPr>
          <w:rFonts w:cs="Tahoma" w:ascii="Tahoma" w:hAnsi="Tahoma"/>
          <w:b/>
          <w:color w:val="000000"/>
          <w:lang w:val="es-ES_tradnl"/>
        </w:rPr>
        <w:t xml:space="preserve">   </w:t>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33" w:name="_Toc71811147"/>
      <w:r>
        <w:rPr>
          <w:rFonts w:cs="Tahoma" w:ascii="Tahoma" w:hAnsi="Tahoma"/>
          <w:b/>
          <w:bCs/>
          <w:color w:val="000000"/>
          <w:kern w:val="2"/>
          <w:lang w:val="es-ES_tradnl"/>
        </w:rPr>
        <w:t>NUMERO DE VIVIENDAS A SER INTERVENIDAS</w:t>
      </w:r>
      <w:bookmarkEnd w:id="33"/>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1</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t>CORAHUARI</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sz w:val="24"/>
                <w:szCs w:val="24"/>
                <w:lang w:val="es-ES_tradnl" w:eastAsia="es-BO"/>
              </w:rPr>
              <w:t>50</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2</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t>ULTI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3</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b/>
                <w:b/>
                <w:bCs/>
                <w:lang w:val="es-ES_tradnl" w:eastAsia="es-BO"/>
              </w:rPr>
            </w:pPr>
            <w:r>
              <w:rPr/>
              <w:t>CRUZ PATA PAMPA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4</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b/>
                <w:b/>
                <w:bCs/>
                <w:lang w:val="es-ES_tradnl" w:eastAsia="es-BO"/>
              </w:rPr>
            </w:pPr>
            <w:r>
              <w:rPr/>
              <w:t>COMPANIA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5</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b/>
                <w:b/>
                <w:bCs/>
                <w:lang w:val="es-ES_tradnl" w:eastAsia="es-BO"/>
              </w:rPr>
            </w:pPr>
            <w:r>
              <w:rPr/>
              <w:t>GUADALUPE</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6</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b/>
                <w:b/>
                <w:bCs/>
                <w:lang w:val="es-ES_tradnl" w:eastAsia="es-BO"/>
              </w:rPr>
            </w:pPr>
            <w:r>
              <w:rPr/>
              <w:t>SAN RAFAEL</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lang w:eastAsia="es-BO"/>
              </w:rPr>
            </w:pPr>
            <w:r>
              <w:rPr>
                <w:rFonts w:cs="Tahoma" w:ascii="Tahoma" w:hAnsi="Tahoma"/>
                <w:b/>
                <w:bCs/>
                <w:color w:val="C00000"/>
                <w:sz w:val="24"/>
                <w:lang w:eastAsia="es-BO"/>
              </w:rPr>
              <w:t>50</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43"/>
        </w:numPr>
        <w:suppressAutoHyphens w:val="false"/>
        <w:spacing w:lineRule="atLeast" w:line="260" w:before="240" w:after="60"/>
        <w:ind w:left="360" w:hanging="360"/>
        <w:jc w:val="both"/>
        <w:outlineLvl w:val="0"/>
        <w:rPr>
          <w:rFonts w:ascii="Tahoma" w:hAnsi="Tahoma" w:cs="Tahoma"/>
          <w:b/>
          <w:b/>
          <w:bCs/>
          <w:color w:val="000000"/>
          <w:kern w:val="2"/>
          <w:lang w:val="es-ES_tradnl"/>
        </w:rPr>
      </w:pPr>
      <w:bookmarkStart w:id="34" w:name="_Toc71811148"/>
      <w:r>
        <w:rPr>
          <w:rFonts w:cs="Tahoma" w:ascii="Tahoma" w:hAnsi="Tahoma"/>
          <w:b/>
          <w:bCs/>
          <w:color w:val="000000"/>
          <w:kern w:val="2"/>
          <w:lang w:val="es-ES_tradnl"/>
        </w:rPr>
        <w:t>ACCESO A LAS COMUNIDADES O BARRIO/ZONA/URBANIZACIÓN/JUNTA VECINAL BENEFICIADAS</w:t>
      </w:r>
      <w:bookmarkEnd w:id="34"/>
    </w:p>
    <w:tbl>
      <w:tblPr>
        <w:tblW w:w="949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429"/>
        <w:gridCol w:w="1834"/>
        <w:gridCol w:w="1985"/>
        <w:gridCol w:w="1417"/>
        <w:gridCol w:w="2069"/>
        <w:gridCol w:w="1758"/>
      </w:tblGrid>
      <w:tr>
        <w:trPr>
          <w:trHeight w:val="208" w:hRule="atLeast"/>
        </w:trPr>
        <w:tc>
          <w:tcPr>
            <w:tcW w:w="42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rPr>
                <w:rFonts w:ascii="Verdana" w:hAnsi="Verdana" w:cs="Tahoma"/>
                <w:b/>
                <w:b/>
                <w:bCs/>
                <w:lang w:eastAsia="es-BO"/>
              </w:rPr>
            </w:pPr>
            <w:bookmarkStart w:id="35" w:name="_Toc100250568"/>
            <w:bookmarkStart w:id="36" w:name="_Toc49531233"/>
            <w:bookmarkStart w:id="37" w:name="_Toc49530406"/>
            <w:r>
              <w:rPr>
                <w:rFonts w:cs="Tahoma" w:ascii="Verdana" w:hAnsi="Verdana"/>
                <w:b/>
                <w:bCs/>
                <w:lang w:eastAsia="es-BO"/>
              </w:rPr>
              <w:t>Nº</w:t>
            </w:r>
          </w:p>
        </w:tc>
        <w:tc>
          <w:tcPr>
            <w:tcW w:w="1834"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Desde</w:t>
            </w:r>
          </w:p>
        </w:tc>
        <w:tc>
          <w:tcPr>
            <w:tcW w:w="1985"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Hasta</w:t>
            </w:r>
          </w:p>
        </w:tc>
        <w:tc>
          <w:tcPr>
            <w:tcW w:w="1417"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Distancia</w:t>
            </w:r>
          </w:p>
        </w:tc>
        <w:tc>
          <w:tcPr>
            <w:tcW w:w="206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Tiempo</w:t>
            </w:r>
          </w:p>
        </w:tc>
        <w:tc>
          <w:tcPr>
            <w:tcW w:w="1758"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Tipo de Rodadura</w:t>
            </w:r>
          </w:p>
        </w:tc>
      </w:tr>
      <w:tr>
        <w:trPr>
          <w:trHeight w:val="208" w:hRule="atLeast"/>
        </w:trPr>
        <w:tc>
          <w:tcPr>
            <w:tcW w:w="42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color w:val="000000"/>
                <w:lang w:eastAsia="es-BO"/>
              </w:rPr>
            </w:pPr>
            <w:r>
              <w:rPr>
                <w:rFonts w:ascii="Verdana" w:hAnsi="Verdana"/>
                <w:b/>
              </w:rPr>
              <w:t>1</w:t>
            </w:r>
          </w:p>
        </w:tc>
        <w:tc>
          <w:tcPr>
            <w:tcW w:w="1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color w:val="C00000"/>
                <w:lang w:eastAsia="es-BO"/>
              </w:rPr>
            </w:pPr>
            <w:r>
              <w:rPr>
                <w:rFonts w:cs="Tahoma" w:ascii="Verdana" w:hAnsi="Verdana"/>
                <w:bCs/>
                <w:color w:val="C00000"/>
                <w:lang w:eastAsia="es-BO"/>
              </w:rPr>
              <w:t>POTOSI</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MUÑA CKASA</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84 KM</w:t>
            </w:r>
          </w:p>
        </w:tc>
        <w:tc>
          <w:tcPr>
            <w:tcW w:w="20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1 HR. y 18 MINT.</w:t>
            </w:r>
          </w:p>
        </w:tc>
        <w:tc>
          <w:tcPr>
            <w:tcW w:w="17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Asfalto</w:t>
            </w:r>
          </w:p>
        </w:tc>
      </w:tr>
      <w:tr>
        <w:trPr>
          <w:trHeight w:val="208" w:hRule="atLeast"/>
        </w:trPr>
        <w:tc>
          <w:tcPr>
            <w:tcW w:w="42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color w:val="000000"/>
                <w:lang w:eastAsia="es-BO"/>
              </w:rPr>
            </w:pPr>
            <w:r>
              <w:rPr>
                <w:rFonts w:ascii="Verdana" w:hAnsi="Verdana"/>
                <w:b/>
              </w:rPr>
              <w:t>2</w:t>
            </w:r>
          </w:p>
        </w:tc>
        <w:tc>
          <w:tcPr>
            <w:tcW w:w="1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color w:val="C00000"/>
                <w:lang w:eastAsia="es-BO"/>
              </w:rPr>
            </w:pPr>
            <w:r>
              <w:rPr>
                <w:rFonts w:cs="Tahoma" w:ascii="Verdana" w:hAnsi="Verdana"/>
                <w:color w:val="C00000"/>
              </w:rPr>
              <w:t>MUÑA CKASA</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MOLLE PUNKU</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5.2 KM</w:t>
            </w:r>
          </w:p>
        </w:tc>
        <w:tc>
          <w:tcPr>
            <w:tcW w:w="20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9 MINT.</w:t>
            </w:r>
          </w:p>
        </w:tc>
        <w:tc>
          <w:tcPr>
            <w:tcW w:w="17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Asfalto - Tierra</w:t>
            </w:r>
          </w:p>
        </w:tc>
      </w:tr>
      <w:tr>
        <w:trPr>
          <w:trHeight w:val="208" w:hRule="atLeast"/>
        </w:trPr>
        <w:tc>
          <w:tcPr>
            <w:tcW w:w="42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color w:val="000000"/>
                <w:lang w:eastAsia="es-BO"/>
              </w:rPr>
            </w:pPr>
            <w:r>
              <w:rPr>
                <w:rFonts w:ascii="Verdana" w:hAnsi="Verdana"/>
                <w:b/>
              </w:rPr>
              <w:t>3</w:t>
            </w:r>
          </w:p>
        </w:tc>
        <w:tc>
          <w:tcPr>
            <w:tcW w:w="1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color w:val="C00000"/>
                <w:lang w:eastAsia="es-BO"/>
              </w:rPr>
            </w:pPr>
            <w:r>
              <w:rPr>
                <w:rFonts w:cs="Tahoma" w:ascii="Verdana" w:hAnsi="Verdana"/>
                <w:color w:val="C00000"/>
              </w:rPr>
              <w:t>MUÑA CKASA</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VILLA NUEVA</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4.8 KM</w:t>
            </w:r>
          </w:p>
        </w:tc>
        <w:tc>
          <w:tcPr>
            <w:tcW w:w="20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4 MINT.</w:t>
            </w:r>
          </w:p>
        </w:tc>
        <w:tc>
          <w:tcPr>
            <w:tcW w:w="17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Asfalto</w:t>
            </w:r>
          </w:p>
        </w:tc>
      </w:tr>
      <w:tr>
        <w:trPr>
          <w:trHeight w:val="208" w:hRule="atLeast"/>
        </w:trPr>
        <w:tc>
          <w:tcPr>
            <w:tcW w:w="42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4</w:t>
            </w:r>
          </w:p>
        </w:tc>
        <w:tc>
          <w:tcPr>
            <w:tcW w:w="1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color w:val="C00000"/>
                <w:lang w:eastAsia="es-BO"/>
              </w:rPr>
            </w:pPr>
            <w:r>
              <w:rPr>
                <w:rFonts w:cs="Tahoma" w:ascii="Verdana" w:hAnsi="Verdana"/>
                <w:color w:val="C00000"/>
              </w:rPr>
              <w:t>VILLA NUEVA</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OTAVI</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2.1 KM</w:t>
            </w:r>
          </w:p>
        </w:tc>
        <w:tc>
          <w:tcPr>
            <w:tcW w:w="20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4 MINT.</w:t>
            </w:r>
          </w:p>
        </w:tc>
        <w:tc>
          <w:tcPr>
            <w:tcW w:w="17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C00000"/>
              </w:rPr>
            </w:pPr>
            <w:r>
              <w:rPr>
                <w:rFonts w:ascii="Verdana" w:hAnsi="Verdana"/>
                <w:color w:val="C00000"/>
              </w:rPr>
              <w:t>Asfalto - Tierra</w:t>
            </w:r>
          </w:p>
        </w:tc>
      </w:tr>
      <w:tr>
        <w:trPr>
          <w:trHeight w:val="208" w:hRule="atLeast"/>
        </w:trPr>
        <w:tc>
          <w:tcPr>
            <w:tcW w:w="42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5</w:t>
            </w:r>
          </w:p>
        </w:tc>
        <w:tc>
          <w:tcPr>
            <w:tcW w:w="1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color w:val="C00000"/>
                <w:lang w:eastAsia="es-BO"/>
              </w:rPr>
            </w:pPr>
            <w:r>
              <w:rPr>
                <w:rFonts w:cs="Tahoma" w:ascii="Verdana" w:hAnsi="Verdana"/>
                <w:color w:val="C00000"/>
              </w:rPr>
              <w:t>VILLA NUEVA</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SUNCHU PAMPA</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3.2 KM</w:t>
            </w:r>
          </w:p>
        </w:tc>
        <w:tc>
          <w:tcPr>
            <w:tcW w:w="20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8 MINT.</w:t>
            </w:r>
          </w:p>
        </w:tc>
        <w:tc>
          <w:tcPr>
            <w:tcW w:w="17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C00000"/>
              </w:rPr>
            </w:pPr>
            <w:r>
              <w:rPr>
                <w:rFonts w:ascii="Verdana" w:hAnsi="Verdana"/>
                <w:color w:val="C00000"/>
              </w:rPr>
              <w:t>Asfalto - Tierra</w:t>
            </w:r>
          </w:p>
        </w:tc>
      </w:tr>
      <w:tr>
        <w:trPr>
          <w:trHeight w:val="208" w:hRule="atLeast"/>
        </w:trPr>
        <w:tc>
          <w:tcPr>
            <w:tcW w:w="42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6</w:t>
            </w:r>
          </w:p>
        </w:tc>
        <w:tc>
          <w:tcPr>
            <w:tcW w:w="1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VILLA NUEVA</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MOLINO PAMPA</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2.2 KM</w:t>
            </w:r>
          </w:p>
        </w:tc>
        <w:tc>
          <w:tcPr>
            <w:tcW w:w="20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2 MINT.</w:t>
            </w:r>
          </w:p>
        </w:tc>
        <w:tc>
          <w:tcPr>
            <w:tcW w:w="17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C00000"/>
              </w:rPr>
            </w:pPr>
            <w:r>
              <w:rPr>
                <w:rFonts w:ascii="Verdana" w:hAnsi="Verdana"/>
                <w:color w:val="C00000"/>
              </w:rPr>
              <w:t>Asfalto</w:t>
            </w:r>
          </w:p>
        </w:tc>
      </w:tr>
    </w:tbl>
    <w:p>
      <w:pPr>
        <w:pStyle w:val="ListParagraph"/>
        <w:widowControl w:val="false"/>
        <w:numPr>
          <w:ilvl w:val="0"/>
          <w:numId w:val="46"/>
        </w:numPr>
        <w:suppressAutoHyphens w:val="false"/>
        <w:rPr>
          <w:rFonts w:ascii="Tahoma" w:hAnsi="Tahoma" w:cs="Tahoma"/>
          <w:bCs/>
          <w:i/>
          <w:i/>
          <w:iCs/>
        </w:rPr>
      </w:pPr>
      <w:bookmarkStart w:id="38" w:name="_Toc100250568"/>
      <w:bookmarkStart w:id="39" w:name="_Toc49531233"/>
      <w:bookmarkStart w:id="40" w:name="_Toc49530406"/>
      <w:bookmarkStart w:id="41" w:name="_Toc71811149"/>
      <w:r>
        <w:rPr>
          <w:rFonts w:cs="Tahoma" w:ascii="Tahoma" w:hAnsi="Tahoma"/>
          <w:bCs/>
          <w:i/>
          <w:iCs/>
        </w:rPr>
        <w:t>Es responsabilidad plena de la Entidad Ejecutora conocer el lugar de intervención, no podrá alegar desconocimiento dado que en su propuesta acepta conocer la zona de intervención.</w:t>
      </w:r>
      <w:bookmarkEnd w:id="38"/>
      <w:bookmarkEnd w:id="39"/>
      <w:bookmarkEnd w:id="40"/>
    </w:p>
    <w:p>
      <w:pPr>
        <w:pStyle w:val="Normal"/>
        <w:keepNext w:val="true"/>
        <w:numPr>
          <w:ilvl w:val="0"/>
          <w:numId w:val="43"/>
        </w:numPr>
        <w:suppressAutoHyphens w:val="false"/>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bookmarkEnd w:id="41"/>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C00000"/>
        </w:rPr>
        <w:t>PUNA</w:t>
      </w:r>
      <w:r>
        <w:rPr>
          <w:rFonts w:cs="Tahoma" w:ascii="Tahoma" w:hAnsi="Tahoma"/>
          <w:b/>
        </w:rPr>
        <w:t xml:space="preserve"> – FASE (</w:t>
      </w:r>
      <w:r>
        <w:rPr>
          <w:rFonts w:cs="Tahoma" w:ascii="Tahoma" w:hAnsi="Tahoma"/>
          <w:b/>
          <w:color w:val="C00000"/>
        </w:rPr>
        <w:t>XIII</w:t>
      </w:r>
      <w:r>
        <w:rPr>
          <w:rFonts w:cs="Tahoma" w:ascii="Tahoma" w:hAnsi="Tahoma"/>
          <w:b/>
        </w:rPr>
        <w:t xml:space="preserve">) </w:t>
      </w:r>
      <w:r>
        <w:rPr>
          <w:rFonts w:cs="Tahoma" w:ascii="Tahoma" w:hAnsi="Tahoma"/>
          <w:b/>
          <w:color w:val="C00000"/>
        </w:rPr>
        <w:t>2025–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C00000"/>
        </w:rPr>
        <w:t>50</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62"/>
        </w:numPr>
        <w:suppressAutoHyphens w:val="false"/>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62"/>
        </w:numPr>
        <w:suppressAutoHyphens w:val="false"/>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42"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C00000"/>
          <w:lang w:val="es-ES_tradnl"/>
        </w:rPr>
        <w:t>100</w:t>
      </w:r>
      <w:r>
        <w:rPr>
          <w:rFonts w:cs="Tahoma" w:ascii="Tahoma" w:hAnsi="Tahoma"/>
          <w:lang w:val="es-ES_tradnl"/>
        </w:rPr>
        <w:t xml:space="preserve"> beneficiarios emitidos por Derechos Reales, correspondientes al presente proyecto.</w:t>
      </w:r>
      <w:bookmarkEnd w:id="42"/>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43" w:name="_Toc71811150"/>
      <w:r>
        <w:rPr>
          <w:rFonts w:cs="Tahoma" w:ascii="Tahoma" w:hAnsi="Tahoma"/>
          <w:b/>
          <w:bCs/>
          <w:color w:val="000000"/>
          <w:kern w:val="2"/>
          <w:lang w:val="es-ES_tradnl"/>
        </w:rPr>
        <w:t>ALCANCE DE LA CONSULTORÍA.</w:t>
      </w:r>
      <w:bookmarkEnd w:id="43"/>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bookmarkStart w:id="44" w:name="_Hlk170288552"/>
      <w:r>
        <w:rPr>
          <w:rFonts w:cs="Tahoma" w:ascii="Tahoma" w:hAnsi="Tahoma"/>
          <w:b/>
          <w:color w:val="000000"/>
          <w:lang w:val="es-ES_tradnl"/>
        </w:rPr>
        <w:t>- SELECCIÓN DE BENEFICIARIOS</w:t>
      </w:r>
    </w:p>
    <w:p>
      <w:pPr>
        <w:pStyle w:val="Normal"/>
        <w:numPr>
          <w:ilvl w:val="0"/>
          <w:numId w:val="75"/>
        </w:numPr>
        <w:suppressAutoHyphens w:val="false"/>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la selección de postulantes y la Evaluación de beneficiarios, bajo los siguientes plazos:</w:t>
      </w:r>
    </w:p>
    <w:p>
      <w:pPr>
        <w:pStyle w:val="Normal"/>
        <w:numPr>
          <w:ilvl w:val="1"/>
          <w:numId w:val="76"/>
        </w:numPr>
        <w:suppressAutoHyphens w:val="false"/>
        <w:spacing w:lineRule="auto" w:line="300" w:before="0" w:after="0"/>
        <w:contextualSpacing/>
        <w:jc w:val="both"/>
        <w:rPr>
          <w:rFonts w:ascii="Tahoma" w:hAnsi="Tahoma" w:cs="Tahoma"/>
          <w:color w:val="C00000"/>
          <w:lang w:val="es-ES_tradnl"/>
        </w:rPr>
      </w:pPr>
      <w:r>
        <w:rPr>
          <w:rFonts w:cs="Tahoma" w:ascii="Tahoma" w:hAnsi="Tahoma"/>
          <w:color w:val="C00000"/>
          <w:lang w:val="es-ES_tradnl"/>
        </w:rPr>
        <w:t xml:space="preserve">Hasta </w:t>
      </w:r>
      <w:r>
        <w:rPr>
          <w:rFonts w:cs="Tahoma" w:ascii="Tahoma" w:hAnsi="Tahoma"/>
          <w:b/>
          <w:bCs/>
          <w:color w:val="C00000"/>
          <w:lang w:val="es-ES_tradnl"/>
        </w:rPr>
        <w:t>20</w:t>
      </w:r>
      <w:r>
        <w:rPr>
          <w:rFonts w:cs="Tahoma" w:ascii="Tahoma" w:hAnsi="Tahoma"/>
          <w:color w:val="C00000"/>
          <w:lang w:val="es-ES_tradnl"/>
        </w:rPr>
        <w:t xml:space="preserve"> días calendario si el proyecto contempla hasta 30 Soluciones Habitacionales</w:t>
      </w:r>
    </w:p>
    <w:p>
      <w:pPr>
        <w:pStyle w:val="Normal"/>
        <w:numPr>
          <w:ilvl w:val="1"/>
          <w:numId w:val="76"/>
        </w:numPr>
        <w:suppressAutoHyphens w:val="false"/>
        <w:spacing w:lineRule="auto" w:line="300" w:before="0" w:after="0"/>
        <w:contextualSpacing/>
        <w:jc w:val="both"/>
        <w:rPr>
          <w:rFonts w:ascii="Tahoma" w:hAnsi="Tahoma" w:cs="Tahoma"/>
          <w:color w:val="C00000"/>
          <w:lang w:val="es-ES_tradnl"/>
        </w:rPr>
      </w:pPr>
      <w:r>
        <w:rPr>
          <w:rFonts w:cs="Tahoma" w:ascii="Tahoma" w:hAnsi="Tahoma"/>
          <w:color w:val="C00000"/>
          <w:lang w:val="es-ES_tradnl"/>
        </w:rPr>
        <w:t xml:space="preserve">Hasta </w:t>
      </w:r>
      <w:r>
        <w:rPr>
          <w:rFonts w:cs="Tahoma" w:ascii="Tahoma" w:hAnsi="Tahoma"/>
          <w:b/>
          <w:bCs/>
          <w:color w:val="C00000"/>
          <w:lang w:val="es-ES_tradnl"/>
        </w:rPr>
        <w:t xml:space="preserve">30 </w:t>
      </w:r>
      <w:r>
        <w:rPr>
          <w:rFonts w:cs="Tahoma" w:ascii="Tahoma" w:hAnsi="Tahoma"/>
          <w:color w:val="C00000"/>
          <w:lang w:val="es-ES_tradnl"/>
        </w:rPr>
        <w:t>días calendario si el proyecto contempla desde 31 hasta 50 Soluciones Habitacionales.</w:t>
      </w:r>
    </w:p>
    <w:p>
      <w:pPr>
        <w:pStyle w:val="Normal"/>
        <w:numPr>
          <w:ilvl w:val="0"/>
          <w:numId w:val="75"/>
        </w:numPr>
        <w:suppressAutoHyphens w:val="false"/>
        <w:spacing w:lineRule="auto" w:line="300"/>
        <w:ind w:left="284" w:hanging="360"/>
        <w:jc w:val="both"/>
        <w:rPr>
          <w:rFonts w:ascii="Tahoma" w:hAnsi="Tahoma" w:cs="Tahoma"/>
          <w:color w:val="C00000"/>
          <w:lang w:val="es-ES_tradnl"/>
        </w:rPr>
      </w:pPr>
      <w:bookmarkStart w:id="45" w:name="_Hlk179540628"/>
      <w:r>
        <w:rPr>
          <w:rFonts w:cs="Tahoma" w:ascii="Tahoma" w:hAnsi="Tahoma"/>
          <w:color w:val="C00000"/>
          <w:lang w:val="es-ES_tradnl"/>
        </w:rPr>
        <w:t xml:space="preserve">En el plazo establecido la Entidad Ejecutora deberá realizar la </w:t>
      </w:r>
      <w:r>
        <w:rPr>
          <w:rFonts w:cs="Tahoma" w:ascii="Tahoma" w:hAnsi="Tahoma"/>
          <w:b/>
          <w:color w:val="C00000"/>
          <w:lang w:val="es-ES_tradnl"/>
        </w:rPr>
        <w:t>socialización y evaluación</w:t>
      </w:r>
      <w:r>
        <w:rPr>
          <w:rFonts w:cs="Tahoma" w:ascii="Tahoma" w:hAnsi="Tahoma"/>
          <w:color w:val="C00000"/>
          <w:lang w:val="es-ES_tradnl"/>
        </w:rPr>
        <w:t xml:space="preserve"> a los solicitantes en la Zona de intervención, </w:t>
      </w:r>
      <w:r>
        <w:rPr>
          <w:rFonts w:cs="Tahoma" w:ascii="Tahoma" w:hAnsi="Tahoma"/>
          <w:b/>
          <w:color w:val="C00000"/>
          <w:lang w:val="es-ES_tradnl"/>
        </w:rPr>
        <w:t>de manera conjunta</w:t>
      </w:r>
      <w:r>
        <w:rPr>
          <w:rFonts w:cs="Tahoma" w:ascii="Tahoma" w:hAnsi="Tahoma"/>
          <w:color w:val="C00000"/>
          <w:lang w:val="es-ES_tradnl"/>
        </w:rPr>
        <w:t xml:space="preserve"> con la AEVIVIENDA, de acuerdo a normativa vigente referida a </w:t>
      </w:r>
      <w:r>
        <w:rPr>
          <w:rFonts w:cs="Tahoma" w:ascii="Tahoma" w:hAnsi="Tahoma"/>
          <w:b/>
          <w:color w:val="C00000"/>
          <w:u w:val="single"/>
          <w:lang w:val="es-ES_tradnl"/>
        </w:rPr>
        <w:t>SELECCIÓN DE BENEFICIARIOS</w:t>
      </w:r>
      <w:r>
        <w:rPr>
          <w:rFonts w:cs="Tahoma" w:ascii="Tahoma" w:hAnsi="Tahoma"/>
          <w:color w:val="C00000"/>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45"/>
    </w:p>
    <w:p>
      <w:pPr>
        <w:pStyle w:val="Normal"/>
        <w:numPr>
          <w:ilvl w:val="0"/>
          <w:numId w:val="75"/>
        </w:numPr>
        <w:suppressAutoHyphens w:val="false"/>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5"/>
        </w:numPr>
        <w:suppressAutoHyphens w:val="false"/>
        <w:spacing w:lineRule="auto" w:line="300"/>
        <w:ind w:left="284" w:hanging="360"/>
        <w:jc w:val="both"/>
        <w:rPr>
          <w:rFonts w:ascii="Tahoma" w:hAnsi="Tahoma" w:cs="Tahoma"/>
          <w:lang w:val="es-ES_tradnl"/>
        </w:rPr>
      </w:pPr>
      <w:bookmarkStart w:id="46" w:name="_Hlk170288552"/>
      <w:r>
        <w:rPr>
          <w:rFonts w:cs="Tahoma" w:ascii="Tahoma" w:hAnsi="Tahoma"/>
          <w:lang w:val="es-ES_tradnl"/>
        </w:rPr>
        <w:t>El incumplimiento a los plazos establecidos para obtener la Evaluación de Beneficiarios por parte de la Entidad Ejecutora, será sancionado según lo establecido en los presentes TDR´s.</w:t>
      </w:r>
      <w:bookmarkEnd w:id="46"/>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numPr>
          <w:ilvl w:val="0"/>
          <w:numId w:val="47"/>
        </w:numPr>
        <w:tabs>
          <w:tab w:val="clear" w:pos="708"/>
          <w:tab w:val="left" w:pos="720" w:leader="none"/>
        </w:tabs>
        <w:suppressAutoHyphens w:val="false"/>
        <w:spacing w:lineRule="atLeast" w:line="260" w:before="0" w:after="0"/>
        <w:ind w:left="0" w:hanging="36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8"/>
        </w:numPr>
        <w:tabs>
          <w:tab w:val="clear" w:pos="708"/>
          <w:tab w:val="left" w:pos="720" w:leader="none"/>
        </w:tabs>
        <w:suppressAutoHyphens w:val="false"/>
        <w:spacing w:lineRule="atLeast" w:line="260" w:before="0" w:after="0"/>
        <w:ind w:left="426" w:hanging="360"/>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8"/>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8"/>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8"/>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8"/>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8"/>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8"/>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8"/>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8"/>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9"/>
        </w:numPr>
        <w:suppressAutoHyphens w:val="false"/>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9"/>
        </w:numPr>
        <w:suppressAutoHyphens w:val="false"/>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9"/>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9"/>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9"/>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9"/>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8"/>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bookmarkStart w:id="47" w:name="_Hlk170292260"/>
      <w:bookmarkStart w:id="48" w:name="_Hlk170292239"/>
    </w:p>
    <w:p>
      <w:pPr>
        <w:pStyle w:val="Normal"/>
        <w:numPr>
          <w:ilvl w:val="0"/>
          <w:numId w:val="48"/>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Capacitar y Comunicar a los beneficiarios para el inicio de los tramites de los certificados </w:t>
      </w:r>
      <w:bookmarkEnd w:id="48"/>
      <w:r>
        <w:rPr>
          <w:rFonts w:cs="Tahoma" w:ascii="Tahoma" w:hAnsi="Tahoma"/>
          <w:lang w:val="es-ES_tradnl"/>
        </w:rPr>
        <w:t>de no Propiedad previo a la ejecución física de la obra.</w:t>
      </w:r>
      <w:bookmarkEnd w:id="47"/>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ListParagraph"/>
        <w:spacing w:lineRule="atLeast" w:line="260" w:before="0" w:after="0"/>
        <w:ind w:left="284" w:hanging="0"/>
        <w:contextualSpacing/>
        <w:jc w:val="both"/>
        <w:rPr>
          <w:rFonts w:ascii="Tahoma" w:hAnsi="Tahoma" w:cs="Tahoma"/>
          <w:lang w:val="es-ES_tradnl"/>
        </w:rPr>
      </w:pPr>
      <w:bookmarkStart w:id="49" w:name="_Hlk179540707"/>
      <w:bookmarkEnd w:id="49"/>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0"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0"/>
      <w:r>
        <w:rPr>
          <w:rFonts w:cs="Tahoma" w:ascii="Tahoma" w:hAnsi="Tahoma"/>
          <w:lang w:val="es-ES_tradnl"/>
        </w:rPr>
        <w:t>, mediante visitas al sitio, aprobado por el Inspector</w:t>
      </w:r>
      <w:bookmarkStart w:id="51" w:name="_Hlk113371329"/>
      <w:r>
        <w:rPr>
          <w:rFonts w:cs="Tahoma" w:ascii="Tahoma" w:hAnsi="Tahoma"/>
          <w:lang w:val="es-ES_tradnl"/>
        </w:rPr>
        <w:t xml:space="preserve"> y validado por el Fiscal del Proyecto, previo acompañamiento.</w:t>
      </w:r>
      <w:bookmarkEnd w:id="51"/>
    </w:p>
    <w:p>
      <w:pPr>
        <w:pStyle w:val="ListParagraph"/>
        <w:widowControl w:val="false"/>
        <w:numPr>
          <w:ilvl w:val="0"/>
          <w:numId w:val="49"/>
        </w:numPr>
        <w:suppressAutoHyphens w:val="false"/>
        <w:ind w:left="284" w:hanging="283"/>
        <w:jc w:val="both"/>
        <w:rPr>
          <w:rFonts w:ascii="Tahoma" w:hAnsi="Tahoma" w:cs="Tahoma"/>
          <w:lang w:val="es-ES_tradnl"/>
        </w:rPr>
      </w:pPr>
      <w:bookmarkStart w:id="52" w:name="_Hlk179540707"/>
      <w:bookmarkStart w:id="53" w:name="_Hlk146287105"/>
      <w:bookmarkStart w:id="54" w:name="_Hlk146287826"/>
      <w:bookmarkEnd w:id="52"/>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53"/>
      <w:bookmarkEnd w:id="54"/>
    </w:p>
    <w:p>
      <w:pPr>
        <w:pStyle w:val="Normal"/>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9"/>
        </w:numPr>
        <w:suppressAutoHyphens w:val="false"/>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C00000"/>
          <w:lang w:val="es-ES_tradnl"/>
        </w:rPr>
        <w:t>100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9"/>
        </w:numPr>
        <w:suppressAutoHyphens w:val="false"/>
        <w:spacing w:lineRule="atLeast" w:line="260"/>
        <w:ind w:left="284" w:hanging="284"/>
        <w:jc w:val="both"/>
        <w:rPr>
          <w:rFonts w:ascii="Tahoma" w:hAnsi="Tahoma" w:cs="Tahoma"/>
        </w:rPr>
      </w:pPr>
      <w:bookmarkStart w:id="55" w:name="_Hlk145577011"/>
      <w:bookmarkStart w:id="56"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5"/>
      <w:bookmarkEnd w:id="56"/>
    </w:p>
    <w:p>
      <w:pPr>
        <w:pStyle w:val="Normal"/>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9"/>
        </w:numPr>
        <w:suppressAutoHyphens w:val="false"/>
        <w:spacing w:lineRule="atLeast" w:line="260" w:before="0" w:after="0"/>
        <w:ind w:left="284" w:hanging="283"/>
        <w:contextualSpacing/>
        <w:jc w:val="both"/>
        <w:rPr>
          <w:rFonts w:ascii="Tahoma" w:hAnsi="Tahoma" w:cs="Tahoma"/>
          <w:lang w:val="es-ES_tradnl"/>
        </w:rPr>
      </w:pPr>
      <w:bookmarkStart w:id="57"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58" w:name="_Hlk126076662"/>
      <w:r>
        <w:rPr>
          <w:rFonts w:cs="Tahoma" w:ascii="Tahoma" w:hAnsi="Tahoma"/>
          <w:lang w:val="es-ES_tradnl"/>
        </w:rPr>
        <w:t xml:space="preserve">en la implantación de </w:t>
      </w:r>
      <w:bookmarkEnd w:id="58"/>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57"/>
    </w:p>
    <w:p>
      <w:pPr>
        <w:pStyle w:val="ListParagraph"/>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116"/>
        </w:numPr>
        <w:suppressAutoHyphens w:val="false"/>
        <w:spacing w:lineRule="atLeast" w:line="260" w:before="0" w:after="0"/>
        <w:ind w:left="284" w:hanging="284"/>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117"/>
        </w:numPr>
        <w:suppressAutoHyphens w:val="false"/>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11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61"/>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61"/>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59" w:name="_Hlk158992379"/>
      <w:r>
        <w:rPr>
          <w:rFonts w:cs="Tahoma" w:ascii="Tahoma" w:hAnsi="Tahoma"/>
          <w:lang w:val="es-ES_tradnl"/>
        </w:rPr>
        <w:t>incumplimiento de aporte propio, a la tercera notificación de incumplimiento.</w:t>
      </w:r>
      <w:bookmarkEnd w:id="59"/>
    </w:p>
    <w:p>
      <w:pPr>
        <w:pStyle w:val="Normal"/>
        <w:numPr>
          <w:ilvl w:val="0"/>
          <w:numId w:val="61"/>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61"/>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61"/>
        </w:numPr>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61"/>
        </w:numPr>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0"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0"/>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11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61"/>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61"/>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61"/>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61"/>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61"/>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120"/>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121"/>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122"/>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123"/>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124"/>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125"/>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126"/>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12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12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7"/>
        </w:numPr>
        <w:suppressAutoHyphens w:val="false"/>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7"/>
        </w:numPr>
        <w:suppressAutoHyphens w:val="false"/>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7"/>
        </w:numPr>
        <w:suppressAutoHyphens w:val="false"/>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7"/>
        </w:numPr>
        <w:suppressAutoHyphens w:val="false"/>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1" w:name="_Hlk126076967"/>
      <w:r>
        <w:rPr>
          <w:rFonts w:cs="Tahoma" w:ascii="Tahoma" w:hAnsi="Tahoma"/>
          <w:color w:val="000000"/>
          <w:lang w:val="es-ES_tradnl"/>
        </w:rPr>
        <w:t xml:space="preserve">cantidades asignadas </w:t>
      </w:r>
      <w:bookmarkEnd w:id="61"/>
      <w:r>
        <w:rPr>
          <w:rFonts w:cs="Tahoma" w:ascii="Tahoma" w:hAnsi="Tahoma"/>
          <w:color w:val="000000"/>
          <w:lang w:val="es-ES_tradnl"/>
        </w:rPr>
        <w:t xml:space="preserve">y garantizando su adecuado uso. </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62" w:name="_Toc71811151"/>
      <w:r>
        <w:rPr>
          <w:rFonts w:cs="Tahoma" w:ascii="Tahoma" w:hAnsi="Tahoma"/>
          <w:b/>
          <w:bCs/>
          <w:color w:val="000000"/>
          <w:kern w:val="2"/>
          <w:lang w:val="es-ES_tradnl"/>
        </w:rPr>
        <w:t>FASES DE LA CONSULTORÍA.</w:t>
      </w:r>
      <w:bookmarkEnd w:id="62"/>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7" wp14:anchorId="240FD5E5">
                <wp:simplePos x="0" y="0"/>
                <wp:positionH relativeFrom="column">
                  <wp:posOffset>433070</wp:posOffset>
                </wp:positionH>
                <wp:positionV relativeFrom="paragraph">
                  <wp:posOffset>193675</wp:posOffset>
                </wp:positionV>
                <wp:extent cx="1342390" cy="654685"/>
                <wp:effectExtent l="6350" t="6985" r="19050" b="31115"/>
                <wp:wrapNone/>
                <wp:docPr id="8"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240FD5E5">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9" wp14:anchorId="260DFAF2">
                <wp:simplePos x="0" y="0"/>
                <wp:positionH relativeFrom="column">
                  <wp:posOffset>1628775</wp:posOffset>
                </wp:positionH>
                <wp:positionV relativeFrom="paragraph">
                  <wp:posOffset>413385</wp:posOffset>
                </wp:positionV>
                <wp:extent cx="654685" cy="213360"/>
                <wp:effectExtent l="6985" t="22225" r="20320" b="46990"/>
                <wp:wrapNone/>
                <wp:docPr id="10"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260DFAF2"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0" wp14:anchorId="64C69D28">
                <wp:simplePos x="0" y="0"/>
                <wp:positionH relativeFrom="column">
                  <wp:posOffset>2280920</wp:posOffset>
                </wp:positionH>
                <wp:positionV relativeFrom="paragraph">
                  <wp:posOffset>193675</wp:posOffset>
                </wp:positionV>
                <wp:extent cx="1342390" cy="654685"/>
                <wp:effectExtent l="6350" t="6985" r="19050" b="31115"/>
                <wp:wrapNone/>
                <wp:docPr id="11"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64C69D28">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2" wp14:anchorId="7E64B616">
                <wp:simplePos x="0" y="0"/>
                <wp:positionH relativeFrom="column">
                  <wp:posOffset>3484245</wp:posOffset>
                </wp:positionH>
                <wp:positionV relativeFrom="paragraph">
                  <wp:posOffset>236855</wp:posOffset>
                </wp:positionV>
                <wp:extent cx="654685" cy="213360"/>
                <wp:effectExtent l="6985" t="22225" r="20320" b="46990"/>
                <wp:wrapNone/>
                <wp:docPr id="13"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7E64B616"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3" wp14:anchorId="393AE599">
                <wp:simplePos x="0" y="0"/>
                <wp:positionH relativeFrom="column">
                  <wp:posOffset>4119245</wp:posOffset>
                </wp:positionH>
                <wp:positionV relativeFrom="paragraph">
                  <wp:posOffset>1905</wp:posOffset>
                </wp:positionV>
                <wp:extent cx="1704340" cy="654685"/>
                <wp:effectExtent l="6350" t="6985" r="19050" b="31115"/>
                <wp:wrapNone/>
                <wp:docPr id="14"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393AE599">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51"/>
        </w:numPr>
        <w:suppressAutoHyphens w:val="false"/>
        <w:spacing w:lineRule="atLeast" w:line="260" w:before="0" w:after="0"/>
        <w:ind w:left="284" w:hanging="284"/>
        <w:contextualSpacing/>
        <w:jc w:val="both"/>
        <w:rPr>
          <w:rFonts w:ascii="Tahoma" w:hAnsi="Tahoma" w:cs="Tahoma"/>
        </w:rPr>
      </w:pPr>
      <w:bookmarkStart w:id="63" w:name="_Hlk164185315"/>
      <w:r>
        <w:rPr>
          <w:rFonts w:cs="Tahoma" w:ascii="Tahoma" w:hAnsi="Tahoma"/>
        </w:rPr>
        <w:t>Gestión y presentación de los Certificados de no Propiedad a nivel nacional de los beneficiarios del proyecto.</w:t>
      </w:r>
      <w:bookmarkEnd w:id="63"/>
    </w:p>
    <w:p>
      <w:pPr>
        <w:pStyle w:val="Normal"/>
        <w:numPr>
          <w:ilvl w:val="0"/>
          <w:numId w:val="51"/>
        </w:numPr>
        <w:suppressAutoHyphens w:val="false"/>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51"/>
        </w:numPr>
        <w:suppressAutoHyphens w:val="false"/>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51"/>
        </w:numPr>
        <w:suppressAutoHyphens w:val="false"/>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51"/>
        </w:numPr>
        <w:suppressAutoHyphens w:val="false"/>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52"/>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52"/>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52"/>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52"/>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52"/>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52"/>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52"/>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52"/>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2"/>
        </w:numPr>
        <w:suppressAutoHyphens w:val="false"/>
        <w:spacing w:lineRule="atLeast" w:line="260" w:before="0" w:after="0"/>
        <w:ind w:left="284" w:hanging="284"/>
        <w:contextualSpacing/>
        <w:jc w:val="both"/>
        <w:rPr>
          <w:rFonts w:ascii="Tahoma" w:hAnsi="Tahoma" w:cs="Tahoma"/>
        </w:rPr>
      </w:pPr>
      <w:r>
        <w:rPr>
          <w:rFonts w:cs="Tahoma" w:ascii="Tahoma" w:hAnsi="Tahoma"/>
        </w:rPr>
        <w:t>Se ha realizado la entrega de las Actas de Recepción Individual (definitivo) a los beneficiarios del proyecto.</w:t>
      </w:r>
    </w:p>
    <w:p>
      <w:pPr>
        <w:pStyle w:val="Normal"/>
        <w:numPr>
          <w:ilvl w:val="0"/>
          <w:numId w:val="72"/>
        </w:numPr>
        <w:suppressAutoHyphens w:val="false"/>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2"/>
        </w:numPr>
        <w:suppressAutoHyphens w:val="false"/>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2"/>
        </w:numPr>
        <w:suppressAutoHyphens w:val="false"/>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2"/>
        </w:numPr>
        <w:suppressAutoHyphens w:val="false"/>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2"/>
        </w:numPr>
        <w:suppressAutoHyphens w:val="false"/>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64" w:name="_Toc71811152"/>
      <w:r>
        <w:rPr>
          <w:rFonts w:cs="Tahoma" w:ascii="Tahoma" w:hAnsi="Tahoma"/>
          <w:b/>
          <w:bCs/>
          <w:color w:val="000000"/>
          <w:kern w:val="2"/>
          <w:lang w:val="es-ES_tradnl"/>
        </w:rPr>
        <w:t>PLAZO DE EJECUCIÓN DE LA CONSULTORÍA</w:t>
      </w:r>
      <w:bookmarkEnd w:id="64"/>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C00000"/>
        </w:rPr>
        <w:t>195 (ciento noventa y cinco)</w:t>
      </w:r>
      <w:r>
        <w:rPr>
          <w:rFonts w:cs="Tahoma" w:ascii="Tahoma" w:hAnsi="Tahoma"/>
          <w:color w:val="C00000"/>
        </w:rPr>
        <w:t xml:space="preserve"> </w:t>
      </w:r>
      <w:r>
        <w:rPr>
          <w:rFonts w:cs="Tahoma" w:ascii="Tahoma" w:hAnsi="Tahoma"/>
        </w:rPr>
        <w:t xml:space="preserve">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65" w:name="_Toc71811153"/>
      <w:r>
        <w:rPr>
          <w:rFonts w:cs="Tahoma" w:ascii="Tahoma" w:hAnsi="Tahoma"/>
          <w:b/>
          <w:bCs/>
          <w:color w:val="000000"/>
          <w:kern w:val="2"/>
          <w:lang w:val="es-ES_tradnl"/>
        </w:rPr>
        <w:t>CRONOGRAMA DE PLAZOS DE LA CONSULTORÍA</w:t>
      </w:r>
      <w:bookmarkEnd w:id="65"/>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bookmarkStart w:id="66"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66"/>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67" w:name="_Hlk179541938"/>
            <w:bookmarkEnd w:id="67"/>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8"/>
                <w:szCs w:val="18"/>
              </w:rPr>
            </w:pPr>
            <w:r>
              <w:rPr>
                <w:rFonts w:cs="Tahoma" w:ascii="Tahoma" w:hAnsi="Tahoma"/>
                <w:color w:val="C00000"/>
              </w:rPr>
              <w:t>30</w:t>
            </w:r>
            <w:r>
              <w:rPr>
                <w:rFonts w:cs="Tahoma" w:ascii="Tahoma" w:hAnsi="Tahoma"/>
                <w:color w:val="C00000"/>
                <w:sz w:val="18"/>
                <w:szCs w:val="18"/>
              </w:rPr>
              <w:t xml:space="preserve"> </w:t>
            </w:r>
            <w:r>
              <w:rPr>
                <w:rFonts w:cs="Tahoma" w:ascii="Tahoma" w:hAnsi="Tahoma"/>
                <w:color w:val="C0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31" wp14:anchorId="0857828E">
                      <wp:simplePos x="0" y="0"/>
                      <wp:positionH relativeFrom="column">
                        <wp:posOffset>12353290</wp:posOffset>
                      </wp:positionH>
                      <wp:positionV relativeFrom="paragraph">
                        <wp:posOffset>485140</wp:posOffset>
                      </wp:positionV>
                      <wp:extent cx="635" cy="752475"/>
                      <wp:effectExtent l="47625" t="16510" r="47625" b="0"/>
                      <wp:wrapNone/>
                      <wp:docPr id="16"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972.7pt;margin-top:38.2pt;width:0pt;height:59.2pt;mso-wrap-style:none;v-text-anchor:middle" wp14:anchorId="0857828E"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32" wp14:anchorId="24EB946C">
                      <wp:simplePos x="0" y="0"/>
                      <wp:positionH relativeFrom="column">
                        <wp:posOffset>12353290</wp:posOffset>
                      </wp:positionH>
                      <wp:positionV relativeFrom="paragraph">
                        <wp:posOffset>340995</wp:posOffset>
                      </wp:positionV>
                      <wp:extent cx="611505" cy="162560"/>
                      <wp:effectExtent l="20320" t="19685" r="31750" b="45085"/>
                      <wp:wrapNone/>
                      <wp:docPr id="17" name="Rectángulo redondeado 10"/>
                      <a:graphic xmlns:a="http://schemas.openxmlformats.org/drawingml/2006/main">
                        <a:graphicData uri="http://schemas.microsoft.com/office/word/2010/wordprocessingShape">
                          <wps:wsp>
                            <wps:cNvSpPr/>
                            <wps:spPr>
                              <a:xfrm>
                                <a:off x="0" y="0"/>
                                <a:ext cx="61164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rPr>
            </w:pPr>
            <w:r>
              <w:rPr>
                <w:rFonts w:cs="Tahoma" w:ascii="Tahoma" w:hAnsi="Tahoma"/>
                <w:color w:val="C00000"/>
              </w:rPr>
              <w:t xml:space="preserve">20 </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8"/>
                <w:szCs w:val="18"/>
              </w:rPr>
            </w:pPr>
            <w:r>
              <w:rPr>
                <w:rFonts w:cs="Tahoma" w:ascii="Tahoma" w:hAnsi="Tahoma"/>
                <w:color w:val="C00000"/>
              </w:rPr>
              <w:t xml:space="preserve">60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6" wp14:anchorId="02F46108">
                      <wp:simplePos x="0" y="0"/>
                      <wp:positionH relativeFrom="column">
                        <wp:posOffset>605790</wp:posOffset>
                      </wp:positionH>
                      <wp:positionV relativeFrom="paragraph">
                        <wp:posOffset>188595</wp:posOffset>
                      </wp:positionV>
                      <wp:extent cx="791845" cy="168910"/>
                      <wp:effectExtent l="20320" t="19685" r="31750" b="45085"/>
                      <wp:wrapNone/>
                      <wp:docPr id="18"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19" wp14:anchorId="1487191E">
                      <wp:simplePos x="0" y="0"/>
                      <wp:positionH relativeFrom="column">
                        <wp:posOffset>1413510</wp:posOffset>
                      </wp:positionH>
                      <wp:positionV relativeFrom="paragraph">
                        <wp:posOffset>335915</wp:posOffset>
                      </wp:positionV>
                      <wp:extent cx="1270" cy="471805"/>
                      <wp:effectExtent l="46355" t="16510" r="48260" b="0"/>
                      <wp:wrapNone/>
                      <wp:docPr id="20"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1487191E"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8"/>
              </w:rPr>
            </w:pPr>
            <w:r>
              <w:rPr>
                <w:rFonts w:cs="Tahoma" w:ascii="Tahoma" w:hAnsi="Tahoma"/>
                <w:color w:val="C00000"/>
              </w:rPr>
              <w:t xml:space="preserve">70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3" wp14:anchorId="19B29055">
                      <wp:simplePos x="0" y="0"/>
                      <wp:positionH relativeFrom="column">
                        <wp:posOffset>1410970</wp:posOffset>
                      </wp:positionH>
                      <wp:positionV relativeFrom="paragraph">
                        <wp:posOffset>270510</wp:posOffset>
                      </wp:positionV>
                      <wp:extent cx="1007745" cy="192405"/>
                      <wp:effectExtent l="20320" t="20320" r="31750" b="44450"/>
                      <wp:wrapNone/>
                      <wp:docPr id="21"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8"/>
              </w:rPr>
            </w:pPr>
            <w:r>
              <w:rPr>
                <w:rFonts w:cs="Tahoma" w:ascii="Tahoma" w:hAnsi="Tahoma"/>
                <w:color w:val="C00000"/>
              </w:rPr>
              <w:t>180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8" wp14:anchorId="323D5054">
                      <wp:simplePos x="0" y="0"/>
                      <wp:positionH relativeFrom="column">
                        <wp:posOffset>13335</wp:posOffset>
                      </wp:positionH>
                      <wp:positionV relativeFrom="paragraph">
                        <wp:posOffset>139700</wp:posOffset>
                      </wp:positionV>
                      <wp:extent cx="2411730" cy="165100"/>
                      <wp:effectExtent l="19685" t="19685" r="32385" b="45085"/>
                      <wp:wrapNone/>
                      <wp:docPr id="22"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5" wp14:anchorId="2EC28EF8">
                      <wp:simplePos x="0" y="0"/>
                      <wp:positionH relativeFrom="column">
                        <wp:posOffset>2555875</wp:posOffset>
                      </wp:positionH>
                      <wp:positionV relativeFrom="paragraph">
                        <wp:posOffset>99695</wp:posOffset>
                      </wp:positionV>
                      <wp:extent cx="263525" cy="194310"/>
                      <wp:effectExtent l="0" t="0" r="0" b="0"/>
                      <wp:wrapNone/>
                      <wp:docPr id="23" name="Cuadro de texto 29"/>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9" path="m0,0l-2147483645,0l-2147483645,-2147483646l0,-2147483646xe" stroked="f" o:allowincell="f" style="position:absolute;margin-left:201.25pt;margin-top:7.85pt;width:20.7pt;height:15.25pt;mso-wrap-style:square;v-text-anchor:top" wp14:anchorId="2EC28EF8">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4"/>
                <w:highlight w:val="green"/>
              </w:rPr>
            </w:pPr>
            <w:r>
              <w:rPr>
                <w:rFonts w:cs="Tahoma" w:ascii="Tahoma" w:hAnsi="Tahoma"/>
                <w:color w:val="C00000"/>
                <w:sz w:val="14"/>
                <w:szCs w:val="18"/>
              </w:rPr>
              <w:t>Hasta</w:t>
            </w:r>
            <w:r>
              <w:rPr>
                <w:rFonts w:cs="Tahoma" w:ascii="Tahoma" w:hAnsi="Tahoma"/>
                <w:color w:val="C00000"/>
              </w:rPr>
              <w:t xml:space="preserve"> 15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5" wp14:anchorId="454B2D60">
                      <wp:simplePos x="0" y="0"/>
                      <wp:positionH relativeFrom="column">
                        <wp:posOffset>2424430</wp:posOffset>
                      </wp:positionH>
                      <wp:positionV relativeFrom="paragraph">
                        <wp:posOffset>189865</wp:posOffset>
                      </wp:positionV>
                      <wp:extent cx="612140" cy="162560"/>
                      <wp:effectExtent l="19685" t="19685" r="32385" b="45085"/>
                      <wp:wrapNone/>
                      <wp:docPr id="2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4" wp14:anchorId="1DF88E15">
                      <wp:simplePos x="0" y="0"/>
                      <wp:positionH relativeFrom="column">
                        <wp:posOffset>2438400</wp:posOffset>
                      </wp:positionH>
                      <wp:positionV relativeFrom="paragraph">
                        <wp:posOffset>-805815</wp:posOffset>
                      </wp:positionV>
                      <wp:extent cx="11430" cy="1083310"/>
                      <wp:effectExtent l="47625" t="635" r="36830" b="635"/>
                      <wp:wrapNone/>
                      <wp:docPr id="26" name="Conector recto de flecha 28"/>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28" stroked="t" o:allowincell="f" style="position:absolute;margin-left:192pt;margin-top:-63.45pt;width:0.85pt;height:85.25pt;flip:x;mso-wrap-style:none;v-text-anchor:middle" wp14:anchorId="1DF88E15"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8"/>
              </w:rPr>
            </w:pPr>
            <w:r>
              <w:rPr>
                <w:rFonts w:cs="Tahoma" w:ascii="Tahoma" w:hAnsi="Tahoma"/>
                <w:color w:val="C00000"/>
              </w:rPr>
              <w:t>195</w:t>
            </w:r>
            <w:r>
              <w:rPr>
                <w:rFonts w:cs="Tahoma" w:ascii="Tahoma" w:hAnsi="Tahoma"/>
                <w:color w:val="C00000"/>
                <w:sz w:val="14"/>
                <w:szCs w:val="18"/>
              </w:rPr>
              <w:t xml:space="preserve">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0" wp14:anchorId="6A0DEAD4">
                      <wp:simplePos x="0" y="0"/>
                      <wp:positionH relativeFrom="column">
                        <wp:posOffset>35560</wp:posOffset>
                      </wp:positionH>
                      <wp:positionV relativeFrom="paragraph">
                        <wp:posOffset>143510</wp:posOffset>
                      </wp:positionV>
                      <wp:extent cx="3023870" cy="172085"/>
                      <wp:effectExtent l="19685" t="20320" r="32385" b="44450"/>
                      <wp:wrapNone/>
                      <wp:docPr id="27"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1" wp14:anchorId="7C9003FE">
                      <wp:simplePos x="0" y="0"/>
                      <wp:positionH relativeFrom="column">
                        <wp:posOffset>3000375</wp:posOffset>
                      </wp:positionH>
                      <wp:positionV relativeFrom="paragraph">
                        <wp:posOffset>92075</wp:posOffset>
                      </wp:positionV>
                      <wp:extent cx="343535" cy="194310"/>
                      <wp:effectExtent l="0" t="0" r="0" b="0"/>
                      <wp:wrapNone/>
                      <wp:docPr id="28" name="Cuadro de texto 37"/>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7" path="m0,0l-2147483645,0l-2147483645,-2147483646l0,-2147483646xe" stroked="f" o:allowincell="f" style="position:absolute;margin-left:236.25pt;margin-top:7.25pt;width:27pt;height:15.25pt;mso-wrap-style:square;v-text-anchor:top" wp14:anchorId="7C9003FE">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68" w:name="_Hlk179541938"/>
            <w:bookmarkStart w:id="69" w:name="_Hlk179541938"/>
            <w:bookmarkEnd w:id="69"/>
          </w:p>
        </w:tc>
      </w:tr>
    </w:tbl>
    <w:p>
      <w:pPr>
        <w:pStyle w:val="Normal"/>
        <w:spacing w:lineRule="atLeast" w:line="260"/>
        <w:jc w:val="both"/>
        <w:rPr>
          <w:rFonts w:ascii="Tahoma" w:hAnsi="Tahoma" w:cs="Tahoma"/>
          <w:szCs w:val="16"/>
        </w:rPr>
      </w:pPr>
      <w:r>
        <w:rPr>
          <w:rFonts w:cs="Tahoma" w:ascii="Tahoma" w:hAnsi="Tahoma"/>
          <w:szCs w:val="16"/>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8"/>
        </w:numPr>
        <w:suppressAutoHyphens w:val="false"/>
        <w:spacing w:lineRule="atLeast" w:line="240"/>
        <w:ind w:left="426" w:hanging="360"/>
        <w:jc w:val="both"/>
        <w:rPr>
          <w:rFonts w:ascii="Tahoma" w:hAnsi="Tahoma" w:cs="Tahoma"/>
          <w:lang w:val="es-ES_tradnl"/>
        </w:rPr>
      </w:pPr>
      <w:bookmarkStart w:id="70" w:name="_Hlk179541326"/>
      <w:r>
        <w:rPr>
          <w:rFonts w:cs="Tahoma" w:ascii="Tahoma" w:hAnsi="Tahoma"/>
          <w:lang w:val="es-ES_tradnl"/>
        </w:rPr>
        <w:t>El método de la ruta crítica (CPM) programa los alcances de la consultoría basado en:</w:t>
      </w:r>
    </w:p>
    <w:p>
      <w:pPr>
        <w:pStyle w:val="Normal"/>
        <w:numPr>
          <w:ilvl w:val="2"/>
          <w:numId w:val="66"/>
        </w:numPr>
        <w:suppressAutoHyphens w:val="false"/>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6"/>
        </w:numPr>
        <w:suppressAutoHyphens w:val="false"/>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6"/>
        </w:numPr>
        <w:suppressAutoHyphens w:val="false"/>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8"/>
        </w:numPr>
        <w:suppressAutoHyphens w:val="false"/>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8"/>
        </w:numPr>
        <w:suppressAutoHyphens w:val="false"/>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8"/>
        </w:numPr>
        <w:suppressAutoHyphens w:val="false"/>
        <w:spacing w:lineRule="atLeast" w:line="240"/>
        <w:ind w:left="426" w:hanging="360"/>
        <w:jc w:val="both"/>
        <w:rPr>
          <w:rFonts w:ascii="Tahoma" w:hAnsi="Tahoma" w:cs="Tahoma"/>
          <w:color w:val="C00000"/>
          <w:lang w:val="es-ES_tradnl"/>
        </w:rPr>
      </w:pPr>
      <w:bookmarkStart w:id="71" w:name="_Hlk164185058"/>
      <w:bookmarkStart w:id="72" w:name="_Hlk170197918"/>
      <w:bookmarkEnd w:id="71"/>
      <w:r>
        <w:rPr>
          <w:rFonts w:cs="Tahoma" w:ascii="Tahoma" w:hAnsi="Tahoma"/>
          <w:color w:val="C00000"/>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8"/>
        </w:numPr>
        <w:suppressAutoHyphens w:val="false"/>
        <w:spacing w:lineRule="atLeast" w:line="240"/>
        <w:ind w:left="426" w:hanging="360"/>
        <w:jc w:val="both"/>
        <w:rPr>
          <w:rFonts w:ascii="Tahoma" w:hAnsi="Tahoma" w:cs="Tahoma"/>
          <w:lang w:val="es-ES_tradnl"/>
        </w:rPr>
      </w:pPr>
      <w:bookmarkStart w:id="73" w:name="_Hlk179541326"/>
      <w:bookmarkStart w:id="74" w:name="_Hlk170197918"/>
      <w:r>
        <w:rPr>
          <w:rFonts w:cs="Tahoma" w:ascii="Tahoma" w:hAnsi="Tahoma"/>
        </w:rPr>
        <w:t>(En caso que la presentación de los documentos de los Productos remitida al Fiscal de Proyecto se encuentre en fin de semana o feriado este deberá ser presentado el primer día hábil)</w:t>
      </w:r>
      <w:bookmarkEnd w:id="73"/>
      <w:bookmarkEnd w:id="74"/>
    </w:p>
    <w:p>
      <w:pPr>
        <w:pStyle w:val="Normal"/>
        <w:spacing w:lineRule="atLeast" w:line="240"/>
        <w:ind w:left="66" w:hanging="0"/>
        <w:jc w:val="both"/>
        <w:rPr>
          <w:rFonts w:ascii="Tahoma" w:hAnsi="Tahoma" w:cs="Tahoma"/>
          <w:highlight w:val="yellow"/>
          <w:lang w:val="es-ES_tradnl"/>
        </w:rPr>
      </w:pPr>
      <w:r>
        <w:rPr>
          <w:rFonts w:cs="Tahoma" w:ascii="Tahoma" w:hAnsi="Tahoma"/>
          <w:highlight w:val="yellow"/>
          <w:lang w:val="es-ES_tradnl"/>
        </w:rPr>
      </w:r>
    </w:p>
    <w:p>
      <w:pPr>
        <w:pStyle w:val="Normal"/>
        <w:spacing w:lineRule="auto" w:line="300"/>
        <w:jc w:val="both"/>
        <w:rPr>
          <w:rFonts w:ascii="Tahoma" w:hAnsi="Tahoma" w:cs="Tahoma"/>
          <w:lang w:val="es-ES_tradnl"/>
        </w:rPr>
      </w:pPr>
      <w:bookmarkStart w:id="75" w:name="_Hlk164185058"/>
      <w:bookmarkStart w:id="76" w:name="_Hlk179541991"/>
      <w:bookmarkEnd w:id="75"/>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77" w:name="_Toc71811154"/>
      <w:bookmarkStart w:id="78" w:name="_Hlk1469083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76"/>
      <w:bookmarkEnd w:id="78"/>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79" w:name="_Toc71811154"/>
      <w:r>
        <w:rPr>
          <w:rFonts w:cs="Tahoma" w:ascii="Tahoma" w:hAnsi="Tahoma"/>
          <w:b/>
          <w:bCs/>
          <w:color w:val="000000"/>
          <w:kern w:val="2"/>
          <w:lang w:val="es-ES_tradnl"/>
        </w:rPr>
        <w:t>PRECIO REFERENCIAL</w:t>
      </w:r>
      <w:bookmarkEnd w:id="79"/>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C00000"/>
        </w:rPr>
        <w:t>Bs. 3.808.481,67 (Tres Millones Och</w:t>
      </w:r>
      <w:r>
        <w:rPr>
          <w:rFonts w:cs="Tahoma" w:ascii="Tahoma" w:hAnsi="Tahoma"/>
          <w:b/>
          <w:color w:val="C00000"/>
        </w:rPr>
        <w:t>ocientos</w:t>
      </w:r>
      <w:r>
        <w:rPr>
          <w:rFonts w:cs="Tahoma" w:ascii="Tahoma" w:hAnsi="Tahoma"/>
          <w:b/>
          <w:color w:val="C00000"/>
        </w:rPr>
        <w:t xml:space="preserve"> Ocho Mil Cuatrocientos Ochenta y Un</w:t>
      </w:r>
      <w:r>
        <w:rPr>
          <w:rFonts w:cs="Tahoma" w:ascii="Tahoma" w:hAnsi="Tahoma"/>
          <w:b/>
          <w:color w:val="C00000"/>
        </w:rPr>
        <w:t>o</w:t>
      </w:r>
      <w:r>
        <w:rPr>
          <w:rFonts w:cs="Tahoma" w:ascii="Tahoma" w:hAnsi="Tahoma"/>
          <w:b/>
          <w:color w:val="C00000"/>
        </w:rPr>
        <w:t xml:space="preserve"> 67/100 bolivianos).</w:t>
      </w:r>
      <w:r>
        <w:rPr>
          <w:rFonts w:cs="Tahoma" w:ascii="Tahoma" w:hAnsi="Tahoma"/>
          <w:color w:val="C0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80" w:name="_Toc71811155"/>
      <w:r>
        <w:rPr>
          <w:rFonts w:cs="Tahoma" w:ascii="Tahoma" w:hAnsi="Tahoma"/>
          <w:b/>
          <w:bCs/>
          <w:color w:val="000000"/>
          <w:kern w:val="2"/>
          <w:lang w:val="es-ES_tradnl"/>
        </w:rPr>
        <w:t>FORMA DE PAGO.</w:t>
      </w:r>
      <w:bookmarkEnd w:id="80"/>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795"/>
        <w:gridCol w:w="661"/>
        <w:gridCol w:w="1192"/>
        <w:gridCol w:w="923"/>
        <w:gridCol w:w="1424"/>
        <w:gridCol w:w="1410"/>
        <w:gridCol w:w="2857"/>
      </w:tblGrid>
      <w:tr>
        <w:trPr>
          <w:trHeight w:val="220" w:hRule="atLeast"/>
        </w:trPr>
        <w:tc>
          <w:tcPr>
            <w:tcW w:w="79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200"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410"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857"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79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85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347"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410"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857"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79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857"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C00000"/>
                <w:sz w:val="16"/>
                <w:szCs w:val="16"/>
                <w:lang w:eastAsia="es-ES"/>
              </w:rPr>
            </w:pPr>
            <w:r>
              <w:rPr>
                <w:rFonts w:cs="Tahoma" w:ascii="Tahoma" w:hAnsi="Tahoma"/>
                <w:color w:val="C00000"/>
                <w:sz w:val="16"/>
                <w:szCs w:val="16"/>
                <w:lang w:eastAsia="es-ES"/>
              </w:rPr>
              <w:t>68.044,91</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1.564.016,27</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lang w:eastAsia="es-ES"/>
              </w:rPr>
            </w:pPr>
            <w:r>
              <w:rPr>
                <w:rFonts w:cs="Calibri" w:ascii="Calibri" w:hAnsi="Calibri"/>
                <w:b/>
                <w:color w:val="C00000"/>
              </w:rPr>
              <w:t>1.632.061,18</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136.089,83</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1.564.016,26</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1.700.106,09</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136.089,83</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 xml:space="preserve">0,00 </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136.089,83</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340.224,57</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0,00</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340.224,57</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680.449,14</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3.128.032,53</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3.808.481,67</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81" w:name="_Toc71811156"/>
      <w:r>
        <w:rPr>
          <w:rFonts w:cs="Tahoma" w:ascii="Tahoma" w:hAnsi="Tahoma"/>
          <w:b/>
          <w:bCs/>
          <w:color w:val="000000"/>
          <w:kern w:val="2"/>
          <w:lang w:val="es-ES_tradnl"/>
        </w:rPr>
        <w:t>SEGUROS</w:t>
      </w:r>
      <w:bookmarkEnd w:id="81"/>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7"/>
        </w:numPr>
        <w:suppressAutoHyphens w:val="false"/>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7"/>
        </w:numPr>
        <w:suppressAutoHyphens w:val="false"/>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7"/>
        </w:numPr>
        <w:suppressAutoHyphens w:val="false"/>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2" w:name="_Hlk144978880"/>
      <w:r>
        <w:rPr>
          <w:rFonts w:cs="Tahoma" w:ascii="Tahoma" w:hAnsi="Tahoma"/>
          <w:lang w:eastAsia="es-BO"/>
        </w:rPr>
        <w:t xml:space="preserve">hábiles </w:t>
      </w:r>
      <w:bookmarkEnd w:id="82"/>
      <w:r>
        <w:rPr>
          <w:rFonts w:cs="Tahoma" w:ascii="Tahoma" w:hAnsi="Tahoma"/>
          <w:lang w:eastAsia="es-BO"/>
        </w:rPr>
        <w:t>después de emitida la orden de proceder.</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83" w:name="_Toc71811157"/>
      <w:r>
        <w:rPr>
          <w:rFonts w:cs="Tahoma" w:ascii="Tahoma" w:hAnsi="Tahoma"/>
          <w:b/>
          <w:bCs/>
          <w:color w:val="000000"/>
          <w:kern w:val="2"/>
          <w:lang w:val="es-ES_tradnl"/>
        </w:rPr>
        <w:t>PAGO DE IMPUESTOS</w:t>
      </w:r>
      <w:bookmarkEnd w:id="83"/>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84" w:name="_Toc71811158"/>
      <w:r>
        <w:rPr>
          <w:rFonts w:cs="Tahoma" w:ascii="Tahoma" w:hAnsi="Tahoma"/>
          <w:b/>
          <w:bCs/>
          <w:color w:val="000000"/>
          <w:kern w:val="2"/>
          <w:lang w:val="es-ES_tradnl"/>
        </w:rPr>
        <w:t>APORTES AL SISTEMA INTEGRADO DE PENSIONES</w:t>
      </w:r>
      <w:bookmarkEnd w:id="84"/>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85" w:name="_Hlk132898907"/>
      <w:bookmarkEnd w:id="85"/>
      <w:r>
        <w:rPr>
          <w:rFonts w:cs="Tahoma" w:ascii="Tahoma" w:hAnsi="Tahoma"/>
          <w:b/>
          <w:bCs/>
          <w:color w:val="000000"/>
          <w:kern w:val="2"/>
          <w:lang w:val="es-ES_tradnl"/>
        </w:rPr>
        <w:t>GARANTÍAS</w:t>
      </w:r>
    </w:p>
    <w:p>
      <w:pPr>
        <w:pStyle w:val="Normal"/>
        <w:jc w:val="both"/>
        <w:rPr>
          <w:rFonts w:ascii="Tahoma" w:hAnsi="Tahoma" w:cs="Tahoma"/>
          <w:lang w:val="es-ES_tradnl"/>
        </w:rPr>
      </w:pPr>
      <w:bookmarkStart w:id="86" w:name="_Hlk132898907"/>
      <w:bookmarkStart w:id="87" w:name="_Hlk179541408"/>
      <w:bookmarkStart w:id="88" w:name="_Toc81314437"/>
      <w:bookmarkStart w:id="89" w:name="_Toc81229595"/>
      <w:bookmarkEnd w:id="86"/>
      <w:bookmarkEnd w:id="87"/>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0" w:name="_Hlk127960441"/>
      <w:r>
        <w:rPr>
          <w:rFonts w:cs="Tahoma" w:ascii="Tahoma" w:hAnsi="Tahoma"/>
          <w:lang w:eastAsia="es-BO"/>
        </w:rPr>
        <w:t xml:space="preserve">se establece las </w:t>
      </w:r>
      <w:bookmarkEnd w:id="88"/>
      <w:bookmarkEnd w:id="89"/>
      <w:bookmarkEnd w:id="90"/>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1" w:name="_Hlk179541408"/>
      <w:bookmarkStart w:id="92" w:name="_Toc100250575"/>
      <w:bookmarkStart w:id="93" w:name="_Toc81314438"/>
      <w:bookmarkEnd w:id="91"/>
      <w:r>
        <w:rPr>
          <w:rFonts w:cs="Tahoma" w:ascii="Tahoma" w:hAnsi="Tahoma"/>
          <w:b/>
          <w:lang w:val="es-ES_tradnl"/>
        </w:rPr>
        <w:t>GARANTÍA DE SERIEDAD DE PROPUESTA:</w:t>
      </w:r>
      <w:bookmarkEnd w:id="92"/>
      <w:bookmarkEnd w:id="93"/>
    </w:p>
    <w:p>
      <w:pPr>
        <w:pStyle w:val="Normal"/>
        <w:spacing w:lineRule="atLeast" w:line="260"/>
        <w:jc w:val="both"/>
        <w:rPr>
          <w:rFonts w:ascii="Tahoma" w:hAnsi="Tahoma" w:cs="Tahoma"/>
          <w:lang w:eastAsia="es-BO"/>
        </w:rPr>
      </w:pPr>
      <w:bookmarkStart w:id="94" w:name="_Toc81314439"/>
      <w:bookmarkStart w:id="95" w:name="_Toc81229597"/>
      <w:bookmarkEnd w:id="94"/>
      <w:bookmarkEnd w:id="95"/>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96" w:name="_Hlk144978940"/>
      <w:r>
        <w:rPr>
          <w:rFonts w:cs="Tahoma" w:ascii="Tahoma" w:hAnsi="Tahoma"/>
          <w:lang w:eastAsia="es-BO"/>
        </w:rPr>
        <w:t xml:space="preserve">cero punto cinco por ciento (0.5%) </w:t>
      </w:r>
      <w:bookmarkEnd w:id="96"/>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97" w:name="_Toc81314439"/>
      <w:bookmarkStart w:id="98" w:name="_Toc81229597"/>
      <w:bookmarkStart w:id="99" w:name="_Toc81314440"/>
      <w:bookmarkStart w:id="100" w:name="_Toc81229598"/>
      <w:bookmarkEnd w:id="97"/>
      <w:bookmarkEnd w:id="98"/>
      <w:r>
        <w:rPr>
          <w:rFonts w:cs="Tahoma" w:ascii="Tahoma" w:hAnsi="Tahoma"/>
          <w:lang w:eastAsia="es-BO"/>
        </w:rPr>
        <w:t xml:space="preserve">La vigencia de esta garantía deberá tener noventa (90) días calendario a partir de la apertura de la propuesta establecida en el DCD. </w:t>
      </w:r>
      <w:bookmarkEnd w:id="99"/>
      <w:bookmarkEnd w:id="100"/>
    </w:p>
    <w:p>
      <w:pPr>
        <w:pStyle w:val="Normal"/>
        <w:spacing w:lineRule="atLeast" w:line="260"/>
        <w:jc w:val="both"/>
        <w:rPr>
          <w:rFonts w:ascii="Tahoma" w:hAnsi="Tahoma" w:cs="Tahoma"/>
          <w:lang w:eastAsia="es-BO"/>
        </w:rPr>
      </w:pPr>
      <w:bookmarkStart w:id="101" w:name="_Toc81314441"/>
      <w:bookmarkStart w:id="102" w:name="_Toc81229599"/>
      <w:r>
        <w:rPr>
          <w:rFonts w:cs="Tahoma" w:ascii="Tahoma" w:hAnsi="Tahoma"/>
          <w:lang w:eastAsia="es-BO"/>
        </w:rPr>
        <w:t>La Garantía de Seriedad de Propuesta será devuelta conforme a lo establecido en el DCD.</w:t>
      </w:r>
      <w:bookmarkEnd w:id="101"/>
      <w:bookmarkEnd w:id="102"/>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3" w:name="_Toc71811161"/>
      <w:r>
        <w:rPr>
          <w:rFonts w:cs="Tahoma" w:ascii="Tahoma" w:hAnsi="Tahoma"/>
          <w:b/>
          <w:bCs/>
          <w:color w:val="000000"/>
          <w:kern w:val="2"/>
          <w:lang w:val="es-ES_tradnl"/>
        </w:rPr>
        <w:t>GARANTÍA DE CUMPLIMIENTO DE CONTRATO</w:t>
      </w:r>
      <w:bookmarkEnd w:id="103"/>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04" w:name="_Hlk144978977"/>
      <w:r>
        <w:rPr>
          <w:rFonts w:eastAsia="Calibri" w:cs="Tahoma" w:ascii="Tahoma" w:hAnsi="Tahoma"/>
          <w:lang w:eastAsia="es-BO"/>
        </w:rPr>
        <w:t>La garantía, será devuelta a la Entidad Ejecutora, una vez que se cuente con el pago final del servicio de consultoría</w:t>
      </w:r>
      <w:bookmarkEnd w:id="104"/>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lang w:val="es-ES_tradnl"/>
        </w:rPr>
      </w:pPr>
      <w:bookmarkStart w:id="105" w:name="_Hlk179535873"/>
      <w:r>
        <w:rPr>
          <w:rFonts w:cs="Tahoma" w:ascii="Tahoma" w:hAnsi="Tahoma"/>
          <w:b/>
          <w:lang w:val="es-ES_tradnl"/>
        </w:rPr>
        <w:t>GARANTÍA ADICIONAL A LA GARANTÍA DE CUMPLIMIENTO DE CONTRATO DE OBRAS.</w:t>
      </w:r>
    </w:p>
    <w:p>
      <w:pPr>
        <w:pStyle w:val="Normal"/>
        <w:jc w:val="both"/>
        <w:rPr>
          <w:rFonts w:ascii="Tahoma" w:hAnsi="Tahoma" w:cs="Tahoma"/>
          <w:lang w:eastAsia="es-BO"/>
        </w:rPr>
      </w:pPr>
      <w:bookmarkStart w:id="106"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106"/>
    </w:p>
    <w:p>
      <w:pPr>
        <w:pStyle w:val="Normal"/>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bCs/>
          <w:color w:val="000000"/>
          <w:kern w:val="2"/>
          <w:lang w:val="es-ES_tradnl"/>
        </w:rPr>
      </w:pPr>
      <w:bookmarkStart w:id="107" w:name="_Toc71811159"/>
      <w:r>
        <w:rPr>
          <w:rFonts w:cs="Tahoma" w:ascii="Tahoma" w:hAnsi="Tahoma"/>
          <w:b/>
          <w:bCs/>
          <w:color w:val="000000"/>
          <w:kern w:val="2"/>
          <w:lang w:val="es-ES_tradnl"/>
        </w:rPr>
        <w:t>GARANTÍA DE CORRECTA INVERSIÓN DE ANTICIPO PARA EL COMPONENTE DE PROVISIÓN/DOTACIÓN DE MATERIALES DE CONSTRUCCIÓN</w:t>
      </w:r>
      <w:bookmarkEnd w:id="107"/>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08"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08"/>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8"/>
        </w:numPr>
        <w:suppressAutoHyphens w:val="false"/>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8"/>
        </w:numPr>
        <w:suppressAutoHyphens w:val="false"/>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109" w:name="_Toc71811160"/>
      <w:r>
        <w:rPr>
          <w:rFonts w:cs="Tahoma" w:ascii="Tahoma" w:hAnsi="Tahoma"/>
          <w:b/>
          <w:bCs/>
          <w:color w:val="000000"/>
          <w:kern w:val="2"/>
          <w:lang w:val="es-ES_tradnl"/>
        </w:rPr>
        <w:t>LIBERACIÓN DE GARANTÍA DE ANTICIPO</w:t>
      </w:r>
      <w:bookmarkEnd w:id="109"/>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110" w:name="_Toc71811162"/>
      <w:r>
        <w:rPr>
          <w:rFonts w:cs="Tahoma" w:ascii="Tahoma" w:hAnsi="Tahoma"/>
          <w:b/>
          <w:bCs/>
          <w:color w:val="000000"/>
          <w:kern w:val="2"/>
          <w:lang w:val="es-ES_tradnl"/>
        </w:rPr>
        <w:t>MULTAS</w:t>
      </w:r>
      <w:bookmarkEnd w:id="110"/>
      <w:r>
        <w:rPr>
          <w:rFonts w:cs="Tahoma" w:ascii="Tahoma" w:hAnsi="Tahoma"/>
          <w:b/>
          <w:bCs/>
          <w:color w:val="000000"/>
          <w:kern w:val="2"/>
          <w:lang w:val="es-ES_tradnl"/>
        </w:rPr>
        <w:t xml:space="preserve"> Y SANCIONES</w:t>
      </w:r>
    </w:p>
    <w:p>
      <w:pPr>
        <w:pStyle w:val="Normal"/>
        <w:numPr>
          <w:ilvl w:val="1"/>
          <w:numId w:val="55"/>
        </w:numPr>
        <w:suppressAutoHyphens w:val="false"/>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4"/>
        </w:numPr>
        <w:suppressAutoHyphens w:val="false"/>
        <w:spacing w:lineRule="atLeast" w:line="260"/>
        <w:ind w:left="567" w:hanging="283"/>
        <w:jc w:val="both"/>
        <w:rPr>
          <w:rFonts w:ascii="Tahoma" w:hAnsi="Tahoma" w:cs="Tahoma"/>
          <w:lang w:val="es-ES_tradnl"/>
        </w:rPr>
      </w:pPr>
      <w:bookmarkStart w:id="111" w:name="_Hlk118649982"/>
      <w:r>
        <w:rPr>
          <w:rFonts w:cs="Tahoma" w:ascii="Tahoma" w:hAnsi="Tahoma"/>
          <w:lang w:val="es-ES_tradnl"/>
        </w:rPr>
        <w:t>Cuando la Entidad Ejecutora, no cumpla con la entrega de los productos en los plazos establecidos.</w:t>
      </w:r>
    </w:p>
    <w:p>
      <w:pPr>
        <w:pStyle w:val="Normal"/>
        <w:numPr>
          <w:ilvl w:val="0"/>
          <w:numId w:val="44"/>
        </w:numPr>
        <w:suppressAutoHyphens w:val="false"/>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4"/>
        </w:numPr>
        <w:suppressAutoHyphens w:val="false"/>
        <w:spacing w:lineRule="atLeast" w:line="260"/>
        <w:ind w:left="567" w:hanging="283"/>
        <w:jc w:val="both"/>
        <w:rPr>
          <w:rFonts w:ascii="Tahoma" w:hAnsi="Tahoma" w:cs="Tahoma"/>
          <w:lang w:val="es-ES_tradnl"/>
        </w:rPr>
      </w:pPr>
      <w:bookmarkStart w:id="112"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bookmarkEnd w:id="112"/>
    </w:p>
    <w:p>
      <w:pPr>
        <w:pStyle w:val="Normal"/>
        <w:numPr>
          <w:ilvl w:val="0"/>
          <w:numId w:val="44"/>
        </w:numPr>
        <w:suppressAutoHyphens w:val="false"/>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4"/>
        </w:numPr>
        <w:suppressAutoHyphens w:val="false"/>
        <w:spacing w:lineRule="atLeast" w:line="260"/>
        <w:ind w:left="567" w:hanging="283"/>
        <w:jc w:val="both"/>
        <w:rPr>
          <w:rFonts w:ascii="Tahoma" w:hAnsi="Tahoma" w:cs="Tahoma"/>
          <w:strike/>
          <w:color w:val="000000" w:themeColor="text1"/>
          <w:lang w:val="es-ES_tradnl"/>
        </w:rPr>
      </w:pPr>
      <w:bookmarkStart w:id="113" w:name="_Hlk118650022"/>
      <w:bookmarkStart w:id="114" w:name="_Hlk170235409"/>
      <w:r>
        <w:rPr>
          <w:rFonts w:cs="Tahoma" w:ascii="Tahoma" w:hAnsi="Tahoma"/>
          <w:lang w:val="es-ES_tradnl"/>
        </w:rPr>
        <w:t xml:space="preserve">Cuando la Entidad Ejecutora contratada, retrase, incumpla o </w:t>
      </w:r>
      <w:bookmarkStart w:id="115" w:name="_Hlk144979071"/>
      <w:r>
        <w:rPr>
          <w:rFonts w:cs="Tahoma" w:ascii="Tahoma" w:hAnsi="Tahoma"/>
          <w:lang w:val="es-ES_tradnl"/>
        </w:rPr>
        <w:t xml:space="preserve">no se encuentre en obra </w:t>
      </w:r>
      <w:bookmarkEnd w:id="115"/>
      <w:r>
        <w:rPr>
          <w:rFonts w:cs="Tahoma" w:ascii="Tahoma" w:hAnsi="Tahoma"/>
          <w:lang w:val="es-ES_tradnl"/>
        </w:rPr>
        <w:t>alguno de los siguientes insumos considerados para los Costos Operativos: almacenes, oficina, muebles y enseres, ropa de trabajo, equipo de computación, herramientas, personal de proyecto y vehículos propuestos.</w:t>
      </w:r>
      <w:bookmarkEnd w:id="114"/>
    </w:p>
    <w:p>
      <w:pPr>
        <w:pStyle w:val="Normal"/>
        <w:spacing w:lineRule="atLeast" w:line="260"/>
        <w:ind w:left="567" w:hanging="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5"/>
        </w:numPr>
        <w:suppressAutoHyphens w:val="false"/>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color w:val="C00000"/>
        </w:rPr>
        <w:t>3</w:t>
      </w:r>
      <w:r>
        <w:rPr>
          <w:rFonts w:cs="Tahoma" w:ascii="Tahoma" w:hAnsi="Tahoma"/>
          <w:b/>
          <w:bCs/>
          <w:color w:val="C00000"/>
          <w:lang w:eastAsia="es-BO"/>
        </w:rPr>
        <w:t xml:space="preserve"> </w:t>
      </w:r>
      <w:r>
        <w:rPr>
          <w:rFonts w:cs="Tahoma" w:ascii="Tahoma" w:hAnsi="Tahoma"/>
          <w:b/>
          <w:bCs/>
          <w:color w:val="C00000"/>
        </w:rPr>
        <w:t>por 1.000</w:t>
      </w:r>
      <w:r>
        <w:rPr>
          <w:rFonts w:cs="Tahoma" w:ascii="Tahoma" w:hAnsi="Tahoma"/>
          <w:color w:val="C00000"/>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4"/>
        </w:numPr>
        <w:suppressAutoHyphens w:val="false"/>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4"/>
        </w:numPr>
        <w:suppressAutoHyphens w:val="false"/>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5"/>
        </w:numPr>
        <w:suppressAutoHyphens w:val="false"/>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bookmarkEnd w:id="113"/>
    </w:p>
    <w:p>
      <w:pPr>
        <w:pStyle w:val="ListParagraph"/>
        <w:widowControl w:val="false"/>
        <w:numPr>
          <w:ilvl w:val="0"/>
          <w:numId w:val="113"/>
        </w:numPr>
        <w:suppressAutoHyphens w:val="false"/>
        <w:spacing w:lineRule="atLeast" w:line="260"/>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ListParagraph"/>
        <w:widowControl w:val="false"/>
        <w:numPr>
          <w:ilvl w:val="0"/>
          <w:numId w:val="113"/>
        </w:numPr>
        <w:suppressAutoHyphens w:val="false"/>
        <w:spacing w:lineRule="atLeast" w:line="260"/>
        <w:jc w:val="both"/>
        <w:rPr>
          <w:rFonts w:ascii="Tahoma" w:hAnsi="Tahoma" w:cs="Tahoma"/>
          <w:lang w:val="es-ES_tradnl"/>
        </w:rPr>
      </w:pPr>
      <w:r>
        <w:rPr>
          <w:rFonts w:cs="Tahoma" w:ascii="Tahoma" w:hAnsi="Tahoma"/>
          <w:lang w:val="es-ES_tradnl"/>
        </w:rPr>
        <w:t>Cuando la ENTIDAD EJECUTORA, no cumpla con la Recepción Definitiva en los plazos contractuales establecidos.</w:t>
      </w:r>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5"/>
        </w:numPr>
        <w:suppressAutoHyphens w:val="false"/>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5"/>
        </w:numPr>
        <w:suppressAutoHyphens w:val="false"/>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5"/>
        </w:numPr>
        <w:suppressAutoHyphens w:val="false"/>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5"/>
        </w:numPr>
        <w:suppressAutoHyphens w:val="false"/>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5"/>
        </w:numPr>
        <w:suppressAutoHyphens w:val="false"/>
        <w:spacing w:lineRule="atLeast" w:line="260" w:before="0" w:after="0"/>
        <w:ind w:left="567" w:hanging="284"/>
        <w:contextualSpacing/>
        <w:jc w:val="both"/>
        <w:rPr>
          <w:rFonts w:ascii="Tahoma" w:hAnsi="Tahoma" w:cs="Tahoma"/>
          <w:iCs/>
        </w:rPr>
      </w:pPr>
      <w:bookmarkStart w:id="116"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16"/>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17" w:name="_Hlk144979166"/>
      <w:bookmarkStart w:id="118" w:name="_Hlk144979166"/>
    </w:p>
    <w:p>
      <w:pPr>
        <w:pStyle w:val="Normal"/>
        <w:widowControl w:val="false"/>
        <w:numPr>
          <w:ilvl w:val="1"/>
          <w:numId w:val="55"/>
        </w:numPr>
        <w:suppressAutoHyphens w:val="false"/>
        <w:spacing w:lineRule="auto" w:line="276" w:before="0" w:after="0"/>
        <w:ind w:left="567" w:hanging="360"/>
        <w:contextualSpacing/>
        <w:jc w:val="both"/>
        <w:rPr>
          <w:rFonts w:ascii="Tahoma" w:hAnsi="Tahoma" w:cs="Tahoma"/>
        </w:rPr>
      </w:pPr>
      <w:bookmarkStart w:id="119" w:name="_Hlk144979166"/>
      <w:r>
        <w:rPr>
          <w:rFonts w:eastAsia="Calibri" w:cs="Tahoma" w:ascii="Tahoma" w:hAnsi="Tahoma"/>
          <w:b/>
          <w:iCs/>
        </w:rPr>
        <w:t>Resolución de Contrato:</w:t>
      </w:r>
      <w:bookmarkEnd w:id="119"/>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4"/>
        </w:numPr>
        <w:suppressAutoHyphens w:val="false"/>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4"/>
        </w:numPr>
        <w:suppressAutoHyphens w:val="false"/>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3"/>
        </w:numPr>
        <w:suppressAutoHyphens w:val="false"/>
        <w:spacing w:before="240" w:after="0"/>
        <w:ind w:left="360" w:hanging="360"/>
        <w:outlineLvl w:val="0"/>
        <w:rPr>
          <w:lang w:val="es-ES_tradnl"/>
        </w:rPr>
      </w:pPr>
      <w:bookmarkStart w:id="120" w:name="_Toc71811163"/>
      <w:r>
        <w:rPr>
          <w:rFonts w:cs="Tahoma" w:ascii="Tahoma" w:hAnsi="Tahoma"/>
          <w:b/>
          <w:bCs/>
          <w:color w:val="000000"/>
          <w:kern w:val="2"/>
          <w:lang w:val="es-ES_tradnl"/>
        </w:rPr>
        <w:t>MODIFICACIONES AL CONTRATO</w:t>
      </w:r>
      <w:bookmarkEnd w:id="120"/>
    </w:p>
    <w:p>
      <w:pPr>
        <w:pStyle w:val="Normal"/>
        <w:numPr>
          <w:ilvl w:val="0"/>
          <w:numId w:val="64"/>
        </w:numPr>
        <w:suppressAutoHyphens w:val="false"/>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bookmarkStart w:id="121" w:name="_Hlk179542202"/>
      <w:r>
        <w:rPr>
          <w:rFonts w:cs="Tahoma" w:ascii="Tahoma" w:hAnsi="Tahoma"/>
          <w:lang w:val="es-ES_tradnl"/>
        </w:rPr>
        <w:t>La Orden de Cambio podrá presentarse hasta 10 días calendario antes de la recepción provisional del proyecto.</w:t>
      </w:r>
      <w:bookmarkEnd w:id="121"/>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22"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22"/>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4"/>
        </w:numPr>
        <w:suppressAutoHyphens w:val="false"/>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23" w:name="_Hlk144979257"/>
      <w:r>
        <w:rPr>
          <w:rFonts w:cs="Tahoma" w:ascii="Tahoma" w:hAnsi="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pPr>
        <w:pStyle w:val="Normal"/>
        <w:spacing w:lineRule="atLeast" w:line="260"/>
        <w:jc w:val="both"/>
        <w:rPr>
          <w:rFonts w:ascii="Tahoma" w:hAnsi="Tahoma" w:cs="Tahoma"/>
          <w:lang w:val="es-ES_tradnl"/>
        </w:rPr>
      </w:pPr>
      <w:bookmarkStart w:id="124" w:name="_Hlk144979257"/>
      <w:r>
        <w:rPr>
          <w:rFonts w:cs="Tahoma" w:ascii="Tahoma" w:hAnsi="Tahoma"/>
          <w:lang w:val="es-ES_tradnl"/>
        </w:rPr>
        <w:t>El contrato modificatorio podrá presentarse hasta 10 días calendario antes de la recepción provisional del proyecto.</w:t>
      </w:r>
      <w:bookmarkEnd w:id="124"/>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6"/>
        </w:numPr>
        <w:suppressAutoHyphens w:val="false"/>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25" w:name="_Hlk144979275"/>
      <w:r>
        <w:rPr>
          <w:rFonts w:cs="Tahoma" w:ascii="Tahoma" w:hAnsi="Tahoma"/>
          <w:color w:val="000000"/>
        </w:rPr>
        <w:t xml:space="preserve">directa </w:t>
      </w:r>
      <w:bookmarkEnd w:id="125"/>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126" w:name="_Toc71811164"/>
      <w:r>
        <w:rPr>
          <w:rFonts w:cs="Tahoma" w:ascii="Tahoma" w:hAnsi="Tahoma"/>
          <w:b/>
          <w:bCs/>
          <w:color w:val="000000"/>
          <w:kern w:val="2"/>
          <w:lang w:val="es-ES_tradnl"/>
        </w:rPr>
        <w:t>INFORMES / PRODUCTOS ESPERADOS:</w:t>
      </w:r>
      <w:bookmarkEnd w:id="126"/>
    </w:p>
    <w:p>
      <w:pPr>
        <w:pStyle w:val="Normal"/>
        <w:spacing w:lineRule="atLeast" w:line="260"/>
        <w:jc w:val="both"/>
        <w:rPr>
          <w:rFonts w:ascii="Tahoma" w:hAnsi="Tahoma" w:cs="Tahoma"/>
        </w:rPr>
      </w:pPr>
      <w:r>
        <w:rPr>
          <w:rFonts w:cs="Tahoma" w:ascii="Tahoma" w:hAnsi="Tahoma"/>
        </w:rPr>
        <w:t>La Entidad Ejecutora debe entregar los siguientes informes/productos:</w:t>
      </w:r>
    </w:p>
    <w:p>
      <w:pPr>
        <w:pStyle w:val="Normal"/>
        <w:spacing w:lineRule="atLeast" w:line="260"/>
        <w:jc w:val="both"/>
        <w:rPr>
          <w:rFonts w:ascii="Tahoma" w:hAnsi="Tahoma" w:cs="Tahoma"/>
        </w:rPr>
      </w:pPr>
      <w:r>
        <w:rPr>
          <w:rFonts w:cs="Tahoma" w:ascii="Tahoma" w:hAnsi="Tahoma"/>
        </w:rPr>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4"/>
        </w:numPr>
        <w:suppressAutoHyphens w:val="false"/>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4"/>
        </w:numPr>
        <w:suppressAutoHyphens w:val="false"/>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4"/>
        </w:numPr>
        <w:suppressAutoHyphens w:val="false"/>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4"/>
        </w:numPr>
        <w:suppressAutoHyphens w:val="false"/>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4"/>
        </w:numPr>
        <w:suppressAutoHyphens w:val="false"/>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4"/>
        </w:numPr>
        <w:suppressAutoHyphens w:val="false"/>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3"/>
        </w:numPr>
        <w:suppressAutoHyphens w:val="false"/>
        <w:spacing w:lineRule="atLeast" w:line="260"/>
        <w:ind w:left="426" w:hanging="425"/>
        <w:jc w:val="both"/>
        <w:rPr>
          <w:rFonts w:ascii="Tahoma" w:hAnsi="Tahoma" w:cs="Tahoma"/>
          <w:lang w:val="es-ES_tradnl"/>
        </w:rPr>
      </w:pPr>
      <w:bookmarkStart w:id="127"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27"/>
    </w:p>
    <w:p>
      <w:pPr>
        <w:pStyle w:val="Normal"/>
        <w:numPr>
          <w:ilvl w:val="0"/>
          <w:numId w:val="53"/>
        </w:numPr>
        <w:suppressAutoHyphens w:val="false"/>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3"/>
        </w:numPr>
        <w:suppressAutoHyphens w:val="false"/>
        <w:spacing w:lineRule="atLeast" w:line="260"/>
        <w:ind w:left="426" w:hanging="425"/>
        <w:jc w:val="both"/>
        <w:rPr>
          <w:rFonts w:ascii="Tahoma" w:hAnsi="Tahoma" w:cs="Tahoma"/>
          <w:sz w:val="18"/>
          <w:szCs w:val="18"/>
          <w:lang w:val="es-ES_tradnl"/>
        </w:rPr>
      </w:pPr>
      <w:bookmarkStart w:id="128" w:name="_Hlk170288826"/>
      <w:bookmarkEnd w:id="128"/>
      <w:r>
        <w:rPr>
          <w:rFonts w:cs="Tahoma" w:ascii="Tahoma" w:hAnsi="Tahoma"/>
          <w:lang w:val="es-ES_tradnl"/>
        </w:rPr>
        <w:t>Nota de Consolidación de la lista de Beneficiarios emitida por la AEVIVIENDA (copia simple).</w:t>
      </w:r>
    </w:p>
    <w:p>
      <w:pPr>
        <w:pStyle w:val="Normal"/>
        <w:numPr>
          <w:ilvl w:val="0"/>
          <w:numId w:val="53"/>
        </w:numPr>
        <w:suppressAutoHyphens w:val="false"/>
        <w:spacing w:lineRule="atLeast" w:line="260"/>
        <w:ind w:left="426" w:hanging="425"/>
        <w:jc w:val="both"/>
        <w:rPr>
          <w:rFonts w:ascii="Tahoma" w:hAnsi="Tahoma" w:cs="Tahoma"/>
          <w:lang w:val="es-ES_tradnl"/>
        </w:rPr>
      </w:pPr>
      <w:bookmarkStart w:id="129" w:name="_Hlk170288826"/>
      <w:bookmarkStart w:id="130" w:name="_Hlk126939647"/>
      <w:bookmarkEnd w:id="129"/>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30"/>
    </w:p>
    <w:p>
      <w:pPr>
        <w:pStyle w:val="Normal"/>
        <w:numPr>
          <w:ilvl w:val="0"/>
          <w:numId w:val="53"/>
        </w:numPr>
        <w:suppressAutoHyphens w:val="false"/>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53"/>
        </w:numPr>
        <w:suppressAutoHyphens w:val="false"/>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53"/>
        </w:numPr>
        <w:suppressAutoHyphens w:val="false"/>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53"/>
        </w:numPr>
        <w:suppressAutoHyphens w:val="false"/>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53"/>
        </w:numPr>
        <w:suppressAutoHyphens w:val="false"/>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3"/>
        </w:numPr>
        <w:suppressAutoHyphens w:val="false"/>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53"/>
        </w:numPr>
        <w:suppressAutoHyphens w:val="false"/>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53"/>
        </w:numPr>
        <w:suppressAutoHyphens w:val="false"/>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53"/>
        </w:numPr>
        <w:suppressAutoHyphens w:val="false"/>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3"/>
        </w:numPr>
        <w:suppressAutoHyphens w:val="false"/>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53"/>
        </w:numPr>
        <w:suppressAutoHyphens w:val="false"/>
        <w:spacing w:before="0" w:after="0"/>
        <w:contextualSpacing/>
        <w:jc w:val="both"/>
        <w:rPr>
          <w:rFonts w:ascii="Tahoma" w:hAnsi="Tahoma" w:cs="Tahoma"/>
          <w:bCs/>
          <w:lang w:val="es-ES_tradnl" w:eastAsia="es-ES_tradnl"/>
        </w:rPr>
      </w:pPr>
      <w:bookmarkStart w:id="131" w:name="_Hlk179542285"/>
      <w:bookmarkStart w:id="132"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31"/>
      <w:bookmarkEnd w:id="132"/>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71"/>
        </w:numPr>
        <w:suppressAutoHyphens w:val="false"/>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71"/>
        </w:numPr>
        <w:suppressAutoHyphens w:val="false"/>
        <w:spacing w:lineRule="atLeast" w:line="260"/>
        <w:ind w:left="426" w:hanging="426"/>
        <w:jc w:val="both"/>
        <w:rPr>
          <w:rFonts w:ascii="Tahoma" w:hAnsi="Tahoma" w:cs="Tahoma"/>
        </w:rPr>
      </w:pPr>
      <w:bookmarkStart w:id="133"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33"/>
    </w:p>
    <w:p>
      <w:pPr>
        <w:pStyle w:val="Normal"/>
        <w:numPr>
          <w:ilvl w:val="0"/>
          <w:numId w:val="71"/>
        </w:numPr>
        <w:suppressAutoHyphens w:val="false"/>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71"/>
        </w:numPr>
        <w:suppressAutoHyphens w:val="false"/>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71"/>
        </w:numPr>
        <w:suppressAutoHyphens w:val="false"/>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71"/>
        </w:numPr>
        <w:suppressAutoHyphens w:val="false"/>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34" w:name="_Hlk128047540"/>
      <w:bookmarkStart w:id="135" w:name="_Hlk158993206"/>
      <w:r>
        <w:rPr>
          <w:rFonts w:cs="Tahoma" w:ascii="Tahoma" w:hAnsi="Tahoma"/>
          <w:color w:val="000000"/>
          <w:szCs w:val="16"/>
          <w:lang w:val="es-ES_tradnl"/>
        </w:rPr>
        <w:t xml:space="preserve">La Entidad Ejecutora deberá solicitar la RECEPCIÓN 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6" w:name="_Hlk158887837"/>
      <w:r>
        <w:rPr>
          <w:rFonts w:cs="Tahoma" w:ascii="Tahoma" w:hAnsi="Tahoma"/>
          <w:color w:val="000000"/>
          <w:szCs w:val="16"/>
          <w:lang w:val="es-ES_tradnl"/>
        </w:rPr>
        <w:t>posteriores a la recepción de la solicitud</w:t>
      </w:r>
      <w:bookmarkEnd w:id="136"/>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bookmarkEnd w:id="134"/>
      <w:bookmarkEnd w:id="135"/>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37"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37"/>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4"/>
        </w:numPr>
        <w:suppressAutoHyphens w:val="false"/>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4"/>
        </w:numPr>
        <w:suppressAutoHyphens w:val="false"/>
        <w:spacing w:lineRule="atLeast" w:line="260"/>
        <w:ind w:left="426" w:hanging="360"/>
        <w:jc w:val="both"/>
        <w:rPr>
          <w:rFonts w:ascii="Tahoma" w:hAnsi="Tahoma" w:cs="Tahoma"/>
        </w:rPr>
      </w:pPr>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4"/>
        </w:numPr>
        <w:suppressAutoHyphens w:val="false"/>
        <w:ind w:left="426" w:hanging="360"/>
        <w:jc w:val="both"/>
        <w:rPr>
          <w:rFonts w:ascii="Tahoma" w:hAnsi="Tahoma" w:cs="Tahoma"/>
        </w:rPr>
      </w:pPr>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p>
    <w:p>
      <w:pPr>
        <w:pStyle w:val="Normal"/>
        <w:numPr>
          <w:ilvl w:val="0"/>
          <w:numId w:val="54"/>
        </w:numPr>
        <w:suppressAutoHyphens w:val="false"/>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4"/>
        </w:numPr>
        <w:suppressAutoHyphens w:val="false"/>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4"/>
        </w:numPr>
        <w:suppressAutoHyphens w:val="false"/>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4"/>
        </w:numPr>
        <w:suppressAutoHyphens w:val="false"/>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4"/>
        </w:numPr>
        <w:suppressAutoHyphens w:val="false"/>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4"/>
        </w:numPr>
        <w:suppressAutoHyphens w:val="false"/>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4"/>
        </w:numPr>
        <w:suppressAutoHyphens w:val="false"/>
        <w:spacing w:lineRule="atLeast" w:line="260"/>
        <w:ind w:left="426" w:hanging="360"/>
        <w:jc w:val="both"/>
        <w:rPr>
          <w:rFonts w:ascii="Tahoma" w:hAnsi="Tahoma" w:cs="Tahoma"/>
        </w:rPr>
      </w:pPr>
      <w:r>
        <w:rPr>
          <w:rFonts w:cs="Tahoma" w:ascii="Tahoma" w:hAnsi="Tahoma"/>
        </w:rPr>
        <w:t>Presentación del Acta de Recepción Provisional del proyecto (3 ejemplares en original)</w:t>
      </w:r>
    </w:p>
    <w:p>
      <w:pPr>
        <w:pStyle w:val="Normal"/>
        <w:numPr>
          <w:ilvl w:val="0"/>
          <w:numId w:val="54"/>
        </w:numPr>
        <w:suppressAutoHyphens w:val="false"/>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38" w:name="_Hlk146908551"/>
      <w:r>
        <w:rPr>
          <w:rFonts w:cs="Tahoma" w:ascii="Tahoma" w:hAnsi="Tahoma"/>
        </w:rPr>
        <w:t>Se debe mencionar que, una vez entregado el penúltimo producto se dará inicio al periodo contractual del plazo para el ultimo producto.</w:t>
      </w:r>
      <w:bookmarkEnd w:id="138"/>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Recepción 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39" w:name="_Hlk158993268"/>
      <w:r>
        <w:rPr>
          <w:rFonts w:cs="Tahoma" w:ascii="Tahoma" w:hAnsi="Tahoma"/>
          <w:color w:val="000000"/>
          <w:szCs w:val="16"/>
          <w:lang w:val="es-ES_tradnl"/>
        </w:rPr>
        <w:t xml:space="preserve">La Entidad Ejecutora deberá solicitar la </w:t>
      </w:r>
      <w:r>
        <w:rPr>
          <w:rFonts w:cs="Tahoma" w:ascii="Tahoma" w:hAnsi="Tahoma"/>
          <w:b/>
          <w:bCs/>
          <w:color w:val="000000"/>
          <w:szCs w:val="16"/>
          <w:lang w:val="es-ES_tradnl"/>
        </w:rPr>
        <w:t>RECEPCIÓN 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Definitiva a la AEVIVIENDA en un plazo máximo de </w:t>
      </w:r>
      <w:bookmarkStart w:id="140"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1" w:name="_Hlk158887989"/>
      <w:bookmarkEnd w:id="140"/>
      <w:r>
        <w:rPr>
          <w:rFonts w:cs="Tahoma" w:ascii="Tahoma" w:hAnsi="Tahoma"/>
          <w:color w:val="000000"/>
          <w:szCs w:val="16"/>
          <w:lang w:val="es-ES_tradnl"/>
        </w:rPr>
        <w:t>posteriores a la recepción de la solicitud</w:t>
      </w:r>
      <w:bookmarkEnd w:id="141"/>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bookmarkEnd w:id="139"/>
    </w:p>
    <w:p>
      <w:pPr>
        <w:pStyle w:val="Normal"/>
        <w:spacing w:lineRule="atLeast" w:line="260"/>
        <w:jc w:val="both"/>
        <w:rPr>
          <w:rFonts w:ascii="Tahoma" w:hAnsi="Tahoma" w:cs="Tahoma"/>
          <w:color w:val="000000"/>
          <w:szCs w:val="16"/>
        </w:rPr>
      </w:pPr>
      <w:r>
        <w:rPr>
          <w:rFonts w:cs="Tahoma" w:ascii="Tahoma" w:hAnsi="Tahoma"/>
          <w:color w:val="000000"/>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73"/>
        </w:numPr>
        <w:suppressAutoHyphens w:val="false"/>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3"/>
        </w:numPr>
        <w:suppressAutoHyphens w:val="false"/>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3"/>
        </w:numPr>
        <w:suppressAutoHyphens w:val="false"/>
        <w:spacing w:lineRule="atLeast" w:line="260"/>
        <w:ind w:left="426" w:hanging="426"/>
        <w:jc w:val="both"/>
        <w:rPr>
          <w:rFonts w:ascii="Tahoma" w:hAnsi="Tahoma" w:cs="Tahoma"/>
          <w:lang w:val="es-ES_tradnl"/>
        </w:rPr>
      </w:pPr>
      <w:bookmarkStart w:id="142" w:name="_Hlk117853558"/>
      <w:bookmarkEnd w:id="142"/>
      <w:r>
        <w:rPr>
          <w:rFonts w:cs="Tahoma" w:ascii="Tahoma" w:hAnsi="Tahoma"/>
          <w:szCs w:val="16"/>
          <w:lang w:val="es-ES_tradnl"/>
        </w:rPr>
        <w:t xml:space="preserve">Acta de Recepción Definitiva del proyecto (3 ejemplares originales). </w:t>
      </w:r>
    </w:p>
    <w:p>
      <w:pPr>
        <w:pStyle w:val="Normal"/>
        <w:numPr>
          <w:ilvl w:val="0"/>
          <w:numId w:val="73"/>
        </w:numPr>
        <w:suppressAutoHyphens w:val="false"/>
        <w:spacing w:lineRule="atLeast" w:line="260"/>
        <w:ind w:left="426" w:hanging="426"/>
        <w:jc w:val="both"/>
        <w:rPr>
          <w:rFonts w:ascii="Tahoma" w:hAnsi="Tahoma" w:cs="Tahoma"/>
          <w:szCs w:val="16"/>
          <w:lang w:val="es-ES_tradnl"/>
        </w:rPr>
      </w:pPr>
      <w:bookmarkStart w:id="143" w:name="_Hlk117853558"/>
      <w:bookmarkStart w:id="144" w:name="_Hlk117853529"/>
      <w:bookmarkEnd w:id="143"/>
      <w:r>
        <w:rPr>
          <w:rFonts w:cs="Tahoma" w:ascii="Tahoma" w:hAnsi="Tahoma"/>
          <w:szCs w:val="16"/>
          <w:lang w:val="es-ES_tradnl"/>
        </w:rPr>
        <w:t xml:space="preserve">Actas de Recepción Individual a los beneficiarios (3 ejemplares originales más fotocopia de carnet de identidad del titular y del cónyuge vigentes). </w:t>
      </w:r>
      <w:bookmarkEnd w:id="144"/>
    </w:p>
    <w:p>
      <w:pPr>
        <w:pStyle w:val="Normal"/>
        <w:numPr>
          <w:ilvl w:val="0"/>
          <w:numId w:val="73"/>
        </w:numPr>
        <w:suppressAutoHyphens w:val="false"/>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3"/>
        </w:numPr>
        <w:suppressAutoHyphens w:val="false"/>
        <w:spacing w:lineRule="atLeast" w:line="260"/>
        <w:ind w:left="426" w:hanging="426"/>
        <w:jc w:val="both"/>
        <w:rPr>
          <w:rFonts w:ascii="Tahoma" w:hAnsi="Tahoma" w:cs="Tahoma"/>
        </w:rPr>
      </w:pPr>
      <w:r>
        <w:rPr>
          <w:rFonts w:cs="Tahoma" w:ascii="Tahoma" w:hAnsi="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3"/>
        </w:numPr>
        <w:suppressAutoHyphens w:val="false"/>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3"/>
        </w:numPr>
        <w:suppressAutoHyphens w:val="false"/>
        <w:spacing w:before="240" w:after="60"/>
        <w:ind w:left="360" w:hanging="360"/>
        <w:outlineLvl w:val="0"/>
        <w:rPr>
          <w:rFonts w:ascii="Tahoma" w:hAnsi="Tahoma" w:cs="Tahoma"/>
          <w:b/>
          <w:b/>
          <w:bCs/>
          <w:color w:val="000000"/>
          <w:kern w:val="2"/>
          <w:lang w:val="es-ES_tradnl"/>
        </w:rPr>
      </w:pPr>
      <w:bookmarkStart w:id="145" w:name="_Toc71811165"/>
      <w:bookmarkStart w:id="146" w:name="_Toc536520830"/>
      <w:r>
        <w:rPr>
          <w:rFonts w:cs="Tahoma" w:ascii="Tahoma" w:hAnsi="Tahoma"/>
          <w:b/>
          <w:bCs/>
          <w:color w:val="000000"/>
          <w:kern w:val="2"/>
          <w:lang w:val="es-ES_tradnl"/>
        </w:rPr>
        <w:t>PERFIL DEL PROPONENTE</w:t>
      </w:r>
      <w:bookmarkEnd w:id="145"/>
      <w:bookmarkEnd w:id="146"/>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9"/>
        </w:numPr>
        <w:suppressAutoHyphens w:val="false"/>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9"/>
        </w:numPr>
        <w:suppressAutoHyphens w:val="false"/>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r>
          </w:p>
        </w:tc>
        <w:tc>
          <w:tcPr>
            <w:tcW w:w="4062" w:type="dxa"/>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5"/>
        </w:numPr>
        <w:suppressAutoHyphens w:val="false"/>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47" w:name="_Toc71811166"/>
      <w:bookmarkStart w:id="148" w:name="_Toc536520831"/>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p>
    <w:p>
      <w:pPr>
        <w:pStyle w:val="ListParagraph"/>
        <w:widowControl w:val="false"/>
        <w:numPr>
          <w:ilvl w:val="0"/>
          <w:numId w:val="112"/>
        </w:numPr>
        <w:suppressAutoHyphens w:val="false"/>
        <w:spacing w:lineRule="atLeast" w:line="260"/>
        <w:jc w:val="both"/>
        <w:rPr>
          <w:rFonts w:ascii="Tahoma" w:hAnsi="Tahoma" w:cs="Tahoma"/>
        </w:rPr>
      </w:pPr>
      <w:bookmarkStart w:id="149" w:name="_Hlk179960365"/>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112"/>
        </w:numPr>
        <w:suppressAutoHyphens w:val="false"/>
        <w:spacing w:lineRule="atLeast" w:line="260"/>
        <w:jc w:val="both"/>
        <w:rPr>
          <w:rFonts w:ascii="Tahoma" w:hAnsi="Tahoma" w:cs="Tahoma"/>
        </w:rPr>
      </w:pPr>
      <w:bookmarkStart w:id="150" w:name="_Hlk179960365"/>
      <w:r>
        <w:rPr>
          <w:rFonts w:cs="Tahoma" w:ascii="Tahoma" w:hAnsi="Tahoma"/>
        </w:rPr>
        <w:t xml:space="preserve">Para la experiencia con particulares, debe presentar Contrato notariado con documento de respaldo de conclusión. </w:t>
      </w:r>
      <w:bookmarkEnd w:id="150"/>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151" w:name="_Toc71811166"/>
      <w:bookmarkStart w:id="152" w:name="_Toc536520831"/>
      <w:r>
        <w:rPr>
          <w:rFonts w:cs="Tahoma" w:ascii="Tahoma" w:hAnsi="Tahoma"/>
          <w:b/>
          <w:bCs/>
          <w:color w:val="000000"/>
          <w:kern w:val="2"/>
          <w:lang w:val="es-ES_tradnl"/>
        </w:rPr>
        <w:t>PERSONAL REQUERIDO</w:t>
      </w:r>
      <w:bookmarkEnd w:id="151"/>
      <w:bookmarkEnd w:id="152"/>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53" w:name="_Hlk144979420"/>
      <w:bookmarkStart w:id="154" w:name="_Hlk144979420"/>
      <w:bookmarkEnd w:id="154"/>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C0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6.5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6.5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highlight w:val="yellow"/>
              </w:rPr>
            </w:pPr>
            <w:r>
              <w:rPr>
                <w:rFonts w:cs="Tahoma" w:ascii="Tahoma" w:hAnsi="Tahoma"/>
                <w:b/>
                <w:color w:val="0000FF"/>
                <w:sz w:val="18"/>
                <w:szCs w:val="18"/>
              </w:rPr>
              <w:t>Técnico de Apoyo del Educador Social</w:t>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2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6 meses</w:t>
            </w:r>
          </w:p>
        </w:tc>
      </w:tr>
    </w:tbl>
    <w:p>
      <w:pPr>
        <w:pStyle w:val="Normal"/>
        <w:jc w:val="both"/>
        <w:rPr>
          <w:rFonts w:ascii="Tahoma" w:hAnsi="Tahoma" w:cs="Tahoma"/>
          <w:i/>
          <w:i/>
          <w:iCs/>
          <w:sz w:val="18"/>
          <w:szCs w:val="18"/>
        </w:rPr>
      </w:pPr>
      <w:r>
        <w:rPr>
          <w:rFonts w:cs="Tahoma" w:ascii="Tahoma" w:hAnsi="Tahoma"/>
          <w:i/>
          <w:iCs/>
          <w:sz w:val="18"/>
          <w:szCs w:val="18"/>
        </w:rPr>
      </w:r>
    </w:p>
    <w:p>
      <w:pPr>
        <w:pStyle w:val="Normal"/>
        <w:jc w:val="both"/>
        <w:rPr>
          <w:rFonts w:ascii="Tahoma" w:hAnsi="Tahoma" w:cs="Tahoma"/>
          <w:i/>
          <w:i/>
          <w:iCs/>
          <w:color w:val="C00000"/>
          <w:sz w:val="18"/>
          <w:szCs w:val="18"/>
        </w:rPr>
      </w:pPr>
      <w:bookmarkStart w:id="155" w:name="_Hlk179481936"/>
      <w:r>
        <w:rPr>
          <w:rFonts w:cs="Tahoma" w:ascii="Tahoma" w:hAnsi="Tahoma"/>
          <w:i/>
          <w:iCs/>
          <w:color w:val="C00000"/>
          <w:sz w:val="18"/>
          <w:szCs w:val="18"/>
        </w:rPr>
        <w:t xml:space="preserve">La experiencia del personal será computada considerando el conjunto de contratos en los cuales el profesional ha </w:t>
      </w:r>
      <w:bookmarkStart w:id="156" w:name="_Hlk179909354"/>
      <w:r>
        <w:rPr>
          <w:rFonts w:cs="Tahoma" w:ascii="Tahoma" w:hAnsi="Tahoma"/>
          <w:i/>
          <w:iCs/>
          <w:color w:val="C00000"/>
          <w:sz w:val="18"/>
          <w:szCs w:val="18"/>
        </w:rPr>
        <w:t>desempeñado cargos similares o superiores al requerido por la AEVIVIENDA, que deberán ser acreditados con:</w:t>
      </w:r>
    </w:p>
    <w:p>
      <w:pPr>
        <w:pStyle w:val="Normal"/>
        <w:jc w:val="both"/>
        <w:rPr>
          <w:rFonts w:ascii="Tahoma" w:hAnsi="Tahoma" w:cs="Tahoma"/>
          <w:i/>
          <w:i/>
          <w:iCs/>
          <w:color w:val="C00000"/>
          <w:sz w:val="18"/>
          <w:szCs w:val="18"/>
        </w:rPr>
      </w:pPr>
      <w:r>
        <w:rPr>
          <w:rFonts w:cs="Tahoma" w:ascii="Tahoma" w:hAnsi="Tahoma"/>
          <w:i/>
          <w:iCs/>
          <w:color w:val="C00000"/>
          <w:sz w:val="18"/>
          <w:szCs w:val="18"/>
        </w:rPr>
      </w:r>
    </w:p>
    <w:p>
      <w:pPr>
        <w:pStyle w:val="ListParagraph"/>
        <w:widowControl w:val="false"/>
        <w:numPr>
          <w:ilvl w:val="0"/>
          <w:numId w:val="78"/>
        </w:numPr>
        <w:suppressAutoHyphens w:val="false"/>
        <w:jc w:val="both"/>
        <w:rPr>
          <w:rFonts w:ascii="Tahoma" w:hAnsi="Tahoma" w:cs="Tahoma"/>
          <w:i/>
          <w:i/>
          <w:iCs/>
          <w:color w:val="C00000"/>
          <w:sz w:val="18"/>
          <w:szCs w:val="18"/>
        </w:rPr>
      </w:pPr>
      <w:r>
        <w:rPr>
          <w:rFonts w:cs="Tahoma" w:ascii="Tahoma" w:hAnsi="Tahoma"/>
          <w:i/>
          <w:iCs/>
          <w:color w:val="C00000"/>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8"/>
        </w:numPr>
        <w:suppressAutoHyphens w:val="false"/>
        <w:jc w:val="both"/>
        <w:rPr>
          <w:rFonts w:ascii="Tahoma" w:hAnsi="Tahoma" w:cs="Tahoma"/>
          <w:i/>
          <w:i/>
          <w:iCs/>
          <w:color w:val="C00000"/>
          <w:sz w:val="18"/>
          <w:szCs w:val="18"/>
        </w:rPr>
      </w:pPr>
      <w:bookmarkStart w:id="157" w:name="_Hlk179481936"/>
      <w:r>
        <w:rPr>
          <w:rFonts w:cs="Tahoma" w:ascii="Tahoma" w:hAnsi="Tahoma"/>
          <w:i/>
          <w:iCs/>
          <w:color w:val="C00000"/>
          <w:sz w:val="18"/>
          <w:szCs w:val="18"/>
        </w:rPr>
        <w:t>Para trabajos con particulares: contratos con documento de respaldo de conclusión, certificados de trabajo, el mismo que indique inicio y fin, especificando el monto y/o plazo ejecutado, según corresponda.</w:t>
      </w:r>
      <w:bookmarkEnd w:id="157"/>
      <w:bookmarkEnd w:id="156"/>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ESPECIALISTAS </w:t>
      </w:r>
      <w:bookmarkStart w:id="158" w:name="_Hlk179541676"/>
      <w:r>
        <w:rPr>
          <w:rFonts w:cs="Tahoma" w:ascii="Tahoma" w:hAnsi="Tahoma"/>
          <w:b/>
        </w:rPr>
        <w:t>(NO SE CONSIDERA COMO PERSONAL CLAVE)</w:t>
      </w:r>
      <w:bookmarkEnd w:id="158"/>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C0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5</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5.5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jc w:val="center"/>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3.5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1 meses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1 meses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lang w:val="es-ES_tradnl"/>
              </w:rPr>
            </w:pPr>
            <w:r>
              <w:rPr>
                <w:rFonts w:cs="Tahoma" w:ascii="Tahoma" w:hAnsi="Tahoma"/>
                <w:b/>
                <w:color w:val="C0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Técnico Carpintero especialista en instalación de puertas de madera de cualquier tipo (en </w:t>
            </w:r>
            <w:r>
              <w:rPr>
                <w:rFonts w:cs="Tahoma" w:ascii="Tahoma" w:hAnsi="Tahoma"/>
                <w:sz w:val="18"/>
                <w:szCs w:val="18"/>
                <w:lang w:val="es-ES_tradnl"/>
              </w:rPr>
              <w:t xml:space="preserve">viviendas </w:t>
            </w:r>
            <w:r>
              <w:rPr>
                <w:rFonts w:cs="Tahoma" w:ascii="Tahoma" w:hAnsi="Tahoma"/>
                <w:sz w:val="18"/>
                <w:szCs w:val="18"/>
              </w:rPr>
              <w:t>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1 mes</w:t>
            </w:r>
          </w:p>
        </w:tc>
      </w:tr>
      <w:tr>
        <w:trPr>
          <w:trHeight w:val="410"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highlight w:val="yellow"/>
              </w:rPr>
            </w:pPr>
            <w:r>
              <w:rPr>
                <w:rFonts w:cs="Tahoma" w:ascii="Tahoma" w:hAnsi="Tahoma"/>
                <w:b/>
                <w:color w:val="C00000"/>
              </w:rPr>
              <w:t>(OTROS)</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rPr>
            </w:pPr>
            <w:r>
              <w:rPr>
                <w:rFonts w:cs="Tahoma" w:ascii="Tahoma" w:hAnsi="Tahoma"/>
              </w:rPr>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rPr>
            </w:pPr>
            <w:r>
              <w:rPr>
                <w:rFonts w:cs="Tahoma" w:ascii="Tahoma" w:hAnsi="Tahoma"/>
                <w:color w:val="FF0000"/>
              </w:rPr>
            </w:r>
            <w:bookmarkStart w:id="159" w:name="_Hlk144979420"/>
            <w:bookmarkStart w:id="160" w:name="_Hlk144979420"/>
            <w:bookmarkEnd w:id="160"/>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bookmarkStart w:id="161" w:name="_Hlk179542718"/>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62" w:name="_Hlk179541717"/>
      <w:r>
        <w:rPr>
          <w:rFonts w:cs="Tahoma" w:ascii="Tahoma" w:hAnsi="Tahoma"/>
        </w:rPr>
        <w:t>debe anexar fotocopia de carnet de identidad y documentos de respaldos declarados en el formulario A-4.</w:t>
      </w:r>
      <w:bookmarkEnd w:id="162"/>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70"/>
        </w:numPr>
        <w:suppressAutoHyphens w:val="false"/>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bookmarkEnd w:id="161"/>
    </w:p>
    <w:p>
      <w:pPr>
        <w:pStyle w:val="Normal"/>
        <w:numPr>
          <w:ilvl w:val="0"/>
          <w:numId w:val="70"/>
        </w:numPr>
        <w:suppressAutoHyphens w:val="false"/>
        <w:spacing w:lineRule="atLeast" w:line="260" w:before="0" w:after="0"/>
        <w:ind w:left="709" w:hanging="283"/>
        <w:contextualSpacing/>
        <w:jc w:val="both"/>
        <w:rPr>
          <w:rFonts w:ascii="Tahoma" w:hAnsi="Tahoma" w:cs="Tahoma"/>
        </w:rPr>
      </w:pPr>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 </w:t>
      </w:r>
    </w:p>
    <w:p>
      <w:pPr>
        <w:pStyle w:val="Normal"/>
        <w:spacing w:lineRule="atLeast" w:line="260" w:before="0" w:after="0"/>
        <w:ind w:left="702" w:hanging="276"/>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63" w:name="_Hlk143872192"/>
      <w:r>
        <w:rPr>
          <w:rFonts w:cs="Tahoma" w:ascii="Tahoma" w:hAnsi="Tahoma"/>
        </w:rPr>
        <w:t>el reemplazante deberá tener un perfil igual o mayor al profesional ofertado en su propuesta.</w:t>
      </w:r>
      <w:bookmarkEnd w:id="163"/>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70"/>
        </w:numPr>
        <w:suppressAutoHyphens w:val="false"/>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70"/>
        </w:numPr>
        <w:suppressAutoHyphens w:val="false"/>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b/>
          <w:b/>
        </w:rPr>
      </w:pPr>
      <w:bookmarkStart w:id="164" w:name="_Toc71811167"/>
      <w:bookmarkStart w:id="165" w:name="_Toc536520832"/>
      <w:bookmarkStart w:id="166" w:name="_Hlk170205284"/>
      <w:bookmarkStart w:id="167" w:name="_Hlk179542968"/>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w:t>
      </w:r>
      <w:bookmarkStart w:id="168" w:name="_Hlk179909520"/>
      <w:r>
        <w:rPr>
          <w:rFonts w:cs="Tahoma" w:ascii="Tahoma" w:hAnsi="Tahoma"/>
        </w:rPr>
        <w:t xml:space="preserve">aprobado por el Inspector y validado por la AEVIVIENDA </w:t>
      </w:r>
      <w:bookmarkEnd w:id="168"/>
      <w:r>
        <w:rPr>
          <w:rFonts w:cs="Tahoma" w:ascii="Tahoma" w:hAnsi="Tahoma"/>
        </w:rPr>
        <w:t>y evitar que estos abandonen el proyecto.</w:t>
      </w:r>
      <w:bookmarkEnd w:id="167"/>
    </w:p>
    <w:p>
      <w:pPr>
        <w:pStyle w:val="Normal"/>
        <w:numPr>
          <w:ilvl w:val="0"/>
          <w:numId w:val="70"/>
        </w:numPr>
        <w:suppressAutoHyphens w:val="false"/>
        <w:spacing w:lineRule="atLeast" w:line="260" w:before="120" w:after="0"/>
        <w:ind w:left="709" w:hanging="360"/>
        <w:contextualSpacing/>
        <w:jc w:val="both"/>
        <w:rPr>
          <w:rFonts w:ascii="Tahoma" w:hAnsi="Tahoma" w:cs="Tahoma"/>
          <w:b/>
          <w:b/>
        </w:rPr>
      </w:pPr>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66"/>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169" w:name="_Toc71811167"/>
      <w:bookmarkStart w:id="170" w:name="_Toc536520832"/>
      <w:r>
        <w:rPr>
          <w:rFonts w:cs="Tahoma" w:ascii="Tahoma" w:hAnsi="Tahoma"/>
          <w:b/>
          <w:bCs/>
          <w:color w:val="000000"/>
          <w:kern w:val="2"/>
          <w:lang w:val="es-ES_tradnl"/>
        </w:rPr>
        <w:t>OFICINAS Y ALMACENES.</w:t>
      </w:r>
      <w:bookmarkEnd w:id="169"/>
      <w:bookmarkEnd w:id="170"/>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b/>
                <w:b/>
                <w:bCs/>
                <w:color w:val="C00000"/>
                <w:lang w:eastAsia="es-ES"/>
              </w:rPr>
            </w:pPr>
            <w:r>
              <w:rPr>
                <w:rFonts w:cs="Tahoma" w:ascii="Tahoma" w:hAnsi="Tahoma"/>
                <w:b/>
                <w:bCs/>
                <w:color w:val="C00000"/>
                <w:lang w:eastAsia="es-ES"/>
              </w:rPr>
              <w:t>VILLA NUEVA</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b/>
                <w:b/>
                <w:bCs/>
                <w:color w:val="C00000"/>
                <w:lang w:eastAsia="es-ES"/>
              </w:rPr>
            </w:pPr>
            <w:r>
              <w:rPr>
                <w:rFonts w:cs="Tahoma" w:ascii="Verdana" w:hAnsi="Verdana"/>
                <w:b/>
                <w:bCs/>
                <w:color w:val="C0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rPr>
            </w:pPr>
            <w:r>
              <w:rPr>
                <w:rFonts w:cs="Tahoma" w:ascii="Verdana" w:hAnsi="Verdana"/>
                <w:b/>
                <w:bCs/>
                <w:color w:val="C00000"/>
                <w:lang w:eastAsia="es-ES"/>
              </w:rPr>
              <w:t>1</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bCs/>
                <w:lang w:eastAsia="es-ES"/>
              </w:rPr>
            </w:pPr>
            <w:r>
              <w:rPr>
                <w:rFonts w:cs="Tahoma" w:ascii="Tahoma" w:hAnsi="Tahoma"/>
                <w:b/>
                <w:bCs/>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9E0000"/>
                <w:lang w:eastAsia="es-ES"/>
              </w:rPr>
            </w:pPr>
            <w:r>
              <w:rPr>
                <w:rFonts w:cs="Tahoma" w:ascii="Tahoma" w:hAnsi="Tahoma"/>
                <w:b/>
                <w:bCs/>
                <w:color w:val="9E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9E0000"/>
              </w:rPr>
            </w:pPr>
            <w:r>
              <w:rPr>
                <w:rFonts w:cs="Tahoma" w:ascii="Tahoma" w:hAnsi="Tahoma"/>
                <w:b/>
                <w:bCs/>
                <w:color w:val="9E0000"/>
                <w:lang w:eastAsia="es-ES"/>
              </w:rPr>
              <w:t>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73"/>
        </w:numPr>
        <w:suppressAutoHyphens w:val="false"/>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3"/>
        </w:numPr>
        <w:suppressAutoHyphens w:val="false"/>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3"/>
        </w:numPr>
        <w:suppressAutoHyphens w:val="false"/>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C00000"/>
        </w:rPr>
        <w:t>5 km</w:t>
      </w:r>
      <w:r>
        <w:rPr>
          <w:rFonts w:cs="Tahoma" w:ascii="Tahoma" w:hAnsi="Tahoma"/>
          <w:color w:val="C00000"/>
        </w:rPr>
        <w:t xml:space="preserve"> </w:t>
      </w:r>
      <w:r>
        <w:rPr>
          <w:rFonts w:cs="Tahoma" w:ascii="Tahoma" w:hAnsi="Tahoma"/>
        </w:rPr>
        <w:t xml:space="preserve">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3"/>
        </w:numPr>
        <w:suppressAutoHyphens w:val="false"/>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3"/>
        </w:numPr>
        <w:suppressAutoHyphens w:val="false"/>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3"/>
        </w:numPr>
        <w:suppressAutoHyphens w:val="false"/>
        <w:spacing w:lineRule="atLeast" w:line="260" w:before="240" w:after="60"/>
        <w:ind w:left="360" w:hanging="360"/>
        <w:outlineLvl w:val="0"/>
        <w:rPr>
          <w:rFonts w:ascii="Arial" w:hAnsi="Arial" w:cs="Arial"/>
          <w:b/>
          <w:b/>
          <w:bCs/>
          <w:kern w:val="2"/>
          <w:sz w:val="32"/>
          <w:szCs w:val="32"/>
          <w:lang w:val="es-ES_tradnl"/>
        </w:rPr>
      </w:pPr>
      <w:bookmarkStart w:id="171" w:name="_Toc71811168"/>
      <w:bookmarkStart w:id="172" w:name="_Toc536520833"/>
      <w:r>
        <w:rPr>
          <w:rFonts w:cs="Tahoma" w:ascii="Tahoma" w:hAnsi="Tahoma"/>
          <w:b/>
          <w:bCs/>
          <w:color w:val="000000"/>
          <w:kern w:val="2"/>
          <w:lang w:val="es-ES_tradnl"/>
        </w:rPr>
        <w:t>EQUIPO, MAQUINARIA, VEHÍCULOS Y OTROS</w:t>
      </w:r>
      <w:bookmarkEnd w:id="171"/>
      <w:bookmarkEnd w:id="172"/>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color w:val="C00000"/>
                <w:sz w:val="18"/>
                <w:szCs w:val="18"/>
              </w:rPr>
            </w:pPr>
            <w:r>
              <w:rPr>
                <w:rFonts w:cs="Tahoma" w:ascii="Tahoma" w:hAnsi="Tahoma"/>
                <w:b/>
                <w:bCs/>
                <w:color w:val="C0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color w:val="C00000"/>
                <w:sz w:val="18"/>
                <w:szCs w:val="18"/>
              </w:rPr>
            </w:pPr>
            <w:r>
              <w:rPr>
                <w:rFonts w:cs="Tahoma" w:ascii="Tahoma" w:hAnsi="Tahoma"/>
                <w:b/>
                <w:bCs/>
                <w:color w:val="C00000"/>
                <w:sz w:val="18"/>
                <w:szCs w:val="18"/>
              </w:rPr>
              <w:t>5</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C0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73" w:name="_Hlk144980305"/>
            <w:bookmarkStart w:id="174"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74"/>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r>
              <w:rPr>
                <w:rFonts w:cs="Tahoma" w:ascii="Tahoma" w:hAnsi="Tahoma"/>
                <w:b/>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75"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75"/>
          </w:p>
        </w:tc>
      </w:tr>
    </w:tbl>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176" w:name="_Toc71811169"/>
      <w:bookmarkStart w:id="177" w:name="_Toc536520834"/>
      <w:r>
        <w:rPr>
          <w:rFonts w:cs="Tahoma" w:ascii="Tahoma" w:hAnsi="Tahoma"/>
          <w:b/>
          <w:bCs/>
          <w:color w:val="000000"/>
          <w:kern w:val="2"/>
          <w:lang w:val="es-ES_tradnl"/>
        </w:rPr>
        <w:t>HERRAMIENTAS E INSUMOS</w:t>
      </w:r>
      <w:bookmarkEnd w:id="176"/>
      <w:bookmarkEnd w:id="177"/>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bookmarkStart w:id="178" w:name="_Hlk170235456"/>
      <w:bookmarkEnd w:id="178"/>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79"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180" w:name="_Hlk170235456"/>
      <w:bookmarkStart w:id="181" w:name="_Toc71811170"/>
      <w:bookmarkEnd w:id="180"/>
      <w:r>
        <w:rPr>
          <w:rFonts w:cs="Tahoma" w:ascii="Tahoma" w:hAnsi="Tahoma"/>
          <w:b/>
          <w:bCs/>
          <w:color w:val="000000"/>
          <w:kern w:val="2"/>
          <w:lang w:val="es-ES_tradnl"/>
        </w:rPr>
        <w:t>CONTROL Y SEGUIMIENTO DE LA CONSULTORÍA</w:t>
      </w:r>
      <w:bookmarkEnd w:id="179"/>
      <w:bookmarkEnd w:id="181"/>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3"/>
        </w:numPr>
        <w:suppressAutoHyphens w:val="false"/>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73"/>
        </w:numPr>
        <w:suppressAutoHyphens w:val="false"/>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73"/>
        </w:numPr>
        <w:suppressAutoHyphens w:val="false"/>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3"/>
        </w:numPr>
        <w:suppressAutoHyphens w:val="false"/>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3"/>
        </w:numPr>
        <w:suppressAutoHyphens w:val="false"/>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bookmarkStart w:id="182" w:name="_Hlk170236919"/>
    </w:p>
    <w:p>
      <w:pPr>
        <w:pStyle w:val="Normal"/>
        <w:numPr>
          <w:ilvl w:val="1"/>
          <w:numId w:val="71"/>
        </w:numPr>
        <w:suppressAutoHyphens w:val="false"/>
        <w:spacing w:lineRule="atLeast" w:line="260"/>
        <w:ind w:left="426" w:hanging="360"/>
        <w:jc w:val="both"/>
        <w:rPr>
          <w:rFonts w:ascii="Tahoma" w:hAnsi="Tahoma" w:cs="Tahoma"/>
          <w:lang w:val="es-ES_tradnl"/>
        </w:rPr>
      </w:pPr>
      <w:bookmarkStart w:id="183" w:name="_Hlk170235486"/>
      <w:r>
        <w:rPr>
          <w:rFonts w:cs="Tahoma" w:ascii="Tahoma" w:hAnsi="Tahoma"/>
          <w:lang w:val="es-ES_tradnl"/>
        </w:rPr>
        <w:t>Realizar el estricto seguimiento y control al cumplimiento de las condiciones ofertadas por la Entidad Ejecutora.</w:t>
      </w:r>
      <w:bookmarkEnd w:id="182"/>
      <w:bookmarkEnd w:id="183"/>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84" w:name="_Toc536520844"/>
      <w:r>
        <w:rPr>
          <w:rFonts w:cs="Tahoma" w:ascii="Tahoma" w:hAnsi="Tahoma"/>
          <w:color w:val="000000"/>
          <w:lang w:val="es-ES_tradnl"/>
        </w:rPr>
        <w:t xml:space="preserve"> </w:t>
      </w:r>
      <w:bookmarkStart w:id="185" w:name="_Toc536520845"/>
      <w:bookmarkEnd w:id="184"/>
    </w:p>
    <w:p>
      <w:pPr>
        <w:pStyle w:val="Normal"/>
        <w:keepNext w:val="true"/>
        <w:numPr>
          <w:ilvl w:val="0"/>
          <w:numId w:val="43"/>
        </w:numPr>
        <w:suppressAutoHyphens w:val="false"/>
        <w:spacing w:lineRule="atLeast" w:line="260" w:before="240" w:after="60"/>
        <w:ind w:left="360" w:hanging="360"/>
        <w:jc w:val="both"/>
        <w:outlineLvl w:val="0"/>
        <w:rPr>
          <w:rFonts w:ascii="Tahoma" w:hAnsi="Tahoma" w:cs="Tahoma"/>
          <w:b/>
          <w:b/>
          <w:bCs/>
          <w:color w:val="000000"/>
          <w:kern w:val="2"/>
          <w:lang w:val="es-ES_tradnl"/>
        </w:rPr>
      </w:pPr>
      <w:bookmarkStart w:id="186" w:name="_Toc71811171"/>
      <w:bookmarkStart w:id="187" w:name="_Toc49774783"/>
      <w:r>
        <w:rPr>
          <w:rFonts w:cs="Tahoma" w:ascii="Tahoma" w:hAnsi="Tahoma"/>
          <w:b/>
          <w:bCs/>
          <w:color w:val="000000"/>
          <w:kern w:val="2"/>
          <w:lang w:val="es-ES_tradnl"/>
        </w:rPr>
        <w:t>DETALLE REFERENCIAL DE LOS COMPONENTE</w:t>
      </w:r>
      <w:bookmarkEnd w:id="187"/>
      <w:r>
        <w:rPr>
          <w:rFonts w:cs="Tahoma" w:ascii="Tahoma" w:hAnsi="Tahoma"/>
          <w:b/>
          <w:bCs/>
          <w:color w:val="000000"/>
          <w:kern w:val="2"/>
          <w:lang w:val="es-ES_tradnl"/>
        </w:rPr>
        <w:t>S (PROVISIÓN Y DOTACIÓN DE MATERIALES DE CONSTRUCCIÓN Y APORTE PROPIO).</w:t>
      </w:r>
      <w:bookmarkEnd w:id="186"/>
    </w:p>
    <w:p>
      <w:pPr>
        <w:pStyle w:val="Normal"/>
        <w:rPr>
          <w:lang w:val="es-ES_tradnl"/>
        </w:rPr>
      </w:pPr>
      <w:r>
        <w:rPr>
          <w:lang w:val="es-ES_tradnl"/>
        </w:rPr>
      </w:r>
    </w:p>
    <w:p>
      <w:pPr>
        <w:pStyle w:val="Normal"/>
        <w:numPr>
          <w:ilvl w:val="0"/>
          <w:numId w:val="60"/>
        </w:numPr>
        <w:suppressAutoHyphens w:val="false"/>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rPr>
          <w:lang w:val="es-ES_tradnl"/>
        </w:rPr>
      </w:pPr>
      <w:r>
        <w:rPr>
          <w:lang w:val="es-ES_tradnl"/>
        </w:rPr>
      </w:r>
    </w:p>
    <w:tbl>
      <w:tblPr>
        <w:tblW w:w="8926"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4820"/>
        <w:gridCol w:w="991"/>
        <w:gridCol w:w="2410"/>
      </w:tblGrid>
      <w:tr>
        <w:trPr>
          <w:trHeight w:val="972" w:hRule="atLeast"/>
        </w:trPr>
        <w:tc>
          <w:tcPr>
            <w:tcW w:w="70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482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99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24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925"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412,00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347,70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5.800,00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5.350,00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203,18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245,50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BAJA PARA COCINA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642,50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231,00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1.532,51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22.715,43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281.972,13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3.884,25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334,95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EXTERIOR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2.448,50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182,50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520,18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412,00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487,20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1.396,84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3.319,23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7.069,75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1.103,13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140.437,50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36.400,00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876,60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4.737,78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5.021,50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10.786,68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652,62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475,35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PAJA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19,35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38,86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2.955,69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PLACA ONDULADA PREPINTADA DE FIBROCEMENTO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3.286,80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321,25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75,80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1.019,20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TIRAFONDOS DE 4"(1/2X1/4)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3.585,60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1.236,00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5.375,00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432,60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YEE PVC DESAGÜE 4" A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rPr>
            </w:pPr>
            <w:r>
              <w:rPr>
                <w:rFonts w:cs="Tahoma" w:ascii="Tahoma" w:hAnsi="Tahoma"/>
                <w:sz w:val="18"/>
                <w:szCs w:val="18"/>
              </w:rPr>
              <w:t>101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YESO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79.651,70</w:t>
            </w:r>
          </w:p>
        </w:tc>
      </w:tr>
    </w:tbl>
    <w:p>
      <w:pPr>
        <w:pStyle w:val="Normal"/>
        <w:spacing w:lineRule="atLeast" w:line="260"/>
        <w:rPr>
          <w:lang w:val="es-ES_tradnl"/>
        </w:rPr>
      </w:pPr>
      <w:r>
        <w:rPr>
          <w:lang w:val="es-ES_tradnl"/>
        </w:rPr>
      </w:r>
    </w:p>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1"/>
        <w:gridCol w:w="4254"/>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425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680.449,14</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60"/>
        </w:numPr>
        <w:suppressAutoHyphens w:val="false"/>
        <w:spacing w:lineRule="atLeast" w:line="260"/>
        <w:ind w:left="426" w:hanging="360"/>
        <w:rPr>
          <w:rFonts w:ascii="Tahoma" w:hAnsi="Tahoma" w:cs="Tahoma"/>
          <w:b/>
          <w:b/>
          <w:lang w:eastAsia="es-BO"/>
        </w:rPr>
      </w:pPr>
      <w:r>
        <w:rPr>
          <w:rFonts w:cs="Tahoma" w:ascii="Tahoma" w:hAnsi="Tahoma"/>
          <w:b/>
          <w:lang w:eastAsia="es-BO"/>
        </w:rPr>
        <w:t>APORTE PROPIO.</w:t>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81"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ALBAÑIL</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AYUDANTE</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 FINA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GRAVA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 MANZANA</w:t>
            </w:r>
          </w:p>
        </w:tc>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bl>
    <w:p>
      <w:pPr>
        <w:pStyle w:val="Normal"/>
        <w:keepNext w:val="true"/>
        <w:numPr>
          <w:ilvl w:val="0"/>
          <w:numId w:val="43"/>
        </w:numPr>
        <w:suppressAutoHyphens w:val="false"/>
        <w:spacing w:before="240" w:after="60"/>
        <w:ind w:left="360" w:hanging="360"/>
        <w:outlineLvl w:val="0"/>
        <w:rPr>
          <w:rFonts w:ascii="Tahoma" w:hAnsi="Tahoma" w:cs="Tahoma"/>
          <w:b/>
          <w:b/>
          <w:bCs/>
          <w:color w:val="000000"/>
          <w:kern w:val="2"/>
          <w:lang w:val="es-ES_tradnl"/>
        </w:rPr>
      </w:pPr>
      <w:bookmarkStart w:id="188" w:name="_Toc71811172"/>
      <w:bookmarkStart w:id="189" w:name="_Toc536520829"/>
      <w:r>
        <w:rPr>
          <w:rFonts w:cs="Tahoma" w:ascii="Tahoma" w:hAnsi="Tahoma"/>
          <w:b/>
          <w:bCs/>
          <w:color w:val="000000"/>
          <w:kern w:val="2"/>
          <w:lang w:val="es-ES_tradnl"/>
        </w:rPr>
        <w:t>PLANILLA DE INSUMOS OPERATIVOS DE LA ENTIDAD EJECUTORA</w:t>
      </w:r>
      <w:bookmarkEnd w:id="188"/>
      <w:bookmarkEnd w:id="189"/>
    </w:p>
    <w:p>
      <w:pPr>
        <w:pStyle w:val="Normal"/>
        <w:rPr>
          <w:lang w:val="es-ES_tradnl"/>
        </w:rPr>
      </w:pPr>
      <w:r>
        <w:rPr>
          <w:lang w:val="es-ES_tradnl"/>
        </w:rPr>
      </w:r>
    </w:p>
    <w:tbl>
      <w:tblPr>
        <w:tblW w:w="949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232"/>
        <w:gridCol w:w="1701"/>
        <w:gridCol w:w="1560"/>
      </w:tblGrid>
      <w:tr>
        <w:trPr>
          <w:trHeight w:val="255" w:hRule="atLeast"/>
        </w:trPr>
        <w:tc>
          <w:tcPr>
            <w:tcW w:w="9493" w:type="dxa"/>
            <w:gridSpan w:val="3"/>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PLANILLA DE COSTOS OPERATIVOS</w:t>
            </w:r>
          </w:p>
        </w:tc>
      </w:tr>
      <w:tr>
        <w:trPr>
          <w:trHeight w:val="255" w:hRule="atLeast"/>
        </w:trPr>
        <w:tc>
          <w:tcPr>
            <w:tcW w:w="6232" w:type="dxa"/>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ITEM</w:t>
            </w:r>
          </w:p>
        </w:tc>
        <w:tc>
          <w:tcPr>
            <w:tcW w:w="3261" w:type="dxa"/>
            <w:gridSpan w:val="2"/>
            <w:tcBorders>
              <w:top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DETALLE</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b/>
                <w:b/>
                <w:bCs/>
                <w:color w:val="000000"/>
                <w:lang w:eastAsia="es-BO"/>
              </w:rPr>
            </w:pPr>
            <w:r>
              <w:rPr>
                <w:rFonts w:cs="Calibri" w:ascii="Calibri" w:hAnsi="Calibri"/>
                <w:b/>
                <w:bCs/>
                <w:color w:val="000000"/>
                <w:lang w:eastAsia="es-BO"/>
              </w:rPr>
              <w:t>INSUMO</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UNIDAD</w:t>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CANTIDAD</w:t>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MUEBLES Y ENSERES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SILLA DE PLÁSTICO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MESA DE PLÁSTICO REUNIONES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GABETERO METÁLICO CON 4 CAJONES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ESTANTES METÁLICO TIPO MECANO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ESCRITORIO DE MADERA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EQUIPO DE COMPUTACIÓN</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IMPRESORA DE TINTA CONTINUA - MULTIUSO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FLASH MEMORY 8GB</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COMPUTADORA PORTÁTIL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EQUIPO ELECTRÓNICO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GPS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ESTUFA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DATA SHOW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INFORMATIVO</w:t>
            </w:r>
          </w:p>
        </w:tc>
      </w:tr>
      <w:tr>
        <w:trPr>
          <w:trHeight w:val="304"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VALLA DE GESTIÓN CON ESTRUCTURA METÁLICA Y BANNER (2.00 X 3.00)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VALLA DE GESTIÓN BANNER (2.00 X 3.00)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PLACA DE NUMERACIÓN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PLACA DE ENTREGA DE PROYECTO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 xml:space="preserve">LETRERO DE PROYECTO DE MURO DE LADRILLO </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AFICHE DE MEJORAMIENTO DE VIVIENDA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DE APOYO AL MEJORAMIENTO DE VIVIENDA</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MALETÍN ALMACENEROS (LIBROS DE ACTAS, CALCULADORA, TAMPOS, SELLOS, ENGRAMPADORAS, ETC.)</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STK</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IMPRESIÓN DE TARJETAS FAMILIARES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FORMULARIOS IMPRESOS CONTROL DE ALMACENES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CARPETAS FAMILIARES PLÁSTICAS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PERSONAL DE PROYECTO (FACTURADO RURAL)</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OPERATIVO DE ÁREA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DE APOYO DEL EDUCADOR SOCIAL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CARPINTERO ESPECIALISTA P/INSTALACIÓN DE PUERTAS DE MADERA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ALMACENERO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EDUCADOR SOCIAL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ESPECIALISTA P/INSTALACIÓN SANITARIA Y AGUA POTABLE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ESPECIALISTA P/INSTALACIÓN ELÉCTRICA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ALBAÑIL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 ALBAÑIL APOYO SOCIAL PARA POBLACIÓN VULNERABLE (CASOS ESPECIALES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DE ESCRITORIO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TABLERO DE ANOTACIONES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PERFORADORA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CARBÓNICO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BOND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PQT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INDELEBLE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GRAMPAS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CJA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FOLDERS DE PLÁSTICO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ENGRAMPADORA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ACTAS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100 HOJAS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CLIPS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CJA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SCOTCH TRANSPARENTE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ARCHIVADORES DE PALANCA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CAPACITACIÓN TALLER PARA LIDERES Y AUTORIDADES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PAPELÓGRAFO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MANUAL CAPACITACIÓN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30 HOJAS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CAPACITACIÓN TALLER EN TÉCNICAS CONSTRUCTIVAS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PORTA DOCUMENTOS DE PLÁSTICO TAMAÑO OFICIO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PAPELÓGRAFO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MANUAL CAPACITACIÓN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100 HOJAS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HERRAMIENTAS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ZARANDA (TAMIZ 1X0.8CM)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TURRIL PLÁSTICO DE 200LT</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TESTER MULTÍMETRO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TENAZA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TARRAJAS DE PVC DE 1/2</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TALADRO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SIERRA METÁLICA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SERRUCHO PARA MADERA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RODILLO ESPUMA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PLOMADA 300GR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PLANCHA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PINZA DE ELECTRICISTA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PINZA DE CORTE LATERAL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PICO Y MANGO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PATA DE CABRA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NIVEL DE MANO DE 30CM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MARTILLO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MANGUERA TRANSPARENTE DE NIVEL 3/8"</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M</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MALLA MILIMÉTRICA (H=1M; 1,10M)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M2</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UNIVERSAL PARA TUBOS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STILSON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PERICO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DE CARPINTERO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HUINCHA DE 50M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HOJAS PARA SIERRA MECÁNICA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HILO TANZA #0,70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RL</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GUANTES DE SEGURIDAD (ESPECIAL)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FROTACHO (15X20)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ESTILETE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ESCUADRA (0,40X0,60)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DESTORNILLADOR PUNTA ESTRELLA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DESTORNILLADOR PUNTA PLANA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COMBO 5 LIBRAS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COMBILLO 2 LIBRAS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CEPILLO DE ACERO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CARRETILLA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BROCHA 3</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BARRETA DE 1.5 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BALDE PLÁSTICO 20LT</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BADILEJOS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AZADÓN Y MANGO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ALICATE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FLEXO 10M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ROPA DE TRABAJO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OVEROL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GUANTES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GORRA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CINTURÓN DE SEGURIDAD</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CHALECO DE IDENTIFICACIÓN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CASCO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COMBUSTIBLES Y LUBRICANTES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GASOLINA PARA MOTOCICLETA(S)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1500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GASOLINA PARA CAMIONETA(S)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CAMBIO DE FILTRO DE ACEITE DE TODOS LOS VEHÍCULOS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CAMBIO DE ACEITE DE TODOS LOS VEHÍCULOS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ALQUILERES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VIVIENDA PARA CONSTRUCTORES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OFICINA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ALMACENES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MANTENIMIENTO Y REPARACIÓN DE MOTORIZADOS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REPUESTOS, ACCESORIOS PARA VEHÍCULO(S) Y/O MOTOCICLETA(S)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MOTOCICLETA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CAMIONETA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GASTOS VARIOS</w:t>
            </w:r>
          </w:p>
        </w:tc>
      </w:tr>
      <w:tr>
        <w:trPr>
          <w:trHeight w:val="319"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SERVICIOS BÁSICOS P/OFICINA (AGUA/ELECTRICIDAD/LIMPIEZA ETC.)</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FOTOCOPIAS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2500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CERTIFICADO DE NO PROPIEDAD</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RODAJES PEAJES Y OTROS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RODAJE, PEAJES, ITF, IMPUESTO VEHÍCULOS Y OTROS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62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INSUMO</w:t>
            </w:r>
          </w:p>
        </w:tc>
      </w:tr>
      <w:tr>
        <w:trPr>
          <w:trHeight w:val="255" w:hRule="atLeast"/>
        </w:trPr>
        <w:tc>
          <w:tcPr>
            <w:tcW w:w="62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C00000"/>
                <w:lang w:eastAsia="es-BO"/>
              </w:rPr>
            </w:pPr>
            <w:r>
              <w:rPr>
                <w:rFonts w:cs="Calibri" w:ascii="Calibri" w:hAnsi="Calibri"/>
                <w:color w:val="C00000"/>
                <w:lang w:eastAsia="es-BO"/>
              </w:rPr>
              <w:t>CERTIFICADO DE NO PROPIEDAD</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C00000"/>
                <w:lang w:eastAsia="es-BO"/>
              </w:rPr>
            </w:pPr>
            <w:r>
              <w:rPr>
                <w:rFonts w:cs="Calibri" w:ascii="Calibri" w:hAnsi="Calibri"/>
                <w:color w:val="C00000"/>
                <w:lang w:eastAsia="es-BO"/>
              </w:rPr>
              <w:t>BENEFICIARIO</w:t>
            </w:r>
          </w:p>
        </w:tc>
        <w:tc>
          <w:tcPr>
            <w:tcW w:w="1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C00000"/>
                <w:lang w:eastAsia="es-BO"/>
              </w:rPr>
            </w:pPr>
            <w:r>
              <w:rPr>
                <w:rFonts w:cs="Calibri" w:ascii="Calibri" w:hAnsi="Calibri"/>
                <w:color w:val="C00000"/>
                <w:lang w:eastAsia="es-BO"/>
              </w:rPr>
              <w:t>100</w:t>
            </w:r>
          </w:p>
        </w:tc>
      </w:tr>
    </w:tbl>
    <w:p>
      <w:pPr>
        <w:pStyle w:val="Normal"/>
        <w:keepNext w:val="true"/>
        <w:numPr>
          <w:ilvl w:val="0"/>
          <w:numId w:val="43"/>
        </w:numPr>
        <w:suppressAutoHyphens w:val="false"/>
        <w:spacing w:before="240" w:after="60"/>
        <w:ind w:left="360" w:hanging="360"/>
        <w:outlineLvl w:val="0"/>
        <w:rPr>
          <w:rFonts w:ascii="Tahoma" w:hAnsi="Tahoma" w:cs="Tahoma"/>
          <w:b/>
          <w:b/>
          <w:bCs/>
          <w:color w:val="000000"/>
          <w:kern w:val="2"/>
          <w:lang w:val="es-ES_tradnl"/>
        </w:rPr>
      </w:pPr>
      <w:bookmarkStart w:id="190" w:name="_Toc71811173"/>
      <w:r>
        <w:rPr>
          <w:rFonts w:cs="Tahoma" w:ascii="Tahoma" w:hAnsi="Tahoma"/>
          <w:b/>
          <w:bCs/>
          <w:color w:val="000000"/>
          <w:kern w:val="2"/>
          <w:lang w:val="es-ES_tradnl"/>
        </w:rPr>
        <w:t>DETALLE DE ÍTEMS DEL PROYECTO</w:t>
      </w:r>
      <w:bookmarkEnd w:id="190"/>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lang w:val="es-ES_tradnl"/>
        </w:rPr>
      </w:pPr>
      <w:r>
        <w:rPr>
          <w:lang w:val="es-ES_tradnl"/>
        </w:rPr>
      </w:r>
    </w:p>
    <w:tbl>
      <w:tblPr>
        <w:tblW w:w="9209"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988"/>
        <w:gridCol w:w="6520"/>
        <w:gridCol w:w="1701"/>
      </w:tblGrid>
      <w:tr>
        <w:trPr>
          <w:trHeight w:val="225" w:hRule="atLeast"/>
        </w:trPr>
        <w:tc>
          <w:tcPr>
            <w:tcW w:w="988" w:type="dxa"/>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NUM ITEM</w:t>
            </w:r>
          </w:p>
        </w:tc>
        <w:tc>
          <w:tcPr>
            <w:tcW w:w="6520" w:type="dxa"/>
            <w:tcBorders>
              <w:top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NOMBRE DEL ITEM</w:t>
            </w:r>
          </w:p>
        </w:tc>
        <w:tc>
          <w:tcPr>
            <w:tcW w:w="1701" w:type="dxa"/>
            <w:tcBorders>
              <w:top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UNIDAD DE MEDIDA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TRAZADO Y REPLANTEO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EXCAVACIÓN DE 0 A 2,50 M (SIN AGOTAMIENTO)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ZAPATA DE HORMIGÓN ARMADO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COLUMNA DE HORMIGÓN ARMADO (0,25X0,25)</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CIMIENTO DE HORMIGÓN CICLÓPEO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SOBRECIMIENTO DE HORMIGÓN CICLÓPEO 50% PIEDRA DESPLAZADORA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IMPERMEABILIZACIÓN CON CARTÓN ASFALTICO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1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EMPEDRADO Y CONTRAPISO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MURO DE LADRILLO DE 6H C/MORTERO DE CEMENTO (24X15X10) E=10 cm</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VIGA CADENA DE HORMIGON ARMADO (0.10X0.30)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CUBIERTA DE PLACA ONDULADA DE FIBROCEMENTO PREPINTADA C/ESTRUCTURA DE MADERA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42"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LOSA LLENA DE HORMIGÓN ARMADO P/TANQUE ELEVADO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4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ALERO DE YESO C/ ESTRUCTURA MADERAMEN</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BOTAGUAS DE LADRILLO CERÁMICO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ACERA DE CEMENTO E=5 CM CON EMPEDRADO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INTERIOR DE YESO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INTERIOR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EXTERIOR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CIELO FALSO DE PLACA PVC C/ESTRUCTURA GALVANIZADA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183"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CANALETA DE CALAMINA GALVANIZADA Nro 28 CORTE 33</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BAJANTE DE PVC 3"</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1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MESÓN DE HORMIGÓN ARMADO PARA COCINA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LAVAPLATOS DE UNA FOSA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REVESTIMIENTO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REVESTIMIENTO DE CERÁMICA PARA MESÓN</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PISO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PINTURA INTERIOR LATEX</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PINTURA EXTERIOR LATEX</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ZÓCALO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14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VENTANA DE ALUMINIO LÍNEA 20 C/VIDRIO 4MM Y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45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PUERTA TABLERO DE MADERA SEMIDURA C/BARNIZ (0,90X2,10) (INC/MARCO Y QUINCALLERÍA)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45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PUERTA MIXTA METAL Y MADERA (1,00X2,10) (INC/MARCO Y QUINCALLERÍA)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TABLERO DE DISTRIBUCIÓN (3 CIRCUITOS)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4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(PUNTO DE ILUMINACIÓN PANEL LED 24W)</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(PUNTO TOMACORRIENTE DOBLE)</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SANITARIA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DE AGUA POTABLE</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(TOMA DE FUERZA)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139"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DUCHA ELÉCTRICA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7"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CÁMARA DE INSPECCIÓN DE LADRILLO GAMBOTE (24X12X6) (0,60X0,60)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LAVANDERÍA DE CEMENTO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INODORO C/TANQUE BAJO Y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LAVAMANOS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CÁMARA SÉPTICA DE LADRILLO GAMBOTE (24X12X6) (1,50X1,50)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POZO ABSORBENTE DE MAMPOSTERÍA DE PIEDRA H=2,50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CAJONERÍA BAJA DE COCINA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PROVISION Y COLOCADO DE TANQUE PLASTICO DE AGUA DE 650 LITROS C/ACCESORIOS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LIMPIEZA GENERAL</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bl>
    <w:p>
      <w:pPr>
        <w:pStyle w:val="Normal"/>
        <w:rPr/>
      </w:pPr>
      <w:r>
        <w:rPr/>
      </w:r>
    </w:p>
    <w:p>
      <w:pPr>
        <w:pStyle w:val="Normal"/>
        <w:keepNext w:val="true"/>
        <w:numPr>
          <w:ilvl w:val="0"/>
          <w:numId w:val="43"/>
        </w:numPr>
        <w:suppressAutoHyphens w:val="false"/>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85"/>
      <w:r>
        <w:rPr>
          <w:rFonts w:cs="Tahoma" w:ascii="Tahoma" w:hAnsi="Tahoma"/>
          <w:b/>
          <w:bCs/>
          <w:color w:val="000000"/>
          <w:kern w:val="2"/>
          <w:lang w:val="es-ES_tradnl"/>
        </w:rPr>
        <w:t>CONSTRUCCIÓN</w:t>
      </w:r>
    </w:p>
    <w:p>
      <w:pPr>
        <w:pStyle w:val="Normal"/>
        <w:rPr>
          <w:lang w:val="es-ES_tradnl"/>
        </w:rPr>
      </w:pPr>
      <w:r>
        <w:rPr>
          <w:lang w:val="es-ES_tradnl"/>
        </w:rPr>
      </w:r>
    </w:p>
    <w:p>
      <w:pPr>
        <w:pStyle w:val="Normal"/>
        <w:jc w:val="both"/>
        <w:rPr>
          <w:rFonts w:ascii="Tahoma" w:hAnsi="Tahoma" w:cs="Tahoma"/>
        </w:rPr>
      </w:pPr>
      <w:bookmarkStart w:id="191" w:name="_Hlk170208442"/>
      <w:bookmarkStart w:id="192" w:name="_Hlk179543256"/>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bookmarkStart w:id="193" w:name="_Hlk170208442"/>
      <w:bookmarkStart w:id="194" w:name="_Hlk179543256"/>
      <w:r>
        <w:rPr>
          <w:rFonts w:cs="Tahoma" w:ascii="Tahoma" w:hAnsi="Tahoma"/>
        </w:rPr>
        <w:t>En caso de ser requerido, el Inspector de Proyecto aclarará o ampliará las características de un insumo a ser adquirido para la ejecución del proyecto.</w:t>
      </w:r>
      <w:bookmarkEnd w:id="193"/>
      <w:bookmarkEnd w:id="194"/>
    </w:p>
    <w:p>
      <w:pPr>
        <w:pStyle w:val="Normal"/>
        <w:jc w:val="both"/>
        <w:rPr>
          <w:rFonts w:ascii="Tahoma" w:hAnsi="Tahoma" w:cs="Tahoma"/>
          <w:lang w:val="es-ES_tradnl"/>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lang w:val="es-ES_tradnl"/>
        </w:rPr>
      </w:pPr>
      <w:r>
        <w:rPr>
          <w:rFonts w:cs="Tahoma" w:ascii="Tahoma" w:hAnsi="Tahoma"/>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95" w:name="_Hlk118650468"/>
      <w:r>
        <w:rPr>
          <w:rFonts w:cs="Tahoma" w:ascii="Tahoma" w:hAnsi="Tahoma"/>
          <w:b/>
          <w:lang w:val="es-ES_tradnl"/>
        </w:rPr>
        <w:t>de construcción</w:t>
      </w:r>
      <w:bookmarkEnd w:id="195"/>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196" w:name="_Toc71811176"/>
      <w:bookmarkStart w:id="197" w:name="_Toc536520846"/>
      <w:r>
        <w:rPr>
          <w:rFonts w:cs="Tahoma" w:ascii="Tahoma" w:hAnsi="Tahoma"/>
          <w:b/>
          <w:bCs/>
          <w:color w:val="000000"/>
          <w:kern w:val="2"/>
          <w:lang w:val="es-ES_tradnl"/>
        </w:rPr>
        <w:t>ESPECIFICACIONES TÉCNICAS DE MATERIALES</w:t>
      </w:r>
      <w:bookmarkEnd w:id="197"/>
      <w:r>
        <w:rPr>
          <w:rFonts w:cs="Tahoma" w:ascii="Tahoma" w:hAnsi="Tahoma"/>
          <w:b/>
          <w:bCs/>
          <w:color w:val="000000"/>
          <w:kern w:val="2"/>
          <w:lang w:val="es-ES_tradnl"/>
        </w:rPr>
        <w:t xml:space="preserve"> DE CONSTRUCCIÓN</w:t>
      </w:r>
      <w:bookmarkEnd w:id="196"/>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tbl>
      <w:tblPr>
        <w:tblW w:w="9923" w:type="dxa"/>
        <w:jc w:val="left"/>
        <w:tblInd w:w="-147" w:type="dxa"/>
        <w:tblLayout w:type="fixed"/>
        <w:tblCellMar>
          <w:top w:w="0" w:type="dxa"/>
          <w:left w:w="70" w:type="dxa"/>
          <w:bottom w:w="0" w:type="dxa"/>
          <w:right w:w="70" w:type="dxa"/>
        </w:tblCellMar>
        <w:tblLook w:val="04a0" w:noHBand="0" w:noVBand="1" w:firstColumn="1" w:lastRow="0" w:lastColumn="0" w:firstRow="1"/>
      </w:tblPr>
      <w:tblGrid>
        <w:gridCol w:w="686"/>
        <w:gridCol w:w="1871"/>
        <w:gridCol w:w="891"/>
        <w:gridCol w:w="6474"/>
      </w:tblGrid>
      <w:tr>
        <w:trPr>
          <w:trHeight w:val="20" w:hRule="atLeast"/>
        </w:trPr>
        <w:tc>
          <w:tcPr>
            <w:tcW w:w="992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PROYECTO DE VIVIENDA CUALITATIVA EN EL MUNICIPIO DE PUNA - FASE(XIII) 2025- POTOSI</w:t>
            </w:r>
          </w:p>
        </w:tc>
      </w:tr>
      <w:tr>
        <w:trPr>
          <w:trHeight w:val="20" w:hRule="atLeast"/>
        </w:trPr>
        <w:tc>
          <w:tcPr>
            <w:tcW w:w="992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20" w:hRule="atLeast"/>
        </w:trPr>
        <w:tc>
          <w:tcPr>
            <w:tcW w:w="686"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871"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891"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6474"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BAJA PARA COCINA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EXTERIOR</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p>
            <w:pPr>
              <w:pStyle w:val="Normal"/>
              <w:widowControl w:val="false"/>
              <w:rPr>
                <w:rFonts w:ascii="Tahoma" w:hAnsi="Tahoma" w:cs="Tahoma"/>
                <w:sz w:val="18"/>
                <w:szCs w:val="18"/>
                <w:lang w:eastAsia="es-BO"/>
              </w:rPr>
            </w:pPr>
            <w:r>
              <w:rPr>
                <w:rFonts w:cs="Tahoma" w:ascii="Tahoma" w:hAnsi="Tahoma"/>
                <w:sz w:val="18"/>
                <w:szCs w:val="18"/>
                <w:lang w:eastAsia="es-BO"/>
              </w:rPr>
            </w:r>
          </w:p>
          <w:p>
            <w:pPr>
              <w:pStyle w:val="Normal"/>
              <w:widowControl w:val="false"/>
              <w:rPr>
                <w:rFonts w:ascii="Tahoma" w:hAnsi="Tahoma" w:cs="Tahoma"/>
                <w:sz w:val="18"/>
                <w:szCs w:val="18"/>
                <w:lang w:eastAsia="es-BO"/>
              </w:rPr>
            </w:pPr>
            <w:r>
              <w:rPr>
                <w:rFonts w:cs="Tahoma" w:ascii="Tahoma" w:hAnsi="Tahoma"/>
                <w:sz w:val="18"/>
                <w:szCs w:val="18"/>
                <w:lang w:eastAsia="es-BO"/>
              </w:rPr>
              <w:t>Asimismo, se aplicará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rPr>
                <w:rFonts w:ascii="Tahoma" w:hAnsi="Tahoma" w:cs="Tahoma"/>
                <w:sz w:val="18"/>
                <w:szCs w:val="18"/>
                <w:lang w:eastAsia="es-BO"/>
              </w:rPr>
            </w:pPr>
            <w:r>
              <w:rPr>
                <w:rFonts w:cs="Tahoma" w:ascii="Tahoma" w:hAnsi="Tahoma"/>
                <w:sz w:val="18"/>
                <w:szCs w:val="18"/>
                <w:lang w:eastAsia="es-BO"/>
              </w:rPr>
              <w:t>REQUISITOS: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golpes e impactos.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la humedad y al agua.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tener estabilidad térmica.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Deberá ser de fácil instalación, serán ligeros y fáciles de cortar y manipular. Esto facilita su instalación, ya sea mediante adhesivos especiales para PVC o mediante clavos, según las necesidades del proyecto.</w:t>
            </w:r>
          </w:p>
          <w:p>
            <w:pPr>
              <w:pStyle w:val="Normal"/>
              <w:widowControl w:val="false"/>
              <w:rPr>
                <w:rFonts w:ascii="Tahoma" w:hAnsi="Tahoma" w:cs="Tahoma"/>
                <w:color w:val="000000"/>
                <w:sz w:val="18"/>
                <w:szCs w:val="18"/>
                <w:lang w:eastAsia="es-BO"/>
              </w:rPr>
            </w:pPr>
            <w:r>
              <w:rPr>
                <w:rFonts w:cs="Tahoma" w:ascii="Tahoma" w:hAnsi="Tahoma"/>
                <w:sz w:val="18"/>
                <w:szCs w:val="18"/>
                <w:lang w:eastAsia="es-BO"/>
              </w:rP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PAJA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Libre de elementos contrarios al material. Con anterioridad a su suministro, este debe ser aprobado por el Inspector.</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br/>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PLACA ONDULADA PREPINTADA DE FIBROCEMENTO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sz w:val="18"/>
                <w:szCs w:val="18"/>
                <w:lang w:eastAsia="es-BO"/>
              </w:rPr>
              <w:t>Para la fabricación de la estructura principal, se empleará fierro angular de 1” x 2.5 mm., tubular rectangular 70x30x1.20mm. y pletina de 1”x2.50 mm, para el crecimiento de la batiente se colocarán bisagras de 4” de acuerdo a las dimensiones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será de madera semidura.</w:t>
            </w:r>
            <w:r>
              <w:rPr>
                <w:rFonts w:cs="Tahoma" w:ascii="Tahoma" w:hAnsi="Tahoma"/>
                <w:color w:val="000000"/>
                <w:sz w:val="18"/>
                <w:szCs w:val="18"/>
                <w:lang w:eastAsia="es-BO"/>
              </w:rPr>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TIRAFONDOS DE 4"(1/2X1/4)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ITEMS DEL PROYECTO</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198" w:name="_Hlk99371405"/>
      <w:bookmarkStart w:id="199"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0"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0"/>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c>
          <w:tcPr>
            <w:tcW w:w="570"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70" w:type="dxa"/>
            <w:tcBorders/>
            <w:shd w:color="auto" w:fill="BDD6EE" w:val="clear"/>
          </w:tcPr>
          <w:p>
            <w:pPr>
              <w:pStyle w:val="Normal"/>
              <w:widowControl w:val="false"/>
              <w:suppressAutoHyphens w:val="tru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29"/>
        </w:numPr>
        <w:suppressAutoHyphens w:val="false"/>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9"/>
        </w:numPr>
        <w:suppressAutoHyphens w:val="false"/>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9"/>
        </w:numPr>
        <w:suppressAutoHyphens w:val="false"/>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80"/>
        </w:numPr>
        <w:suppressAutoHyphens w:val="false"/>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0"/>
        </w:numPr>
        <w:suppressAutoHyphens w:val="false"/>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0"/>
        </w:numPr>
        <w:suppressAutoHyphens w:val="false"/>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30"/>
        </w:numPr>
        <w:suppressAutoHyphens w:val="false"/>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1"/>
        </w:numPr>
        <w:suppressAutoHyphens w:val="false"/>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1"/>
        </w:numPr>
        <w:suppressAutoHyphens w:val="false"/>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1"/>
        </w:numPr>
        <w:suppressAutoHyphens w:val="false"/>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82"/>
        </w:numPr>
        <w:suppressAutoHyphens w:val="false"/>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2"/>
        </w:numPr>
        <w:suppressAutoHyphens w:val="false"/>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2"/>
        </w:numPr>
        <w:suppressAutoHyphens w:val="false"/>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2"/>
        </w:numPr>
        <w:suppressAutoHyphens w:val="false"/>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82"/>
        </w:numPr>
        <w:suppressAutoHyphens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82"/>
        </w:numPr>
        <w:suppressAutoHyphens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82"/>
        </w:numPr>
        <w:suppressAutoHyphens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3"/>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4"/>
        </w:numPr>
        <w:suppressAutoHyphens w:val="false"/>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4"/>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4"/>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5"/>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5"/>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5"/>
        </w:numPr>
        <w:suppressAutoHyphens w:val="false"/>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5"/>
        </w:numPr>
        <w:suppressAutoHyphens w:val="false"/>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3"/>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3"/>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6"/>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86"/>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86"/>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86"/>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87"/>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87"/>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87"/>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87"/>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8"/>
        </w:numPr>
        <w:suppressAutoHyphens w:val="false"/>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89"/>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89"/>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89"/>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90"/>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90"/>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90"/>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90"/>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8"/>
        </w:numPr>
        <w:suppressAutoHyphens w:val="false"/>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8"/>
        </w:numPr>
        <w:suppressAutoHyphens w:val="false"/>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uppressAutoHyphens w:val="tru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91"/>
        </w:numPr>
        <w:suppressAutoHyphens w:val="false"/>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91"/>
        </w:numPr>
        <w:suppressAutoHyphens w:val="false"/>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1"/>
        </w:numPr>
        <w:suppressAutoHyphens w:val="false"/>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31"/>
        </w:numPr>
        <w:suppressAutoHyphens w:val="false"/>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92"/>
        </w:numPr>
        <w:suppressAutoHyphens w:val="false"/>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92"/>
        </w:numPr>
        <w:suppressAutoHyphens w:val="false"/>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92"/>
        </w:numPr>
        <w:suppressAutoHyphens w:val="false"/>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3"/>
        </w:numPr>
        <w:suppressAutoHyphens w:val="false"/>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9"/>
        </w:numPr>
        <w:suppressAutoHyphens w:val="false"/>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9"/>
        </w:numPr>
        <w:suppressAutoHyphens w:val="false"/>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9"/>
        </w:numPr>
        <w:suppressAutoHyphens w:val="false"/>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90"/>
        </w:numPr>
        <w:suppressAutoHyphens w:val="false"/>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90"/>
        </w:numPr>
        <w:suppressAutoHyphens w:val="false"/>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90"/>
        </w:numPr>
        <w:suppressAutoHyphens w:val="false"/>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90"/>
        </w:numPr>
        <w:suppressAutoHyphens w:val="false"/>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suppressAutoHyphens w:val="false"/>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suppressAutoHyphens w:val="false"/>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30"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1" descr=""/>
                    <pic:cNvPicPr>
                      <a:picLocks noChangeAspect="1" noChangeArrowheads="1"/>
                    </pic:cNvPicPr>
                  </pic:nvPicPr>
                  <pic:blipFill>
                    <a:blip r:embed="rId8"/>
                    <a:stretch>
                      <a:fillRect/>
                    </a:stretch>
                  </pic:blipFill>
                  <pic:spPr bwMode="auto">
                    <a:xfrm>
                      <a:off x="0" y="0"/>
                      <a:ext cx="1685925" cy="2276475"/>
                    </a:xfrm>
                    <a:prstGeom prst="rect">
                      <a:avLst/>
                    </a:prstGeom>
                  </pic:spPr>
                </pic:pic>
              </a:graphicData>
            </a:graphic>
          </wp:inline>
        </w:drawing>
      </w:r>
    </w:p>
    <w:p>
      <w:pPr>
        <w:pStyle w:val="Normal"/>
        <w:widowControl w:val="false"/>
        <w:tabs>
          <w:tab w:val="clear" w:pos="708"/>
          <w:tab w:val="left" w:pos="560" w:leader="none"/>
        </w:tabs>
        <w:jc w:val="center"/>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5"/>
        </w:numPr>
        <w:suppressAutoHyphens w:val="false"/>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5"/>
        </w:numPr>
        <w:suppressAutoHyphens w:val="false"/>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5"/>
        </w:numPr>
        <w:suppressAutoHyphens w:val="false"/>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32"/>
        </w:numPr>
        <w:suppressAutoHyphens w:val="false"/>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6"/>
        </w:numPr>
        <w:suppressAutoHyphens w:val="false"/>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6"/>
        </w:numPr>
        <w:suppressAutoHyphens w:val="false"/>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6"/>
        </w:numPr>
        <w:suppressAutoHyphens w:val="false"/>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7"/>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8"/>
        </w:numPr>
        <w:suppressAutoHyphens w:val="false"/>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8"/>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8"/>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9"/>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9"/>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9"/>
        </w:numPr>
        <w:suppressAutoHyphens w:val="false"/>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9"/>
        </w:numPr>
        <w:suppressAutoHyphens w:val="false"/>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7"/>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7"/>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1"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2"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03" w:name="_Hlk99012889"/>
      <w:bookmarkStart w:id="204"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03"/>
      <w:bookmarkEnd w:id="204"/>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86"/>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86"/>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86"/>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86"/>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100"/>
        </w:numPr>
        <w:suppressAutoHyphens w:val="false"/>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100"/>
        </w:numPr>
        <w:suppressAutoHyphens w:val="false"/>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100"/>
        </w:numPr>
        <w:suppressAutoHyphens w:val="false"/>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33"/>
        </w:numPr>
        <w:suppressAutoHyphens w:val="false"/>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01"/>
        </w:numPr>
        <w:suppressAutoHyphens w:val="false"/>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1"/>
        </w:numPr>
        <w:suppressAutoHyphens w:val="false"/>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01"/>
        </w:numPr>
        <w:suppressAutoHyphens w:val="false"/>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7"/>
        </w:numPr>
        <w:suppressAutoHyphens w:val="false"/>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7"/>
        </w:numPr>
        <w:suppressAutoHyphens w:val="false"/>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7"/>
        </w:numPr>
        <w:suppressAutoHyphens w:val="false"/>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7"/>
        </w:numPr>
        <w:suppressAutoHyphens w:val="false"/>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2"/>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9"/>
        </w:numPr>
        <w:suppressAutoHyphens w:val="false"/>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9"/>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9"/>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9"/>
        </w:numPr>
        <w:suppressAutoHyphens w:val="false"/>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0"/>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0"/>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0"/>
        </w:numPr>
        <w:suppressAutoHyphens w:val="false"/>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0"/>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2"/>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3"/>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bookmarkStart w:id="205" w:name="_Hlk161697100"/>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bCs/>
                <w:color w:val="000000"/>
                <w:sz w:val="18"/>
                <w:szCs w:val="18"/>
              </w:rPr>
            </w:pPr>
            <w:bookmarkStart w:id="206"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206"/>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34"/>
        </w:numPr>
        <w:suppressAutoHyphens w:val="false"/>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104"/>
        </w:numPr>
        <w:suppressAutoHyphens w:val="false"/>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104"/>
        </w:numPr>
        <w:suppressAutoHyphens w:val="false"/>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6"/>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6"/>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6"/>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6"/>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35"/>
        </w:numPr>
        <w:tabs>
          <w:tab w:val="clear" w:pos="708"/>
          <w:tab w:val="left" w:pos="560" w:leader="none"/>
        </w:tabs>
        <w:suppressAutoHyphens w:val="false"/>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5"/>
        </w:numPr>
        <w:tabs>
          <w:tab w:val="clear" w:pos="708"/>
          <w:tab w:val="left" w:pos="560" w:leader="none"/>
        </w:tabs>
        <w:suppressAutoHyphens w:val="false"/>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5"/>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6"/>
        </w:numPr>
        <w:tabs>
          <w:tab w:val="clear" w:pos="708"/>
          <w:tab w:val="left" w:pos="560" w:leader="none"/>
        </w:tabs>
        <w:suppressAutoHyphens w:val="false"/>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6"/>
        </w:numPr>
        <w:tabs>
          <w:tab w:val="clear" w:pos="708"/>
          <w:tab w:val="left" w:pos="560" w:leader="none"/>
        </w:tabs>
        <w:suppressAutoHyphens w:val="false"/>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6"/>
        </w:numPr>
        <w:tabs>
          <w:tab w:val="clear" w:pos="708"/>
          <w:tab w:val="left" w:pos="560" w:leader="none"/>
        </w:tabs>
        <w:suppressAutoHyphens w:val="false"/>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36"/>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7"/>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7"/>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7"/>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7"/>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7"/>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7"/>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7"/>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2"/>
        </w:numPr>
        <w:tabs>
          <w:tab w:val="clear" w:pos="708"/>
          <w:tab w:val="left" w:pos="8711" w:leader="none"/>
        </w:tabs>
        <w:suppressAutoHyphens w:val="false"/>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9"/>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9"/>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9"/>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0"/>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90"/>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90"/>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90"/>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2"/>
        </w:numPr>
        <w:tabs>
          <w:tab w:val="clear" w:pos="708"/>
          <w:tab w:val="left" w:pos="8711" w:leader="none"/>
        </w:tabs>
        <w:suppressAutoHyphens w:val="false"/>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8"/>
        </w:numPr>
        <w:tabs>
          <w:tab w:val="clear" w:pos="708"/>
          <w:tab w:val="left" w:pos="8711" w:leader="none"/>
        </w:tabs>
        <w:suppressAutoHyphens w:val="false"/>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2"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71"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2"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207"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07"/>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bookmarkStart w:id="208" w:name="_Hlk161513692"/>
      <w:r>
        <w:rPr>
          <w:rFonts w:cs="Tahoma" w:ascii="Tahoma" w:hAnsi="Tahoma"/>
          <w:b/>
          <w:sz w:val="18"/>
          <w:szCs w:val="18"/>
          <w:lang w:eastAsia="es-ES"/>
        </w:rPr>
        <w:t>Preparación de la Superficie</w:t>
      </w:r>
      <w:bookmarkEnd w:id="208"/>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bookmarkStart w:id="209" w:name="_Hlk95426443"/>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9"/>
        </w:numPr>
        <w:suppressAutoHyphens w:val="false"/>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9"/>
        </w:numPr>
        <w:suppressAutoHyphens w:val="false"/>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9"/>
        </w:numPr>
        <w:suppressAutoHyphens w:val="false"/>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9"/>
        </w:numPr>
        <w:suppressAutoHyphens w:val="false"/>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0"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0"/>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3"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1"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1"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211"/>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2"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2"/>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3" w:name="_Hlk95686236"/>
      <w:bookmarkEnd w:id="213"/>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214" w:name="_Hlk95686236"/>
      <w:bookmarkStart w:id="215" w:name="_Hlk95686228"/>
      <w:bookmarkStart w:id="216" w:name="_Hlk95686236"/>
      <w:bookmarkStart w:id="217" w:name="_Hlk95686228"/>
      <w:bookmarkEnd w:id="216"/>
    </w:p>
    <w:p>
      <w:pPr>
        <w:pStyle w:val="Normal"/>
        <w:spacing w:before="0" w:after="120"/>
        <w:jc w:val="both"/>
        <w:rPr>
          <w:rFonts w:ascii="Tahoma" w:hAnsi="Tahoma" w:cs="Tahoma"/>
          <w:b/>
          <w:b/>
          <w:bCs/>
          <w:sz w:val="18"/>
          <w:szCs w:val="18"/>
          <w:lang w:eastAsia="es-ES"/>
        </w:rPr>
      </w:pPr>
      <w:bookmarkStart w:id="218" w:name="_Hlk95686228"/>
      <w:r>
        <w:rPr>
          <w:rFonts w:cs="Tahoma" w:ascii="Tahoma" w:hAnsi="Tahoma"/>
          <w:b/>
          <w:bCs/>
          <w:sz w:val="18"/>
          <w:szCs w:val="18"/>
          <w:lang w:eastAsia="es-ES"/>
        </w:rPr>
        <w:t>Aplicación del Revestimiento</w:t>
      </w:r>
      <w:bookmarkEnd w:id="218"/>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c>
          <w:tcPr>
            <w:tcW w:w="556"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6"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6"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6"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19"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19"/>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0" w:name="_Hlk161511539"/>
      <w:r>
        <w:rPr>
          <w:rFonts w:eastAsia="Arial" w:cs="Tahoma" w:ascii="Tahoma" w:hAnsi="Tahoma"/>
          <w:sz w:val="18"/>
          <w:szCs w:val="18"/>
        </w:rPr>
        <w:t xml:space="preserve">Antes del proceder con el revoque, </w:t>
      </w:r>
      <w:bookmarkEnd w:id="220"/>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21"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2"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22"/>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garantizar que el material de referencia sea de buena calidad y de marca reconocida.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08"/>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6"/>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6"/>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6"/>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6"/>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5"/>
        </w:numPr>
        <w:tabs>
          <w:tab w:val="clear" w:pos="708"/>
          <w:tab w:val="left" w:pos="560" w:leader="none"/>
        </w:tabs>
        <w:suppressAutoHyphens w:val="false"/>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5"/>
        </w:numPr>
        <w:tabs>
          <w:tab w:val="clear" w:pos="708"/>
          <w:tab w:val="left" w:pos="560" w:leader="none"/>
        </w:tabs>
        <w:suppressAutoHyphens w:val="false"/>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5"/>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6"/>
        </w:numPr>
        <w:tabs>
          <w:tab w:val="clear" w:pos="708"/>
          <w:tab w:val="left" w:pos="560" w:leader="none"/>
        </w:tabs>
        <w:suppressAutoHyphens w:val="false"/>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6"/>
        </w:numPr>
        <w:tabs>
          <w:tab w:val="clear" w:pos="708"/>
          <w:tab w:val="left" w:pos="560" w:leader="none"/>
        </w:tabs>
        <w:suppressAutoHyphens w:val="false"/>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6"/>
        </w:numPr>
        <w:tabs>
          <w:tab w:val="clear" w:pos="708"/>
          <w:tab w:val="left" w:pos="560" w:leader="none"/>
        </w:tabs>
        <w:suppressAutoHyphens w:val="false"/>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7"/>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7"/>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7"/>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7"/>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08"/>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223" w:name="_Hlk166508075"/>
      <w:r>
        <w:rPr>
          <w:rFonts w:cs="Tahoma" w:ascii="Tahoma" w:hAnsi="Tahoma"/>
          <w:sz w:val="18"/>
          <w:szCs w:val="18"/>
          <w:lang w:eastAsia="es-ES"/>
        </w:rPr>
        <w:t>proyecto</w:t>
      </w:r>
      <w:bookmarkEnd w:id="223"/>
      <w:r>
        <w:rPr>
          <w:rFonts w:cs="Tahoma" w:ascii="Tahoma" w:hAnsi="Tahoma"/>
          <w:sz w:val="18"/>
          <w:szCs w:val="18"/>
          <w:lang w:eastAsia="es-ES"/>
        </w:rPr>
        <w:t>.</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bookmarkStart w:id="224" w:name="_Hlk161821600"/>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bookmarkStart w:id="225" w:name="_Hlk161821600"/>
            <w:r>
              <w:rPr>
                <w:rFonts w:eastAsia="Times New Roman" w:cs="Tahoma" w:ascii="Tahoma" w:hAnsi="Tahoma"/>
                <w:b/>
                <w:kern w:val="0"/>
                <w:sz w:val="18"/>
                <w:szCs w:val="18"/>
                <w:lang w:val="es-ES" w:eastAsia="es-ES" w:bidi="ar-SA"/>
              </w:rPr>
              <w:t>REVESTIMIENTO DE CERÁMICA C/CEMENTO COLA</w:t>
            </w:r>
            <w:bookmarkEnd w:id="225"/>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10"/>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10"/>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10"/>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10"/>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110"/>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10"/>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10"/>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10"/>
        </w:numPr>
        <w:tabs>
          <w:tab w:val="clear" w:pos="708"/>
          <w:tab w:val="left" w:pos="567" w:leader="none"/>
        </w:tabs>
        <w:suppressAutoHyphens w:val="false"/>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10"/>
        </w:numPr>
        <w:tabs>
          <w:tab w:val="clear" w:pos="708"/>
          <w:tab w:val="left" w:pos="567" w:leader="none"/>
        </w:tabs>
        <w:suppressAutoHyphens w:val="false"/>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10"/>
        </w:numPr>
        <w:tabs>
          <w:tab w:val="clear" w:pos="708"/>
          <w:tab w:val="left" w:pos="567" w:leader="none"/>
        </w:tabs>
        <w:suppressAutoHyphens w:val="false"/>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10"/>
        </w:numPr>
        <w:tabs>
          <w:tab w:val="clear" w:pos="708"/>
          <w:tab w:val="left" w:pos="567" w:leader="none"/>
        </w:tabs>
        <w:suppressAutoHyphens w:val="false"/>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26" w:name="_Hlk67220710"/>
      <w:bookmarkStart w:id="227" w:name="_Hlk6722071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bCs/>
                <w:sz w:val="18"/>
                <w:szCs w:val="18"/>
                <w:lang w:eastAsia="es-ES"/>
              </w:rPr>
            </w:pPr>
            <w:bookmarkStart w:id="228" w:name="_Hlk166524367"/>
            <w:r>
              <w:rPr>
                <w:rFonts w:eastAsia="Times New Roman" w:cs="Tahoma" w:ascii="Tahoma" w:hAnsi="Tahoma"/>
                <w:b/>
                <w:bCs/>
                <w:kern w:val="0"/>
                <w:sz w:val="18"/>
                <w:szCs w:val="18"/>
                <w:lang w:val="es-ES" w:eastAsia="es-ES" w:bidi="ar-SA"/>
              </w:rPr>
              <w:t>ZÓCALO DE CERÁMICA C/CEMENTO COLA</w:t>
            </w:r>
            <w:bookmarkEnd w:id="228"/>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29"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29"/>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30"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30"/>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bookmarkStart w:id="231" w:name="_Hlk95056654"/>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bookmarkStart w:id="232"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32"/>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bookmarkStart w:id="233" w:name="_Hlk164157765"/>
            <w:r>
              <w:rPr>
                <w:rFonts w:eastAsia="Arial" w:cs="Tahoma" w:ascii="Tahoma" w:hAnsi="Tahoma"/>
                <w:b/>
                <w:kern w:val="0"/>
                <w:sz w:val="18"/>
                <w:szCs w:val="18"/>
                <w:lang w:val="es-ES" w:bidi="ar-SA"/>
              </w:rPr>
              <w:t>PROVISIÓN Y COLOCADO DE PUERTA MIXTA METAL Y MADERA (1,00X2,10) (INC/MARCO Y QUINCALLERÍA)</w:t>
            </w:r>
            <w:bookmarkEnd w:id="233"/>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sz w:val="18"/>
          <w:szCs w:val="18"/>
          <w:shd w:fill="FFFFFF" w:val="clear"/>
        </w:rPr>
        <w:t>asimismo los elementos de fijación para las piezas de madera (pernos) deberán ser reducidos y biselados en la parte de la rosca que quede vista</w:t>
      </w:r>
      <w:r>
        <w:rPr>
          <w:rFonts w:eastAsia="Arial" w:cs="Tahoma" w:ascii="Tahoma" w:hAnsi="Tahoma"/>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sz w:val="18"/>
          <w:szCs w:val="18"/>
        </w:rPr>
        <w:t xml:space="preserve">conforme a lo detallado en los planos de construcción y/o instrucciones del Inspector de proyecto. </w:t>
      </w:r>
    </w:p>
    <w:p>
      <w:pPr>
        <w:pStyle w:val="Normal"/>
        <w:widowControl w:val="false"/>
        <w:jc w:val="both"/>
        <w:rPr>
          <w:rFonts w:ascii="Tahoma" w:hAnsi="Tahoma" w:eastAsia="Arial" w:cs="Tahoma"/>
          <w:iCs/>
          <w:sz w:val="18"/>
          <w:szCs w:val="18"/>
          <w:lang w:val="es-ES_tradnl"/>
        </w:rPr>
      </w:pPr>
      <w:r>
        <w:rPr>
          <w:rFonts w:eastAsia="Arial" w:cs="Tahoma" w:ascii="Tahoma" w:hAnsi="Tahoma"/>
          <w:iCs/>
          <w:sz w:val="18"/>
          <w:szCs w:val="18"/>
          <w:lang w:val="es-ES_tradnl"/>
        </w:rPr>
      </w:r>
    </w:p>
    <w:p>
      <w:pPr>
        <w:pStyle w:val="Normal"/>
        <w:widowControl w:val="false"/>
        <w:jc w:val="both"/>
        <w:rPr>
          <w:rFonts w:ascii="Tahoma" w:hAnsi="Tahoma" w:eastAsia="Arial" w:cs="Tahoma"/>
          <w:iCs/>
          <w:sz w:val="18"/>
          <w:szCs w:val="18"/>
          <w:lang w:val="es-ES_tradnl"/>
        </w:rPr>
      </w:pPr>
      <w:r>
        <w:rPr>
          <w:rFonts w:eastAsia="Arial" w:cs="Tahoma" w:ascii="Tahoma" w:hAnsi="Tahom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3"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08"/>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3"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spacing w:before="240" w:after="0"/>
        <w:jc w:val="both"/>
        <w:rPr>
          <w:rFonts w:ascii="Tahoma" w:hAnsi="Tahoma" w:eastAsia="Verdana" w:cs="Tahoma"/>
          <w:sz w:val="18"/>
          <w:szCs w:val="18"/>
        </w:rPr>
      </w:pPr>
      <w:bookmarkStart w:id="234" w:name="_Hlk99441616"/>
      <w:bookmarkStart w:id="235" w:name="_Hlk99440952"/>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34"/>
      <w:bookmarkEnd w:id="235"/>
    </w:p>
    <w:p>
      <w:pPr>
        <w:pStyle w:val="Normal"/>
        <w:widowControl w:val="false"/>
        <w:tabs>
          <w:tab w:val="clear" w:pos="708"/>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3"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3" w:type="dxa"/>
            <w:tcBorders/>
            <w:shd w:color="auto" w:fill="B8CCE4"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1" w:type="dxa"/>
            <w:tcBorders/>
            <w:shd w:color="auto" w:fill="B8CCE4"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560" w:leader="none"/>
        </w:tabs>
        <w:jc w:val="both"/>
        <w:rPr>
          <w:rFonts w:ascii="Tahoma" w:hAnsi="Tahoma" w:eastAsia="Verdana" w:cs="Tahoma"/>
          <w:sz w:val="18"/>
          <w:szCs w:val="18"/>
        </w:rPr>
      </w:pPr>
      <w:bookmarkStart w:id="236"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36"/>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2"/>
        <w:gridCol w:w="1193"/>
        <w:gridCol w:w="5656"/>
      </w:tblGrid>
      <w:tr>
        <w:trPr>
          <w:trHeight w:val="227" w:hRule="atLeast"/>
        </w:trPr>
        <w:tc>
          <w:tcPr>
            <w:tcW w:w="55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6"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6"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46</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VAC-OF-CAJ-2</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DESCRIPCIÓN. –</w:t>
      </w:r>
    </w:p>
    <w:p>
      <w:pPr>
        <w:pStyle w:val="Normal"/>
        <w:jc w:val="both"/>
        <w:rPr>
          <w:rFonts w:ascii="Tahoma" w:hAnsi="Tahoma" w:cs="Tahoma"/>
          <w:sz w:val="18"/>
          <w:szCs w:val="18"/>
          <w:lang w:eastAsia="es-ES"/>
        </w:rPr>
      </w:pPr>
      <w:r>
        <w:rPr>
          <w:rFonts w:cs="Tahoma" w:ascii="Tahoma" w:hAnsi="Tahoma"/>
          <w:sz w:val="18"/>
          <w:szCs w:val="18"/>
          <w:lang w:eastAsia="es-ES"/>
        </w:rPr>
        <w:t xml:space="preserve">Este Ítem comprende la </w:t>
      </w:r>
      <w:r>
        <w:rPr>
          <w:rFonts w:cs="Tahoma" w:ascii="Tahoma" w:hAnsi="Tahoma"/>
          <w:bCs/>
          <w:sz w:val="18"/>
          <w:szCs w:val="18"/>
          <w:lang w:eastAsia="es-ES"/>
        </w:rPr>
        <w:t xml:space="preserve">provisión y colocado de cajonería baja </w:t>
      </w:r>
      <w:r>
        <w:rPr>
          <w:rFonts w:cs="Tahoma" w:ascii="Tahoma" w:hAnsi="Tahoma"/>
          <w:sz w:val="18"/>
          <w:szCs w:val="18"/>
          <w:lang w:eastAsia="es-ES"/>
        </w:rPr>
        <w:t xml:space="preserve">de </w:t>
      </w:r>
      <w:r>
        <w:rPr>
          <w:rFonts w:cs="Tahoma" w:ascii="Tahoma" w:hAnsi="Tahoma"/>
          <w:bCs/>
          <w:sz w:val="18"/>
          <w:szCs w:val="18"/>
          <w:lang w:eastAsia="es-ES"/>
        </w:rPr>
        <w:t>cocina</w:t>
      </w:r>
      <w:r>
        <w:rPr>
          <w:rFonts w:cs="Tahoma" w:ascii="Tahoma" w:hAnsi="Tahom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color w:val="000000"/>
          <w:sz w:val="18"/>
          <w:szCs w:val="18"/>
          <w:lang w:eastAsia="es-ES"/>
        </w:rPr>
      </w:pPr>
      <w:r>
        <w:rPr>
          <w:rFonts w:cs="Tahoma" w:ascii="Tahoma" w:hAnsi="Tahoma"/>
          <w:b/>
          <w:bCs/>
          <w:color w:val="000000"/>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w:t>
      </w:r>
      <w:bookmarkStart w:id="237" w:name="_Hlk164095357"/>
      <w:r>
        <w:rPr>
          <w:rFonts w:cs="Tahoma" w:ascii="Tahoma" w:hAnsi="Tahoma"/>
          <w:sz w:val="18"/>
          <w:szCs w:val="18"/>
          <w:lang w:eastAsia="es-ES"/>
        </w:rPr>
        <w:t xml:space="preserve">cajonería </w:t>
      </w:r>
      <w:bookmarkEnd w:id="237"/>
      <w:r>
        <w:rPr>
          <w:rFonts w:cs="Tahoma" w:ascii="Tahoma" w:hAnsi="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cs="Tahoma"/>
          <w:sz w:val="18"/>
          <w:szCs w:val="18"/>
          <w:lang w:eastAsia="es-ES"/>
        </w:rPr>
      </w:pPr>
      <w:r>
        <w:rPr>
          <w:rFonts w:cs="Tahoma" w:ascii="Tahoma" w:hAnsi="Tahom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jc w:val="both"/>
        <w:rPr>
          <w:rFonts w:ascii="Tahoma" w:hAnsi="Tahoma" w:cs="Tahoma"/>
          <w:sz w:val="18"/>
          <w:szCs w:val="18"/>
          <w:lang w:eastAsia="es-ES"/>
        </w:rPr>
      </w:pPr>
      <w:r>
        <w:rPr>
          <w:rFonts w:cs="Tahoma" w:ascii="Tahoma" w:hAnsi="Tahoma"/>
          <w:sz w:val="18"/>
          <w:szCs w:val="18"/>
          <w:lang w:eastAsia="es-ES"/>
        </w:rPr>
        <w:t>La ejecución de las</w:t>
      </w:r>
      <w:r>
        <w:rPr>
          <w:rFonts w:cs="Tahoma" w:ascii="Tahoma" w:hAnsi="Tahoma"/>
          <w:color w:val="FF0000"/>
          <w:sz w:val="18"/>
          <w:szCs w:val="18"/>
          <w:lang w:eastAsia="es-ES"/>
        </w:rPr>
        <w:t xml:space="preserve"> </w:t>
      </w:r>
      <w:r>
        <w:rPr>
          <w:rFonts w:cs="Tahoma" w:ascii="Tahoma" w:hAnsi="Tahoma"/>
          <w:sz w:val="18"/>
          <w:szCs w:val="18"/>
          <w:lang w:eastAsia="es-ES"/>
        </w:rPr>
        <w:t>cajonerías</w:t>
      </w:r>
      <w:r>
        <w:rPr>
          <w:rFonts w:cs="Tahoma" w:ascii="Tahoma" w:hAnsi="Tahoma"/>
          <w:color w:val="FF0000"/>
          <w:sz w:val="18"/>
          <w:szCs w:val="18"/>
          <w:lang w:eastAsia="es-ES"/>
        </w:rPr>
        <w:t xml:space="preserve"> </w:t>
      </w:r>
      <w:r>
        <w:rPr>
          <w:rFonts w:cs="Tahoma" w:ascii="Tahoma" w:hAnsi="Tahoma"/>
          <w:sz w:val="18"/>
          <w:szCs w:val="18"/>
          <w:lang w:eastAsia="es-ES"/>
        </w:rPr>
        <w:t>se lo realizará de acuerdo a planos, esta será de melamina color blanco y su frente o tapa será de otro color aprobado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t>Las puertas tendrán bisagras de cierre lento, colocados con tornillos de encarne, las puertas tendrán un jalador de aluminio tipo riel; La melamina tendrá un espesor de 15mm.</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W w:w="6485" w:type="dxa"/>
        <w:jc w:val="center"/>
        <w:tblInd w:w="0" w:type="dxa"/>
        <w:tblLayout w:type="fixed"/>
        <w:tblCellMar>
          <w:top w:w="15" w:type="dxa"/>
          <w:left w:w="15" w:type="dxa"/>
          <w:bottom w:w="15" w:type="dxa"/>
          <w:right w:w="15" w:type="dxa"/>
        </w:tblCellMar>
        <w:tblLook w:val="04a0" w:noHBand="0" w:noVBand="1" w:firstColumn="1" w:lastRow="0" w:lastColumn="0" w:firstRow="1"/>
      </w:tblPr>
      <w:tblGrid>
        <w:gridCol w:w="4387"/>
        <w:gridCol w:w="2097"/>
      </w:tblGrid>
      <w:tr>
        <w:trPr/>
        <w:tc>
          <w:tcPr>
            <w:tcW w:w="438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438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111"/>
        </w:numPr>
        <w:suppressAutoHyphens w:val="false"/>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111"/>
        </w:numPr>
        <w:suppressAutoHyphens w:val="false"/>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111"/>
        </w:numPr>
        <w:suppressAutoHyphens w:val="false"/>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111"/>
        </w:numPr>
        <w:suppressAutoHyphens w:val="false"/>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eastAsia="Arial" w:cs="Tahoma" w:ascii="Tahoma" w:hAnsi="Tahoma"/>
          <w:color w:val="000000"/>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La Entidad Ejecutora durante la ejecución del Ítem deberá cuidar de que no se perjudique al entorno inmediato de la obra ni a la calidad de la misma.  </w:t>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Arial" w:hAnsi="Arial" w:cs="Arial"/>
          <w:b/>
          <w:b/>
          <w:bCs/>
          <w:i/>
          <w:i/>
          <w:u w:val="single"/>
        </w:rPr>
      </w:pPr>
      <w:r>
        <w:rPr>
          <w:rFonts w:cs="Arial" w:ascii="Arial" w:hAnsi="Arial"/>
          <w:b/>
          <w:bCs/>
          <w:i/>
          <w:u w:val="single"/>
        </w:rPr>
      </w:r>
    </w:p>
    <w:p>
      <w:pPr>
        <w:pStyle w:val="Normal"/>
        <w:rPr/>
      </w:pPr>
      <w:r>
        <w:rPr/>
      </w:r>
    </w:p>
    <w:p>
      <w:pPr>
        <w:pStyle w:val="Normal"/>
        <w:rPr/>
      </w:pPr>
      <w:r>
        <w:rPr/>
      </w:r>
    </w:p>
    <w:p>
      <w:pPr>
        <w:pStyle w:val="Normal"/>
        <w:rPr>
          <w:rFonts w:ascii="Arial" w:hAnsi="Arial" w:cs="Arial"/>
          <w:b/>
          <w:b/>
          <w:bCs/>
          <w:i/>
          <w:i/>
          <w:u w:val="single"/>
        </w:rPr>
      </w:pPr>
      <w:r>
        <w:rPr>
          <w:rFonts w:cs="Arial" w:ascii="Arial" w:hAnsi="Arial"/>
          <w:b/>
          <w:bCs/>
          <w:i/>
          <w:u w:val="single"/>
        </w:rPr>
      </w:r>
    </w:p>
    <w:p>
      <w:pPr>
        <w:pStyle w:val="Normal"/>
        <w:rPr/>
      </w:pPr>
      <w:r>
        <w:rPr/>
      </w:r>
    </w:p>
    <w:p>
      <w:pPr>
        <w:pStyle w:val="Normal"/>
        <w:rPr/>
      </w:pPr>
      <w:r>
        <w:rPr/>
      </w:r>
    </w:p>
    <w:p>
      <w:pPr>
        <w:pStyle w:val="Normal"/>
        <w:jc w:val="center"/>
        <w:rPr/>
      </w:pPr>
      <w:r>
        <w:rPr/>
      </w:r>
    </w:p>
    <w:p>
      <w:pPr>
        <w:pStyle w:val="Normal"/>
        <w:rPr>
          <w:rFonts w:ascii="Arial" w:hAnsi="Arial" w:cs="Arial"/>
          <w:b/>
          <w:b/>
          <w:bCs/>
          <w:i/>
          <w:i/>
          <w:u w:val="single"/>
        </w:rPr>
      </w:pPr>
      <w:r>
        <w:rPr>
          <w:rFonts w:cs="Arial" w:ascii="Arial" w:hAnsi="Arial"/>
          <w:b/>
          <w:bCs/>
          <w:i/>
          <w:u w:val="single"/>
        </w:rPr>
      </w:r>
    </w:p>
    <w:p>
      <w:pPr>
        <w:pStyle w:val="Normal"/>
        <w:rPr/>
      </w:pPr>
      <w:r>
        <w:rPr/>
      </w:r>
    </w:p>
    <w:p>
      <w:pPr>
        <w:pStyle w:val="Normal"/>
        <w:rPr/>
      </w:pPr>
      <w:r>
        <w:rPr/>
      </w:r>
    </w:p>
    <w:p>
      <w:pPr>
        <w:pStyle w:val="Normal"/>
        <w:jc w:val="center"/>
        <w:rPr/>
      </w:pPr>
      <w:r>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2"/>
              </w:numPr>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238"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238"/>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más de 2 (dos) </w:t>
      </w:r>
      <w:r>
        <w:rPr>
          <w:rFonts w:cs="Arial" w:ascii="Verdana" w:hAnsi="Verdana"/>
          <w:sz w:val="18"/>
          <w:szCs w:val="18"/>
          <w:lang w:val="es-BO"/>
        </w:rPr>
        <w:t xml:space="preserve">“contratos suscritos y en ejecución” </w:t>
      </w:r>
      <w:r>
        <w:rPr>
          <w:rFonts w:cs="Arial" w:ascii="Verdana" w:hAnsi="Verdana"/>
          <w:sz w:val="18"/>
          <w:szCs w:val="18"/>
        </w:rPr>
        <w:t>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39" w:name="_Hlk146219645"/>
      <w:r>
        <w:rPr>
          <w:rFonts w:cs="Arial" w:ascii="Verdana" w:hAnsi="Verdana"/>
          <w:sz w:val="18"/>
          <w:szCs w:val="18"/>
          <w:lang w:val="es-BO"/>
        </w:rPr>
        <w:t>vigente hasta la suscripción del contrato.</w:t>
      </w:r>
      <w:bookmarkEnd w:id="239"/>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240" w:name="_Hlk181210009"/>
      <w:r>
        <w:rPr>
          <w:rFonts w:cs="Arial" w:ascii="Verdana" w:hAnsi="Verdana"/>
          <w:sz w:val="18"/>
          <w:szCs w:val="18"/>
          <w:lang w:val="es-BO"/>
        </w:rPr>
        <w:t>Testimonio de Contrato de Asociación Accidental, cuando corresponda.</w:t>
      </w:r>
      <w:bookmarkEnd w:id="240"/>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241" w:name="_Hlk181199973"/>
      <w:bookmarkStart w:id="242" w:name="_Hlk181199973"/>
      <w:bookmarkEnd w:id="242"/>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11"/>
        <w:gridCol w:w="211"/>
        <w:gridCol w:w="36"/>
        <w:gridCol w:w="170"/>
        <w:gridCol w:w="4"/>
        <w:gridCol w:w="37"/>
        <w:gridCol w:w="169"/>
        <w:gridCol w:w="5"/>
        <w:gridCol w:w="37"/>
        <w:gridCol w:w="169"/>
        <w:gridCol w:w="5"/>
        <w:gridCol w:w="37"/>
        <w:gridCol w:w="175"/>
        <w:gridCol w:w="36"/>
        <w:gridCol w:w="174"/>
        <w:gridCol w:w="37"/>
        <w:gridCol w:w="69"/>
        <w:gridCol w:w="105"/>
        <w:gridCol w:w="37"/>
        <w:gridCol w:w="67"/>
        <w:gridCol w:w="107"/>
        <w:gridCol w:w="37"/>
        <w:gridCol w:w="104"/>
        <w:gridCol w:w="70"/>
        <w:gridCol w:w="37"/>
        <w:gridCol w:w="174"/>
        <w:gridCol w:w="37"/>
        <w:gridCol w:w="174"/>
        <w:gridCol w:w="37"/>
        <w:gridCol w:w="136"/>
        <w:gridCol w:w="10"/>
        <w:gridCol w:w="28"/>
        <w:gridCol w:w="36"/>
        <w:gridCol w:w="175"/>
        <w:gridCol w:w="36"/>
        <w:gridCol w:w="33"/>
        <w:gridCol w:w="142"/>
        <w:gridCol w:w="37"/>
        <w:gridCol w:w="46"/>
        <w:gridCol w:w="128"/>
        <w:gridCol w:w="37"/>
        <w:gridCol w:w="44"/>
        <w:gridCol w:w="130"/>
        <w:gridCol w:w="8"/>
        <w:gridCol w:w="28"/>
        <w:gridCol w:w="41"/>
        <w:gridCol w:w="5"/>
        <w:gridCol w:w="129"/>
        <w:gridCol w:w="15"/>
        <w:gridCol w:w="21"/>
        <w:gridCol w:w="45"/>
        <w:gridCol w:w="40"/>
        <w:gridCol w:w="89"/>
        <w:gridCol w:w="18"/>
        <w:gridCol w:w="20"/>
        <w:gridCol w:w="42"/>
        <w:gridCol w:w="40"/>
        <w:gridCol w:w="92"/>
        <w:gridCol w:w="16"/>
        <w:gridCol w:w="21"/>
        <w:gridCol w:w="41"/>
        <w:gridCol w:w="72"/>
        <w:gridCol w:w="61"/>
        <w:gridCol w:w="18"/>
        <w:gridCol w:w="18"/>
        <w:gridCol w:w="43"/>
        <w:gridCol w:w="123"/>
        <w:gridCol w:w="9"/>
        <w:gridCol w:w="27"/>
        <w:gridCol w:w="9"/>
        <w:gridCol w:w="43"/>
        <w:gridCol w:w="123"/>
        <w:gridCol w:w="8"/>
        <w:gridCol w:w="27"/>
        <w:gridCol w:w="10"/>
        <w:gridCol w:w="40"/>
        <w:gridCol w:w="135"/>
        <w:gridCol w:w="26"/>
        <w:gridCol w:w="11"/>
        <w:gridCol w:w="174"/>
        <w:gridCol w:w="27"/>
        <w:gridCol w:w="9"/>
        <w:gridCol w:w="175"/>
        <w:gridCol w:w="27"/>
        <w:gridCol w:w="9"/>
        <w:gridCol w:w="174"/>
        <w:gridCol w:w="27"/>
        <w:gridCol w:w="10"/>
        <w:gridCol w:w="174"/>
        <w:gridCol w:w="27"/>
        <w:gridCol w:w="10"/>
        <w:gridCol w:w="13"/>
        <w:gridCol w:w="12"/>
        <w:gridCol w:w="150"/>
        <w:gridCol w:w="26"/>
        <w:gridCol w:w="10"/>
        <w:gridCol w:w="175"/>
        <w:gridCol w:w="27"/>
        <w:gridCol w:w="9"/>
        <w:gridCol w:w="83"/>
        <w:gridCol w:w="53"/>
        <w:gridCol w:w="38"/>
        <w:gridCol w:w="27"/>
        <w:gridCol w:w="10"/>
        <w:gridCol w:w="174"/>
        <w:gridCol w:w="27"/>
        <w:gridCol w:w="10"/>
        <w:gridCol w:w="153"/>
        <w:gridCol w:w="22"/>
        <w:gridCol w:w="26"/>
        <w:gridCol w:w="10"/>
        <w:gridCol w:w="49"/>
        <w:gridCol w:w="104"/>
        <w:gridCol w:w="22"/>
        <w:gridCol w:w="27"/>
        <w:gridCol w:w="9"/>
        <w:gridCol w:w="79"/>
        <w:gridCol w:w="71"/>
        <w:gridCol w:w="24"/>
        <w:gridCol w:w="24"/>
        <w:gridCol w:w="13"/>
        <w:gridCol w:w="78"/>
        <w:gridCol w:w="80"/>
        <w:gridCol w:w="16"/>
        <w:gridCol w:w="21"/>
        <w:gridCol w:w="16"/>
        <w:gridCol w:w="141"/>
        <w:gridCol w:w="14"/>
        <w:gridCol w:w="19"/>
        <w:gridCol w:w="22"/>
        <w:gridCol w:w="15"/>
        <w:gridCol w:w="154"/>
        <w:gridCol w:w="13"/>
        <w:gridCol w:w="8"/>
        <w:gridCol w:w="21"/>
        <w:gridCol w:w="15"/>
        <w:gridCol w:w="154"/>
        <w:gridCol w:w="13"/>
        <w:gridCol w:w="7"/>
        <w:gridCol w:w="40"/>
        <w:gridCol w:w="152"/>
        <w:gridCol w:w="19"/>
        <w:gridCol w:w="40"/>
        <w:gridCol w:w="152"/>
        <w:gridCol w:w="19"/>
        <w:gridCol w:w="39"/>
        <w:gridCol w:w="152"/>
        <w:gridCol w:w="20"/>
        <w:gridCol w:w="191"/>
        <w:gridCol w:w="209"/>
      </w:tblGrid>
      <w:tr>
        <w:trPr>
          <w:trHeight w:val="567" w:hRule="atLeast"/>
        </w:trPr>
        <w:tc>
          <w:tcPr>
            <w:tcW w:w="8478" w:type="dxa"/>
            <w:gridSpan w:val="1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t> </w:t>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724" w:type="dxa"/>
            <w:gridSpan w:val="2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332" w:type="dxa"/>
            <w:gridSpan w:val="118"/>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1"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724" w:type="dxa"/>
            <w:gridSpan w:val="2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332" w:type="dxa"/>
            <w:gridSpan w:val="118"/>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1"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477" w:type="dxa"/>
            <w:gridSpan w:val="19"/>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10"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478" w:type="dxa"/>
            <w:gridSpan w:val="34"/>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1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2957" w:type="dxa"/>
            <w:gridSpan w:val="58"/>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724" w:type="dxa"/>
            <w:gridSpan w:val="2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477" w:type="dxa"/>
            <w:gridSpan w:val="1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0"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478" w:type="dxa"/>
            <w:gridSpan w:val="3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2957" w:type="dxa"/>
            <w:gridSpan w:val="5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1"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1477" w:type="dxa"/>
            <w:gridSpan w:val="19"/>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477" w:type="dxa"/>
            <w:gridSpan w:val="1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0"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743" w:type="dxa"/>
            <w:gridSpan w:val="54"/>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1902" w:type="dxa"/>
            <w:gridSpan w:val="41"/>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1"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477" w:type="dxa"/>
            <w:gridSpan w:val="19"/>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1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477" w:type="dxa"/>
            <w:gridSpan w:val="19"/>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1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0"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477" w:type="dxa"/>
            <w:gridSpan w:val="19"/>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1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23"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1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22"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1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843" w:type="dxa"/>
            <w:gridSpan w:val="1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724" w:type="dxa"/>
            <w:gridSpan w:val="2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477" w:type="dxa"/>
            <w:gridSpan w:val="19"/>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0"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22"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2"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843" w:type="dxa"/>
            <w:gridSpan w:val="1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1" w:type="dxa"/>
            <w:gridSpan w:val="5"/>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59" w:hRule="atLeast"/>
        </w:trPr>
        <w:tc>
          <w:tcPr>
            <w:tcW w:w="211" w:type="dxa"/>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11" w:type="dxa"/>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06" w:type="dxa"/>
            <w:gridSpan w:val="2"/>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10"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11"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33"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09"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4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1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57"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12"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11" w:type="dxa"/>
            <w:gridSpan w:val="3"/>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51"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55" w:type="dxa"/>
            <w:gridSpan w:val="6"/>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09"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42"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11"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125" w:type="dxa"/>
            <w:gridSpan w:val="2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33"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46"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41"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1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74"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7"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11"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58" w:type="dxa"/>
            <w:gridSpan w:val="5"/>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567" w:hRule="atLeast"/>
        </w:trPr>
        <w:tc>
          <w:tcPr>
            <w:tcW w:w="8478" w:type="dxa"/>
            <w:gridSpan w:val="143"/>
            <w:tcBorders>
              <w:left w:val="single" w:sz="12"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476" w:type="dxa"/>
            <w:gridSpan w:val="25"/>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476"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1" w:type="dxa"/>
            <w:gridSpan w:val="50"/>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1"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0" w:type="dxa"/>
            <w:gridSpan w:val="27"/>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476" w:type="dxa"/>
            <w:gridSpan w:val="2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476"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1" w:type="dxa"/>
            <w:gridSpan w:val="5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3796" w:type="dxa"/>
            <w:gridSpan w:val="5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111"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99" w:type="dxa"/>
            <w:gridSpan w:val="35"/>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477"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98" w:type="dxa"/>
            <w:gridSpan w:val="42"/>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1"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99" w:type="dxa"/>
            <w:gridSpan w:val="35"/>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477"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21"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1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21" w:type="dxa"/>
            <w:gridSpan w:val="10"/>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633" w:type="dxa"/>
            <w:gridSpan w:val="15"/>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1"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0" w:type="dxa"/>
            <w:gridSpan w:val="27"/>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1899" w:type="dxa"/>
            <w:gridSpan w:val="35"/>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477"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21"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21"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633" w:type="dxa"/>
            <w:gridSpan w:val="15"/>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448" w:hRule="atLeast"/>
        </w:trPr>
        <w:tc>
          <w:tcPr>
            <w:tcW w:w="8438" w:type="dxa"/>
            <w:gridSpan w:val="142"/>
            <w:tcBorders>
              <w:left w:val="single" w:sz="12" w:space="0" w:color="000000"/>
              <w:right w:val="single" w:sz="12" w:space="0" w:color="000000"/>
            </w:tcBorders>
            <w:shd w:color="auto" w:fill="auto" w:val="clear"/>
            <w:vAlign w:val="center"/>
          </w:tcPr>
          <w:p>
            <w:pPr>
              <w:pStyle w:val="Normal"/>
              <w:widowControl w:val="false"/>
              <w:numPr>
                <w:ilvl w:val="0"/>
                <w:numId w:val="27"/>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7"/>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0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0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592" w:type="dxa"/>
            <w:gridSpan w:val="9"/>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630" w:type="dxa"/>
            <w:gridSpan w:val="6"/>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0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0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592" w:type="dxa"/>
            <w:gridSpan w:val="9"/>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630" w:type="dxa"/>
            <w:gridSpan w:val="6"/>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2704" w:type="dxa"/>
            <w:gridSpan w:val="3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593" w:type="dxa"/>
            <w:gridSpan w:val="31"/>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3699" w:type="dxa"/>
            <w:gridSpan w:val="71"/>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1" w:type="dxa"/>
            <w:gridSpan w:val="5"/>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12" w:type="dxa"/>
            <w:gridSpan w:val="4"/>
            <w:tcBorders/>
          </w:tcPr>
          <w:p>
            <w:pPr>
              <w:pStyle w:val="Normal"/>
              <w:widowControl w:val="false"/>
              <w:rPr/>
            </w:pPr>
            <w:r>
              <w:rPr/>
            </w:r>
          </w:p>
        </w:tc>
        <w:tc>
          <w:tcPr>
            <w:tcW w:w="211" w:type="dxa"/>
            <w:gridSpan w:val="3"/>
            <w:tcBorders/>
          </w:tcPr>
          <w:p>
            <w:pPr>
              <w:pStyle w:val="Normal"/>
              <w:widowControl w:val="false"/>
              <w:rPr/>
            </w:pPr>
            <w:r>
              <w:rPr/>
            </w:r>
          </w:p>
        </w:tc>
        <w:tc>
          <w:tcPr>
            <w:tcW w:w="210" w:type="dxa"/>
            <w:gridSpan w:val="3"/>
            <w:tcBorders/>
          </w:tcPr>
          <w:p>
            <w:pPr>
              <w:pStyle w:val="Normal"/>
              <w:widowControl w:val="false"/>
              <w:rPr/>
            </w:pPr>
            <w:r>
              <w:rPr/>
            </w:r>
          </w:p>
        </w:tc>
        <w:tc>
          <w:tcPr>
            <w:tcW w:w="211" w:type="dxa"/>
            <w:gridSpan w:val="2"/>
            <w:tcBorders/>
          </w:tcPr>
          <w:p>
            <w:pPr>
              <w:pStyle w:val="Normal"/>
              <w:widowControl w:val="false"/>
              <w:rPr/>
            </w:pPr>
            <w:r>
              <w:rPr/>
            </w:r>
          </w:p>
        </w:tc>
        <w:tc>
          <w:tcPr>
            <w:tcW w:w="209" w:type="dxa"/>
            <w:tcBorders/>
          </w:tcPr>
          <w:p>
            <w:pPr>
              <w:pStyle w:val="Normal"/>
              <w:widowControl w:val="false"/>
              <w:rPr/>
            </w:pPr>
            <w:r>
              <w:rPr/>
            </w:r>
          </w:p>
        </w:tc>
      </w:tr>
      <w:tr>
        <w:trPr>
          <w:trHeight w:val="57" w:hRule="atLeast"/>
        </w:trPr>
        <w:tc>
          <w:tcPr>
            <w:tcW w:w="2704" w:type="dxa"/>
            <w:gridSpan w:val="3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8" w:type="dxa"/>
            <w:gridSpan w:val="6"/>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3"/>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09" w:type="dxa"/>
            <w:gridSpan w:val="3"/>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12"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10"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09"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10"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12"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11"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08"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028" w:type="dxa"/>
            <w:gridSpan w:val="1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492"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492"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11"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08"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1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08"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1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11" w:type="dxa"/>
            <w:gridSpan w:val="5"/>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c>
          <w:tcPr>
            <w:tcW w:w="212" w:type="dxa"/>
            <w:gridSpan w:val="4"/>
            <w:tcBorders/>
          </w:tcPr>
          <w:p>
            <w:pPr>
              <w:pStyle w:val="Normal"/>
              <w:widowControl w:val="false"/>
              <w:rPr/>
            </w:pPr>
            <w:r>
              <w:rPr/>
            </w:r>
          </w:p>
        </w:tc>
        <w:tc>
          <w:tcPr>
            <w:tcW w:w="211" w:type="dxa"/>
            <w:gridSpan w:val="3"/>
            <w:tcBorders/>
          </w:tcPr>
          <w:p>
            <w:pPr>
              <w:pStyle w:val="Normal"/>
              <w:widowControl w:val="false"/>
              <w:rPr/>
            </w:pPr>
            <w:r>
              <w:rPr/>
            </w:r>
          </w:p>
        </w:tc>
        <w:tc>
          <w:tcPr>
            <w:tcW w:w="210" w:type="dxa"/>
            <w:gridSpan w:val="3"/>
            <w:tcBorders/>
          </w:tcPr>
          <w:p>
            <w:pPr>
              <w:pStyle w:val="Normal"/>
              <w:widowControl w:val="false"/>
              <w:rPr/>
            </w:pPr>
            <w:r>
              <w:rPr/>
            </w:r>
          </w:p>
        </w:tc>
        <w:tc>
          <w:tcPr>
            <w:tcW w:w="211" w:type="dxa"/>
            <w:gridSpan w:val="2"/>
            <w:tcBorders/>
          </w:tcPr>
          <w:p>
            <w:pPr>
              <w:pStyle w:val="Normal"/>
              <w:widowControl w:val="false"/>
              <w:rPr/>
            </w:pPr>
            <w:r>
              <w:rPr/>
            </w:r>
          </w:p>
        </w:tc>
        <w:tc>
          <w:tcPr>
            <w:tcW w:w="209" w:type="dxa"/>
            <w:tcBorders/>
          </w:tcPr>
          <w:p>
            <w:pPr>
              <w:pStyle w:val="Normal"/>
              <w:widowControl w:val="false"/>
              <w:rPr/>
            </w:pPr>
            <w:r>
              <w:rPr/>
            </w:r>
          </w:p>
        </w:tc>
      </w:tr>
      <w:tr>
        <w:trPr>
          <w:trHeight w:val="284" w:hRule="atLeast"/>
        </w:trPr>
        <w:tc>
          <w:tcPr>
            <w:tcW w:w="2704" w:type="dxa"/>
            <w:gridSpan w:val="3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593" w:type="dxa"/>
            <w:gridSpan w:val="31"/>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3699" w:type="dxa"/>
            <w:gridSpan w:val="71"/>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11" w:type="dxa"/>
            <w:gridSpan w:val="5"/>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12" w:type="dxa"/>
            <w:gridSpan w:val="4"/>
            <w:tcBorders/>
          </w:tcPr>
          <w:p>
            <w:pPr>
              <w:pStyle w:val="Normal"/>
              <w:widowControl w:val="false"/>
              <w:rPr/>
            </w:pPr>
            <w:r>
              <w:rPr/>
            </w:r>
          </w:p>
        </w:tc>
        <w:tc>
          <w:tcPr>
            <w:tcW w:w="211" w:type="dxa"/>
            <w:gridSpan w:val="3"/>
            <w:tcBorders/>
          </w:tcPr>
          <w:p>
            <w:pPr>
              <w:pStyle w:val="Normal"/>
              <w:widowControl w:val="false"/>
              <w:rPr/>
            </w:pPr>
            <w:r>
              <w:rPr/>
            </w:r>
          </w:p>
        </w:tc>
        <w:tc>
          <w:tcPr>
            <w:tcW w:w="210" w:type="dxa"/>
            <w:gridSpan w:val="3"/>
            <w:tcBorders/>
          </w:tcPr>
          <w:p>
            <w:pPr>
              <w:pStyle w:val="Normal"/>
              <w:widowControl w:val="false"/>
              <w:rPr/>
            </w:pPr>
            <w:r>
              <w:rPr/>
            </w:r>
          </w:p>
        </w:tc>
        <w:tc>
          <w:tcPr>
            <w:tcW w:w="211" w:type="dxa"/>
            <w:gridSpan w:val="2"/>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8207" w:type="dxa"/>
            <w:gridSpan w:val="137"/>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12" w:type="dxa"/>
            <w:gridSpan w:val="4"/>
            <w:tcBorders/>
          </w:tcPr>
          <w:p>
            <w:pPr>
              <w:pStyle w:val="Normal"/>
              <w:widowControl w:val="false"/>
              <w:rPr/>
            </w:pPr>
            <w:r>
              <w:rPr/>
            </w:r>
          </w:p>
        </w:tc>
        <w:tc>
          <w:tcPr>
            <w:tcW w:w="211" w:type="dxa"/>
            <w:gridSpan w:val="3"/>
            <w:tcBorders/>
          </w:tcPr>
          <w:p>
            <w:pPr>
              <w:pStyle w:val="Normal"/>
              <w:widowControl w:val="false"/>
              <w:rPr/>
            </w:pPr>
            <w:r>
              <w:rPr/>
            </w:r>
          </w:p>
        </w:tc>
        <w:tc>
          <w:tcPr>
            <w:tcW w:w="210" w:type="dxa"/>
            <w:gridSpan w:val="3"/>
            <w:tcBorders/>
          </w:tcPr>
          <w:p>
            <w:pPr>
              <w:pStyle w:val="Normal"/>
              <w:widowControl w:val="false"/>
              <w:rPr/>
            </w:pPr>
            <w:r>
              <w:rPr/>
            </w:r>
          </w:p>
        </w:tc>
        <w:tc>
          <w:tcPr>
            <w:tcW w:w="211" w:type="dxa"/>
            <w:gridSpan w:val="2"/>
            <w:tcBorders/>
          </w:tcPr>
          <w:p>
            <w:pPr>
              <w:pStyle w:val="Normal"/>
              <w:widowControl w:val="false"/>
              <w:rPr/>
            </w:pPr>
            <w:r>
              <w:rPr/>
            </w:r>
          </w:p>
        </w:tc>
        <w:tc>
          <w:tcPr>
            <w:tcW w:w="209" w:type="dxa"/>
            <w:tcBorders/>
          </w:tcPr>
          <w:p>
            <w:pPr>
              <w:pStyle w:val="Normal"/>
              <w:widowControl w:val="false"/>
              <w:rPr/>
            </w:pPr>
            <w:r>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31"/>
        <w:gridCol w:w="232"/>
        <w:gridCol w:w="231"/>
        <w:gridCol w:w="232"/>
        <w:gridCol w:w="232"/>
        <w:gridCol w:w="231"/>
        <w:gridCol w:w="232"/>
        <w:gridCol w:w="231"/>
        <w:gridCol w:w="232"/>
        <w:gridCol w:w="232"/>
        <w:gridCol w:w="231"/>
        <w:gridCol w:w="232"/>
        <w:gridCol w:w="231"/>
        <w:gridCol w:w="232"/>
        <w:gridCol w:w="231"/>
        <w:gridCol w:w="232"/>
        <w:gridCol w:w="231"/>
        <w:gridCol w:w="232"/>
        <w:gridCol w:w="232"/>
        <w:gridCol w:w="231"/>
        <w:gridCol w:w="232"/>
        <w:gridCol w:w="231"/>
        <w:gridCol w:w="232"/>
        <w:gridCol w:w="232"/>
        <w:gridCol w:w="231"/>
        <w:gridCol w:w="232"/>
        <w:gridCol w:w="231"/>
        <w:gridCol w:w="232"/>
        <w:gridCol w:w="231"/>
        <w:gridCol w:w="232"/>
        <w:gridCol w:w="232"/>
        <w:gridCol w:w="231"/>
        <w:gridCol w:w="232"/>
        <w:gridCol w:w="231"/>
        <w:gridCol w:w="232"/>
        <w:gridCol w:w="229"/>
      </w:tblGrid>
      <w:tr>
        <w:trPr>
          <w:trHeight w:val="397" w:hRule="atLeast"/>
        </w:trPr>
        <w:tc>
          <w:tcPr>
            <w:tcW w:w="9260" w:type="dxa"/>
            <w:gridSpan w:val="40"/>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7" w:type="dxa"/>
            <w:gridSpan w:val="30"/>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7" w:type="dxa"/>
            <w:gridSpan w:val="30"/>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68" w:type="dxa"/>
            <w:gridSpan w:val="18"/>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6"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3"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3"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7"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3"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3"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7"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7" w:type="dxa"/>
            <w:gridSpan w:val="30"/>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7" w:type="dxa"/>
            <w:gridSpan w:val="30"/>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5"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6"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16"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5"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5"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6"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16"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89" w:type="dxa"/>
            <w:gridSpan w:val="2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0"/>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1"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6"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2"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1"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90"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90"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1" w:type="dxa"/>
            <w:gridSpan w:val="26"/>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1" w:type="dxa"/>
            <w:gridSpan w:val="26"/>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5"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0"/>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4"/>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1"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2"/>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5"/>
        <w:gridCol w:w="242"/>
        <w:gridCol w:w="248"/>
        <w:gridCol w:w="240"/>
        <w:gridCol w:w="245"/>
        <w:gridCol w:w="242"/>
        <w:gridCol w:w="243"/>
        <w:gridCol w:w="245"/>
        <w:gridCol w:w="240"/>
        <w:gridCol w:w="246"/>
        <w:gridCol w:w="240"/>
        <w:gridCol w:w="246"/>
        <w:gridCol w:w="240"/>
        <w:gridCol w:w="244"/>
        <w:gridCol w:w="245"/>
        <w:gridCol w:w="240"/>
        <w:gridCol w:w="246"/>
        <w:gridCol w:w="240"/>
        <w:gridCol w:w="245"/>
        <w:gridCol w:w="239"/>
        <w:gridCol w:w="244"/>
        <w:gridCol w:w="240"/>
        <w:gridCol w:w="244"/>
        <w:gridCol w:w="241"/>
        <w:gridCol w:w="242"/>
        <w:gridCol w:w="243"/>
        <w:gridCol w:w="240"/>
        <w:gridCol w:w="245"/>
        <w:gridCol w:w="239"/>
        <w:gridCol w:w="245"/>
        <w:gridCol w:w="239"/>
        <w:gridCol w:w="245"/>
        <w:gridCol w:w="239"/>
        <w:gridCol w:w="245"/>
        <w:gridCol w:w="239"/>
        <w:gridCol w:w="244"/>
        <w:gridCol w:w="241"/>
        <w:gridCol w:w="242"/>
        <w:gridCol w:w="243"/>
        <w:gridCol w:w="234"/>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5"/>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8"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6"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6"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6"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9"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9"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9"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9"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9"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4"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7"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4"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7"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4"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5"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8"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5"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91"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7"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8"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5"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91"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7"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5"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3"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5"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0"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5"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91"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7"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3"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0"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5"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8"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5"/>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8"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5"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7"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8"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6"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34"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5"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7"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8"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6"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8"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5"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7"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8"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5"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7"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8"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8"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34"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5"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7"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4"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3"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34"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5"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7"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4"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3"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50"/>
        <w:gridCol w:w="1449"/>
        <w:gridCol w:w="2131"/>
        <w:gridCol w:w="1928"/>
        <w:gridCol w:w="1234"/>
        <w:gridCol w:w="1290"/>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31"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3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0"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7"/>
        <w:gridCol w:w="106"/>
        <w:gridCol w:w="1541"/>
        <w:gridCol w:w="1843"/>
        <w:gridCol w:w="2052"/>
        <w:gridCol w:w="1241"/>
        <w:gridCol w:w="1299"/>
        <w:gridCol w:w="983"/>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7"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7"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7"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7"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7"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3"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9"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3"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9"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3"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0"/>
        <w:gridCol w:w="180"/>
        <w:gridCol w:w="183"/>
        <w:gridCol w:w="1617"/>
        <w:gridCol w:w="75"/>
        <w:gridCol w:w="1726"/>
        <w:gridCol w:w="79"/>
        <w:gridCol w:w="2081"/>
        <w:gridCol w:w="111"/>
        <w:gridCol w:w="138"/>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0"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3"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0"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3"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9"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38"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0"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3"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9"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38"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0"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3"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0"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3"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0"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3"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0"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3"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0"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3"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0"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3"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0"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3"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9"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38"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0"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3"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0"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3"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243" w:name="_Hlk181200721"/>
            <w:bookmarkStart w:id="244" w:name="_Hlk181200721"/>
            <w:bookmarkEnd w:id="244"/>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0"/>
        <w:gridCol w:w="2853"/>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0"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3"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0"/>
        <w:gridCol w:w="2853"/>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0"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3"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7"/>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spacing w:lineRule="exact" w:line="180"/>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tbl>
      <w:tblPr>
        <w:tblW w:w="9749"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10"/>
        <w:gridCol w:w="4348"/>
        <w:gridCol w:w="852"/>
        <w:gridCol w:w="1186"/>
        <w:gridCol w:w="1491"/>
        <w:gridCol w:w="1362"/>
      </w:tblGrid>
      <w:tr>
        <w:trPr>
          <w:trHeight w:val="564" w:hRule="atLeast"/>
        </w:trPr>
        <w:tc>
          <w:tcPr>
            <w:tcW w:w="510" w:type="dxa"/>
            <w:tcBorders>
              <w:top w:val="single" w:sz="4" w:space="0" w:color="000000"/>
              <w:left w:val="single" w:sz="8" w:space="0" w:color="000000"/>
              <w:bottom w:val="single" w:sz="4" w:space="0" w:color="000000"/>
              <w:right w:val="single" w:sz="8" w:space="0" w:color="000000"/>
            </w:tcBorders>
            <w:shd w:color="auto" w:fill="DEEAF6" w:themeFill="accent1" w:themeFillTint="33" w:val="clear"/>
            <w:vAlign w:val="center"/>
          </w:tcPr>
          <w:p>
            <w:pPr>
              <w:pStyle w:val="Normal"/>
              <w:widowControl w:val="false"/>
              <w:rPr>
                <w:rFonts w:ascii="Century Gothic" w:hAnsi="Century Gothic"/>
                <w:b/>
                <w:b/>
                <w:bCs/>
                <w:color w:val="000000"/>
                <w:sz w:val="16"/>
                <w:szCs w:val="16"/>
                <w:lang w:val="es-BO" w:eastAsia="es-BO"/>
              </w:rPr>
            </w:pPr>
            <w:r>
              <w:rPr>
                <w:rFonts w:ascii="Century Gothic" w:hAnsi="Century Gothic"/>
                <w:b/>
                <w:bCs/>
                <w:color w:val="000000"/>
                <w:sz w:val="16"/>
                <w:szCs w:val="16"/>
                <w:lang w:val="es-BO" w:eastAsia="es-BO"/>
              </w:rPr>
            </w:r>
          </w:p>
        </w:tc>
        <w:tc>
          <w:tcPr>
            <w:tcW w:w="6386" w:type="dxa"/>
            <w:gridSpan w:val="3"/>
            <w:tcBorders>
              <w:top w:val="single" w:sz="4" w:space="0" w:color="000000"/>
              <w:left w:val="single" w:sz="8"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Century Gothic" w:hAnsi="Century Gothic" w:cs="Arial"/>
                <w:sz w:val="16"/>
                <w:szCs w:val="16"/>
                <w:lang w:val="es-BO"/>
              </w:rPr>
            </w:pPr>
            <w:r>
              <w:rPr>
                <w:rFonts w:cs="Arial" w:ascii="Century Gothic" w:hAnsi="Century Gothic"/>
                <w:b/>
                <w:sz w:val="16"/>
                <w:szCs w:val="16"/>
                <w:lang w:val="es-BO"/>
              </w:rPr>
              <w:t>DATOS COMPLETADOS POR LA AEVIVIENDA</w:t>
            </w:r>
          </w:p>
        </w:tc>
        <w:tc>
          <w:tcPr>
            <w:tcW w:w="2853" w:type="dxa"/>
            <w:gridSpan w:val="2"/>
            <w:tcBorders>
              <w:top w:val="single" w:sz="4" w:space="0" w:color="000000"/>
              <w:left w:val="single" w:sz="4"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cs="Arial"/>
                <w:sz w:val="16"/>
                <w:szCs w:val="16"/>
                <w:lang w:val="es-BO"/>
              </w:rPr>
            </w:pPr>
            <w:r>
              <w:rPr>
                <w:rFonts w:cs="Arial" w:ascii="Century Gothic" w:hAnsi="Century Gothic"/>
                <w:b/>
                <w:sz w:val="16"/>
                <w:szCs w:val="16"/>
                <w:lang w:val="es-BO"/>
              </w:rPr>
              <w:t>PROPUESTA A SER COMPLETADO POR EL PROPONENTE</w:t>
            </w:r>
          </w:p>
        </w:tc>
      </w:tr>
      <w:tr>
        <w:trPr>
          <w:trHeight w:val="564" w:hRule="atLeast"/>
        </w:trPr>
        <w:tc>
          <w:tcPr>
            <w:tcW w:w="510" w:type="dxa"/>
            <w:tcBorders>
              <w:top w:val="single" w:sz="4" w:space="0" w:color="000000"/>
              <w:left w:val="single" w:sz="8" w:space="0" w:color="000000"/>
              <w:bottom w:val="single" w:sz="4" w:space="0" w:color="000000"/>
              <w:right w:val="single" w:sz="8" w:space="0" w:color="000000"/>
            </w:tcBorders>
            <w:shd w:color="auto" w:fill="DEEAF6" w:themeFill="accent1" w:themeFillTint="33" w:val="clear"/>
            <w:vAlign w:val="center"/>
          </w:tcPr>
          <w:p>
            <w:pPr>
              <w:pStyle w:val="Normal"/>
              <w:widowControl w:val="false"/>
              <w:rPr>
                <w:rFonts w:ascii="Century Gothic" w:hAnsi="Century Gothic"/>
                <w:b/>
                <w:b/>
                <w:bCs/>
                <w:sz w:val="16"/>
                <w:szCs w:val="16"/>
                <w:lang w:val="es-BO" w:eastAsia="es-BO"/>
              </w:rPr>
            </w:pPr>
            <w:r>
              <w:rPr>
                <w:rFonts w:ascii="Century Gothic" w:hAnsi="Century Gothic"/>
                <w:b/>
                <w:bCs/>
                <w:sz w:val="16"/>
                <w:szCs w:val="16"/>
                <w:lang w:val="es-BO" w:eastAsia="es-BO"/>
              </w:rPr>
              <w:t>Nº</w:t>
            </w:r>
          </w:p>
        </w:tc>
        <w:tc>
          <w:tcPr>
            <w:tcW w:w="4348" w:type="dxa"/>
            <w:tcBorders>
              <w:top w:val="single" w:sz="4" w:space="0" w:color="000000"/>
              <w:left w:val="single" w:sz="8"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b/>
                <w:b/>
                <w:bCs/>
                <w:sz w:val="16"/>
                <w:szCs w:val="16"/>
                <w:lang w:eastAsia="es-BO"/>
              </w:rPr>
            </w:pPr>
            <w:r>
              <w:rPr>
                <w:rFonts w:ascii="Century Gothic" w:hAnsi="Century Gothic"/>
                <w:b/>
                <w:bCs/>
                <w:sz w:val="16"/>
                <w:szCs w:val="16"/>
                <w:lang w:eastAsia="es-BO"/>
              </w:rPr>
              <w:t>DESCRIPCIÓN DE ÍTEMS/INSUMOS</w:t>
            </w:r>
          </w:p>
        </w:tc>
        <w:tc>
          <w:tcPr>
            <w:tcW w:w="852" w:type="dxa"/>
            <w:tcBorders>
              <w:top w:val="single" w:sz="4" w:space="0" w:color="000000"/>
              <w:left w:val="single" w:sz="8"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b/>
                <w:b/>
                <w:bCs/>
                <w:sz w:val="16"/>
                <w:szCs w:val="16"/>
                <w:lang w:eastAsia="es-BO"/>
              </w:rPr>
            </w:pPr>
            <w:r>
              <w:rPr>
                <w:rFonts w:ascii="Century Gothic" w:hAnsi="Century Gothic"/>
                <w:b/>
                <w:bCs/>
                <w:sz w:val="16"/>
                <w:szCs w:val="16"/>
                <w:lang w:eastAsia="es-BO"/>
              </w:rPr>
              <w:t>Unidad</w:t>
            </w:r>
          </w:p>
        </w:tc>
        <w:tc>
          <w:tcPr>
            <w:tcW w:w="1186" w:type="dxa"/>
            <w:tcBorders>
              <w:top w:val="single" w:sz="4" w:space="0" w:color="000000"/>
              <w:left w:val="single" w:sz="8"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cs="Arial"/>
                <w:b/>
                <w:b/>
                <w:sz w:val="16"/>
                <w:szCs w:val="16"/>
                <w:lang w:val="es-BO"/>
              </w:rPr>
            </w:pPr>
            <w:r>
              <w:rPr>
                <w:rFonts w:cs="Arial" w:ascii="Century Gothic" w:hAnsi="Century Gothic"/>
                <w:b/>
                <w:sz w:val="16"/>
                <w:szCs w:val="16"/>
                <w:lang w:val="es-BO"/>
              </w:rPr>
              <w:t>Cantidad solicitada</w:t>
            </w:r>
          </w:p>
          <w:p>
            <w:pPr>
              <w:pStyle w:val="Normal"/>
              <w:widowControl w:val="false"/>
              <w:jc w:val="center"/>
              <w:rPr>
                <w:rFonts w:ascii="Century Gothic" w:hAnsi="Century Gothic"/>
                <w:b/>
                <w:b/>
                <w:bCs/>
                <w:sz w:val="16"/>
                <w:szCs w:val="16"/>
                <w:lang w:val="es-BO" w:eastAsia="es-BO"/>
              </w:rPr>
            </w:pPr>
            <w:r>
              <w:rPr>
                <w:rFonts w:ascii="Century Gothic" w:hAnsi="Century Gothic"/>
                <w:b/>
                <w:bCs/>
                <w:sz w:val="16"/>
                <w:szCs w:val="16"/>
                <w:lang w:val="es-BO" w:eastAsia="es-BO"/>
              </w:rPr>
            </w:r>
          </w:p>
        </w:tc>
        <w:tc>
          <w:tcPr>
            <w:tcW w:w="1491" w:type="dxa"/>
            <w:tcBorders>
              <w:top w:val="single" w:sz="4"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cs="Arial"/>
                <w:b/>
                <w:b/>
                <w:sz w:val="16"/>
                <w:szCs w:val="16"/>
                <w:lang w:val="es-BO"/>
              </w:rPr>
            </w:pPr>
            <w:r>
              <w:rPr>
                <w:rFonts w:cs="Arial" w:ascii="Century Gothic" w:hAnsi="Century Gothic"/>
                <w:b/>
                <w:sz w:val="16"/>
                <w:szCs w:val="16"/>
                <w:lang w:val="es-BO"/>
              </w:rPr>
              <w:t>Precio Unitario</w:t>
            </w:r>
          </w:p>
          <w:p>
            <w:pPr>
              <w:pStyle w:val="Normal"/>
              <w:widowControl w:val="false"/>
              <w:jc w:val="center"/>
              <w:rPr>
                <w:rFonts w:ascii="Century Gothic" w:hAnsi="Century Gothic" w:cs="Arial"/>
                <w:b/>
                <w:b/>
                <w:sz w:val="16"/>
                <w:szCs w:val="16"/>
                <w:lang w:val="es-BO"/>
              </w:rPr>
            </w:pPr>
            <w:r>
              <w:rPr>
                <w:rFonts w:cs="Arial" w:ascii="Century Gothic" w:hAnsi="Century Gothic"/>
                <w:b/>
                <w:sz w:val="16"/>
                <w:szCs w:val="16"/>
                <w:lang w:val="es-BO"/>
              </w:rPr>
              <w:t>(Bs.)</w:t>
            </w:r>
          </w:p>
        </w:tc>
        <w:tc>
          <w:tcPr>
            <w:tcW w:w="1362" w:type="dxa"/>
            <w:tcBorders>
              <w:top w:val="single" w:sz="4"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cs="Arial"/>
                <w:b/>
                <w:b/>
                <w:sz w:val="16"/>
                <w:szCs w:val="16"/>
                <w:lang w:val="es-BO"/>
              </w:rPr>
            </w:pPr>
            <w:r>
              <w:rPr>
                <w:rFonts w:cs="Arial" w:ascii="Century Gothic" w:hAnsi="Century Gothic"/>
                <w:b/>
                <w:sz w:val="16"/>
                <w:szCs w:val="16"/>
                <w:lang w:val="es-BO"/>
              </w:rPr>
              <w:t>Precio Total</w:t>
            </w:r>
          </w:p>
          <w:p>
            <w:pPr>
              <w:pStyle w:val="Normal"/>
              <w:widowControl w:val="false"/>
              <w:jc w:val="center"/>
              <w:rPr>
                <w:rFonts w:ascii="Century Gothic" w:hAnsi="Century Gothic" w:cs="Arial"/>
                <w:b/>
                <w:b/>
                <w:sz w:val="16"/>
                <w:szCs w:val="16"/>
                <w:lang w:val="es-BO"/>
              </w:rPr>
            </w:pPr>
            <w:r>
              <w:rPr>
                <w:rFonts w:cs="Arial" w:ascii="Century Gothic" w:hAnsi="Century Gothic"/>
                <w:b/>
                <w:sz w:val="16"/>
                <w:szCs w:val="16"/>
                <w:lang w:val="es-BO"/>
              </w:rPr>
              <w:t>(Bs.)</w:t>
            </w:r>
          </w:p>
        </w:tc>
      </w:tr>
      <w:tr>
        <w:trPr>
          <w:trHeight w:val="223" w:hRule="atLeast"/>
        </w:trPr>
        <w:tc>
          <w:tcPr>
            <w:tcW w:w="510" w:type="dxa"/>
            <w:tcBorders>
              <w:top w:val="single" w:sz="4" w:space="0" w:color="000000"/>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w:t>
            </w:r>
          </w:p>
        </w:tc>
        <w:tc>
          <w:tcPr>
            <w:tcW w:w="434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ABRAZADERA DE 3"</w:t>
            </w:r>
          </w:p>
        </w:tc>
        <w:tc>
          <w:tcPr>
            <w:tcW w:w="852"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PZA</w:t>
            </w:r>
          </w:p>
        </w:tc>
        <w:tc>
          <w:tcPr>
            <w:tcW w:w="1186"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412,00</w:t>
            </w:r>
          </w:p>
        </w:tc>
        <w:tc>
          <w:tcPr>
            <w:tcW w:w="1491" w:type="dxa"/>
            <w:tcBorders>
              <w:top w:val="single" w:sz="4" w:space="0" w:color="000000"/>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top w:val="single" w:sz="4" w:space="0" w:color="000000"/>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ALAMBRE DE AMARRE</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347,70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ALAMBRE DE COBRE Nº 10 AWG</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1.300,00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ALAMBRE DE COBRE Nº 12 AWG</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5.800,00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ALAMBRE DE COBRE Nº 14 AWG</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5.350,00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ALAMBRE TEJIDO (ROLLO 40M X 0,80M)</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203,18</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ALQUITRÁN</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165,00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BARNIZ</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LT</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245,50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BISAGRA DE 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600,00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10</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BISAGRA PARA METAL</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150,00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11</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BOTAGUAS DE CERÁMICA UNA CAÍDA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1.490,00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12</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CAJA DE REGISTRO DE PVC</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13</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CAJA PARA 1 TÉRMICO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14</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CAJA PARA 3 TÉRMICOS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15</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CAJA PLÁSTICA CIRCULAR</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900,00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16</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 xml:space="preserve">CAJA PLÁSTICA RECTANGULAR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900,00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17</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CAJA SIFONADA PVC INC/REJILLA DE PISO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18</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CAJONERÍA BAJA PARA COCINA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75,00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19</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CANALETA DE CALAMINA GALVANIZADA NRO 28 CORTE 33</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642,50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20</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CAÑERÍA DE ALUMINIO 1/2" (BRAZO DE DUCHA)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21</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CARTÓN ASFALTICO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231,00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22</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CEMENTO BLANCO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1.532,51</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23</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CEMENTO COLA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22.715,43</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24</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CEMENTO PORTLAND</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281.972,13</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25</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CERÁMICA NACIONAL</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3.884,25</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26</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CERÁMICA NACIONAL TIPO PORCELANATO (60X60)</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334,95</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27</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CHAPA EXTERIOR</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28</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CHAPA INTERIOR</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29</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CHICOTILLO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30</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CIELO PVC TIPO MACHIHEMBRE MAS ESTRUCTURA GALVANIZADA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2.448,50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31</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CINTA AISLANTE</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182,50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32</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CLAVOS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520,18</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33</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CODO FG GALVANIZADO DE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34</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CODO PVC DE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800,00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35</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CODO PVC DE 5/8"</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2.400,00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36</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CODO PVC DESAGÜE 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37</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CODO PVC DESAGÜE 3"</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412,00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38</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CODO PVC DESAGÜE 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39</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COPLA PVC DE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40</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CORDEL</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650,00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41</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DUCHA PLÁSTICA ELÉCTRICA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42</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ESQUINERO DE ALUMINIO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487,20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43</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FIERRO CORRUGADO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1.396,84</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44</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FIERRO CORRUGADO 1/4"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3.319,23</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45</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FIERRO CORRUGADO 3/8"</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7.069,75</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46</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FIERRO CORRUGADO 5/16"</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1.103,13</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47</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GRIFERÍA PARA LAVAMANOS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48</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GRIFERÍA PARA LAVAPLATOS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49</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GRIFO DE PARED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50</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IMPERMEABILIZANTE</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LT</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51</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INODORO T/BAJO MAS ACCESORIOS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52</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INTERRUPTOR</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53</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 xml:space="preserve">LADRILLO 6H (24X15X10)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140.437,50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54</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LADRILLO GAMBOTE (24X12X6)</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36.400,00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55</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LAVAMANOS CON PEDESTAL MAS ACCESORIOS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56</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LAVANDERÍA DE CEMENTO MAS ACCESORIOS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57</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LAVAPLATOS 1 FOSA Y 1 FREGADERO MAS SOPAPA Y SIFÓN</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58</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LIJA P/PARED</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876,60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59</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LISTON DE MADERA SEMIDURA (2"X2")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4.737,78</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60</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LLAVE DE PASO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61</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LLAVE DE PASO 1/2" PARA DUCHA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62</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MADERA DE CONSTRUCCIÓN (3 USOS)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5.021,50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63</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MADERA DURA (2"X6")</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10.786,68</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64</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MASA ACRÍLICA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LT</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652,62</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65</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MASA CORRIDA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LT</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475,35</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66</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NIPLE PVC DE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67</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PAJA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19,35</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68</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PANEL LED 24W EMPOTRABLE</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69</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PEGAMENTO PARA PVC</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LT</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38,86</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70</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 xml:space="preserve">PINTURA LATEX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LT</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2.955,69</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71</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PLACA ONDULADA PREPINTADA DE FIBROCEMENTO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3.286,80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72</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PLETINA DE 1/8" X 3/4"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321,25</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73</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POLIESTIRENO E=1CM</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75,80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74</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PUERTA MIXTA METAL Y MADERA (1.00X2.10) INC/MARCO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75</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PUERTA TABLERO DE MADERA SEMIDURA (0,90X2,10) INC/MARCO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76</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REJILLA DE PISO METÁLICA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77</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SELLA ROSCA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78</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 xml:space="preserve">SELLADOR DE PARED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LT</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1.019,20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79</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SIFÓN DE PVC</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80</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SIFÓN DE PVC PARA LAVANDERÍA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81</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TANQUE PLÁSTICO DE AGUA 650 LITROS C/ACCESORIOS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GLB</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82</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TEE PVC D=1/2"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83</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TEE PVC DESAGÜE 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84</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TEE PVC DESAGÜE 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85</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TEE PVC DESAGÜE 4" A 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86</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TEFLÓN 3/4"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205,00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87</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TÉRMICO DE 20 AMP</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88</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TÉRMICO DE 25 AMP</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89</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TÉRMICO DE 32 AMP</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90</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TIRAFONDOS DE 4"(1/2X1/4)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3.585,60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91</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TOMACORRIENTE DOBLE</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92</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TOPE DE PUERTA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93</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TORNILLO MAS RAMPLUG DE 2"X6MM</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1.236,00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94</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TUBO PVC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1.400,00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95</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TUBO PVC 5/8"</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5.375,00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96</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TUBO PVC DESAGUE 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700,00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97</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TUBO PVC DESAGÜE 3"</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432,60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98</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TUBO PVC DESAGÜE 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700,00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99</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VENTANA DE ALUMINIO LÍNEA 20 C/VIDRIO 4MM MAS ACCESORIOS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480,00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100</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YEE PVC DESAGÜE 4" A 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101</w:t>
            </w:r>
          </w:p>
        </w:tc>
        <w:tc>
          <w:tcPr>
            <w:tcW w:w="434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YESO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79.651,70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477" w:hRule="atLeast"/>
        </w:trPr>
        <w:tc>
          <w:tcPr>
            <w:tcW w:w="8387" w:type="dxa"/>
            <w:gridSpan w:val="5"/>
            <w:tcBorders>
              <w:left w:val="single" w:sz="8" w:space="0" w:color="000000"/>
              <w:bottom w:val="single" w:sz="8" w:space="0" w:color="000000"/>
              <w:right w:val="single" w:sz="8" w:space="0" w:color="000000"/>
            </w:tcBorders>
            <w:shd w:color="auto" w:fill="DEEAF6" w:themeFill="accent1" w:themeFillTint="33" w:val="clear"/>
            <w:vAlign w:val="center"/>
          </w:tcPr>
          <w:p>
            <w:pPr>
              <w:pStyle w:val="ListParagraph"/>
              <w:widowControl w:val="false"/>
              <w:numPr>
                <w:ilvl w:val="0"/>
                <w:numId w:val="114"/>
              </w:numPr>
              <w:suppressAutoHyphens w:val="false"/>
              <w:jc w:val="right"/>
              <w:rPr>
                <w:rFonts w:ascii="Century Gothic" w:hAnsi="Century Gothic"/>
                <w:b/>
                <w:b/>
                <w:bCs/>
                <w:color w:val="000000"/>
                <w:sz w:val="16"/>
                <w:szCs w:val="16"/>
                <w:lang w:eastAsia="es-BO"/>
              </w:rPr>
            </w:pPr>
            <w:r>
              <w:rPr>
                <w:rFonts w:ascii="Century Gothic" w:hAnsi="Century Gothic"/>
                <w:b/>
                <w:bCs/>
                <w:color w:val="000000"/>
                <w:sz w:val="16"/>
                <w:szCs w:val="16"/>
                <w:lang w:eastAsia="es-BO"/>
              </w:rPr>
              <w:t xml:space="preserve">SUB TOTAL PROPUESTO COMPONENTE : PROVISIÓN/DOTACIÓN DE MATERIALES DE CONSTRUCCIÓN  </w:t>
            </w:r>
          </w:p>
        </w:tc>
        <w:tc>
          <w:tcPr>
            <w:tcW w:w="136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C00000"/>
                <w:sz w:val="16"/>
                <w:szCs w:val="16"/>
                <w:lang w:eastAsia="es-BO"/>
              </w:rPr>
            </w:pPr>
            <w:r>
              <w:rPr/>
            </w:r>
          </w:p>
        </w:tc>
      </w:tr>
      <w:tr>
        <w:trPr>
          <w:trHeight w:val="602" w:hRule="atLeast"/>
        </w:trPr>
        <w:tc>
          <w:tcPr>
            <w:tcW w:w="510"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entury Gothic" w:hAnsi="Century Gothic" w:cs="Arial"/>
                <w:color w:val="000000"/>
                <w:sz w:val="16"/>
                <w:szCs w:val="16"/>
                <w:lang w:val="es-BO" w:eastAsia="es-BO"/>
              </w:rPr>
            </w:pPr>
            <w:r>
              <w:rPr>
                <w:rFonts w:cs="Arial" w:ascii="Century Gothic" w:hAnsi="Century Gothic"/>
                <w:color w:val="000000"/>
                <w:sz w:val="16"/>
                <w:szCs w:val="16"/>
                <w:lang w:eastAsia="es-ES"/>
              </w:rPr>
              <w:t>102</w:t>
            </w:r>
          </w:p>
        </w:tc>
        <w:tc>
          <w:tcPr>
            <w:tcW w:w="4348" w:type="dxa"/>
            <w:tcBorders>
              <w:bottom w:val="single" w:sz="8" w:space="0" w:color="000000"/>
              <w:right w:val="single" w:sz="8" w:space="0" w:color="000000"/>
            </w:tcBorders>
            <w:shd w:color="auto" w:fill="FFFFFF" w:themeFill="background1" w:val="clear"/>
            <w:vAlign w:val="center"/>
          </w:tcPr>
          <w:p>
            <w:pPr>
              <w:pStyle w:val="Normal"/>
              <w:widowControl w:val="false"/>
              <w:jc w:val="both"/>
              <w:rPr>
                <w:rFonts w:ascii="Century Gothic" w:hAnsi="Century Gothic" w:cs="Arial"/>
                <w:color w:val="000000"/>
                <w:sz w:val="16"/>
                <w:szCs w:val="16"/>
                <w:lang w:val="es-BO" w:eastAsia="es-BO"/>
              </w:rPr>
            </w:pPr>
            <w:r>
              <w:rPr>
                <w:rFonts w:ascii="Century Gothic" w:hAnsi="Century Gothic"/>
                <w:b/>
                <w:bCs/>
                <w:color w:val="000000"/>
                <w:sz w:val="16"/>
                <w:szCs w:val="16"/>
                <w:lang w:eastAsia="es-BO"/>
              </w:rPr>
              <w:t>CAPACITACIÓN, ASISTENCIA TÉCNICA Y SEGUIMIENTO (definido por la entidad).</w:t>
            </w:r>
          </w:p>
        </w:tc>
        <w:tc>
          <w:tcPr>
            <w:tcW w:w="852"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Arial"/>
                <w:color w:val="000000"/>
                <w:sz w:val="16"/>
                <w:szCs w:val="16"/>
                <w:lang w:val="es-BO" w:eastAsia="es-BO"/>
              </w:rPr>
            </w:pPr>
            <w:r>
              <w:rPr>
                <w:rFonts w:cs="Arial" w:ascii="Century Gothic" w:hAnsi="Century Gothic"/>
                <w:color w:val="000000"/>
                <w:sz w:val="16"/>
                <w:szCs w:val="16"/>
                <w:lang w:val="es-BO" w:eastAsia="es-BO"/>
              </w:rPr>
              <w:t>GLB</w:t>
            </w:r>
          </w:p>
        </w:tc>
        <w:tc>
          <w:tcPr>
            <w:tcW w:w="1186"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b/>
                <w:b/>
                <w:bCs/>
                <w:sz w:val="16"/>
                <w:szCs w:val="16"/>
                <w:lang w:eastAsia="es-BO"/>
              </w:rPr>
            </w:pPr>
            <w:r>
              <w:rPr>
                <w:rFonts w:ascii="Century Gothic" w:hAnsi="Century Gothic"/>
                <w:b/>
                <w:bCs/>
                <w:sz w:val="16"/>
                <w:szCs w:val="16"/>
                <w:lang w:eastAsia="es-BO"/>
              </w:rPr>
              <w:t>1</w:t>
            </w:r>
          </w:p>
        </w:tc>
        <w:tc>
          <w:tcPr>
            <w:tcW w:w="149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Tahoma"/>
                <w:color w:val="FF0000"/>
              </w:rPr>
            </w:pPr>
            <w:r>
              <w:rPr>
                <w:rFonts w:cs="Tahoma" w:ascii="Tahoma" w:hAnsi="Tahoma"/>
                <w:b/>
                <w:color w:val="C00000"/>
                <w:sz w:val="18"/>
                <w:szCs w:val="18"/>
                <w:lang w:eastAsia="es-ES"/>
              </w:rPr>
              <w:t>680.449,14</w:t>
            </w:r>
          </w:p>
        </w:tc>
        <w:tc>
          <w:tcPr>
            <w:tcW w:w="136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s="Tahoma"/>
                <w:color w:val="C00000"/>
              </w:rPr>
            </w:pPr>
            <w:r>
              <w:rPr>
                <w:rFonts w:cs="Tahoma" w:ascii="Tahoma" w:hAnsi="Tahoma"/>
                <w:b/>
                <w:color w:val="C00000"/>
                <w:sz w:val="18"/>
                <w:szCs w:val="18"/>
                <w:lang w:eastAsia="es-ES"/>
              </w:rPr>
              <w:t>680.449,14</w:t>
            </w:r>
          </w:p>
        </w:tc>
      </w:tr>
      <w:tr>
        <w:trPr>
          <w:trHeight w:val="223" w:hRule="atLeast"/>
        </w:trPr>
        <w:tc>
          <w:tcPr>
            <w:tcW w:w="8387" w:type="dxa"/>
            <w:gridSpan w:val="5"/>
            <w:tcBorders>
              <w:top w:val="single" w:sz="8" w:space="0" w:color="000000"/>
              <w:left w:val="single" w:sz="8" w:space="0" w:color="000000"/>
              <w:bottom w:val="single" w:sz="8" w:space="0" w:color="000000"/>
              <w:right w:val="single" w:sz="8" w:space="0" w:color="000000"/>
            </w:tcBorders>
            <w:shd w:color="auto" w:fill="DEEAF6" w:themeFill="accent1" w:themeFillTint="33" w:val="clear"/>
            <w:vAlign w:val="center"/>
          </w:tcPr>
          <w:p>
            <w:pPr>
              <w:pStyle w:val="ListParagraph"/>
              <w:widowControl w:val="false"/>
              <w:numPr>
                <w:ilvl w:val="0"/>
                <w:numId w:val="114"/>
              </w:numPr>
              <w:suppressAutoHyphens w:val="false"/>
              <w:jc w:val="right"/>
              <w:rPr>
                <w:rFonts w:ascii="Century Gothic" w:hAnsi="Century Gothic"/>
                <w:color w:val="0000FF"/>
                <w:sz w:val="16"/>
                <w:szCs w:val="16"/>
                <w:lang w:eastAsia="es-BO"/>
              </w:rPr>
            </w:pPr>
            <w:r>
              <w:rPr>
                <w:rFonts w:ascii="Century Gothic" w:hAnsi="Century Gothic"/>
                <w:b/>
                <w:bCs/>
                <w:color w:val="000000"/>
                <w:sz w:val="16"/>
                <w:szCs w:val="16"/>
                <w:lang w:eastAsia="es-BO"/>
              </w:rPr>
              <w:t>SUB TOTAL PROPUESTO COMPONENTE: CAPACITACIÓN, ASISTENCIA TÉCNICA, SEGUIMIENTO</w:t>
            </w:r>
          </w:p>
        </w:tc>
        <w:tc>
          <w:tcPr>
            <w:tcW w:w="1362" w:type="dxa"/>
            <w:tcBorders>
              <w:top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t>680.449,14</w:t>
            </w:r>
          </w:p>
        </w:tc>
      </w:tr>
      <w:tr>
        <w:trPr>
          <w:trHeight w:val="223" w:hRule="atLeast"/>
        </w:trPr>
        <w:tc>
          <w:tcPr>
            <w:tcW w:w="8387" w:type="dxa"/>
            <w:gridSpan w:val="5"/>
            <w:tcBorders>
              <w:top w:val="single" w:sz="8" w:space="0" w:color="000000"/>
              <w:left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b/>
                <w:bCs/>
                <w:color w:val="000000" w:themeColor="text1"/>
                <w:sz w:val="16"/>
                <w:szCs w:val="16"/>
                <w:lang w:eastAsia="es-BO"/>
              </w:rPr>
              <w:t>(A+B) TOTAL DE AMBOS COMPONENTES  Bs. (Numeral) </w:t>
            </w:r>
          </w:p>
        </w:tc>
        <w:tc>
          <w:tcPr>
            <w:tcW w:w="1362" w:type="dxa"/>
            <w:tcBorders>
              <w:top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
          </w:p>
        </w:tc>
      </w:tr>
      <w:tr>
        <w:trPr>
          <w:trHeight w:val="223" w:hRule="atLeast"/>
        </w:trPr>
        <w:tc>
          <w:tcPr>
            <w:tcW w:w="8387" w:type="dxa"/>
            <w:gridSpan w:val="5"/>
            <w:tcBorders>
              <w:top w:val="single" w:sz="8" w:space="0" w:color="000000"/>
              <w:left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b/>
                <w:b/>
                <w:bCs/>
                <w:color w:val="000000"/>
                <w:sz w:val="16"/>
                <w:szCs w:val="16"/>
                <w:lang w:eastAsia="es-BO"/>
              </w:rPr>
            </w:pPr>
            <w:r>
              <w:rPr>
                <w:rFonts w:ascii="Century Gothic" w:hAnsi="Century Gothic"/>
                <w:b/>
                <w:bCs/>
                <w:color w:val="000000" w:themeColor="text1"/>
                <w:sz w:val="16"/>
                <w:szCs w:val="16"/>
                <w:lang w:eastAsia="es-BO"/>
              </w:rPr>
              <w:t>(A+B) TOTAL AMBOS COMPONENTES (Literal) </w:t>
            </w:r>
          </w:p>
        </w:tc>
        <w:tc>
          <w:tcPr>
            <w:tcW w:w="1362" w:type="dxa"/>
            <w:tcBorders>
              <w:top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both"/>
              <w:rPr>
                <w:rFonts w:ascii="Century Gothic" w:hAnsi="Century Gothic"/>
                <w:color w:val="0000FF"/>
                <w:sz w:val="16"/>
                <w:szCs w:val="16"/>
                <w:lang w:eastAsia="es-BO"/>
              </w:rPr>
            </w:pPr>
            <w:r>
              <w:rPr/>
            </w:r>
          </w:p>
        </w:tc>
      </w:tr>
    </w:tbl>
    <w:p>
      <w:pPr>
        <w:pStyle w:val="Normal"/>
        <w:rPr/>
      </w:pPr>
      <w:r>
        <w:rPr/>
      </w:r>
    </w:p>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45" w:name="_Hlk181201425"/>
      <w:bookmarkStart w:id="246"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uppressAutoHyphens w:val="true"/>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uppressAutoHyphens w:val="true"/>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uppressAutoHyphens w:val="true"/>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uppressAutoHyphens w:val="true"/>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8"/>
              </w:numPr>
              <w:suppressAutoHyphens w:val="true"/>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uppressAutoHyphens w:val="true"/>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9"/>
              </w:numPr>
              <w:suppressAutoHyphens w:val="true"/>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9"/>
              </w:numPr>
              <w:suppressAutoHyphens w:val="true"/>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9"/>
              </w:numPr>
              <w:suppressAutoHyphens w:val="true"/>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uppressAutoHyphens w:val="true"/>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uppressAutoHyphens w:val="true"/>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uppressAutoHyphens w:val="true"/>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8"/>
              </w:numPr>
              <w:suppressAutoHyphens w:val="true"/>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uppressAutoHyphens w:val="true"/>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uppressAutoHyphens w:val="true"/>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46"/>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1"/>
        <w:gridCol w:w="641"/>
        <w:gridCol w:w="603"/>
        <w:gridCol w:w="2401"/>
        <w:gridCol w:w="3264"/>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1"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1"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1"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1"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47" w:name="_Hlk181201699"/>
            <w:bookmarkStart w:id="248" w:name="_Hlk181201699"/>
            <w:bookmarkEnd w:id="248"/>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81"/>
        <w:gridCol w:w="691"/>
        <w:gridCol w:w="1263"/>
        <w:gridCol w:w="1081"/>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5"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3"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2"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3"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3"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81"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3"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81"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81"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1"/>
        <w:gridCol w:w="641"/>
        <w:gridCol w:w="603"/>
        <w:gridCol w:w="2401"/>
        <w:gridCol w:w="3264"/>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1"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1"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1"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1"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49" w:name="_Hlk181201795"/>
            <w:bookmarkStart w:id="250" w:name="_Hlk181201795"/>
            <w:bookmarkEnd w:id="250"/>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5"/>
        <w:gridCol w:w="1263"/>
        <w:gridCol w:w="1081"/>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5"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3"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2"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3"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3"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3"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5"/>
        <w:gridCol w:w="2156"/>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6"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51" w:name="_Hlk181201860"/>
            <w:bookmarkStart w:id="252" w:name="_Hlk181201860"/>
            <w:bookmarkEnd w:id="252"/>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2"/>
        <w:gridCol w:w="1109"/>
        <w:gridCol w:w="813"/>
        <w:gridCol w:w="930"/>
        <w:gridCol w:w="762"/>
        <w:gridCol w:w="774"/>
        <w:gridCol w:w="13"/>
        <w:gridCol w:w="905"/>
        <w:gridCol w:w="634"/>
        <w:gridCol w:w="1050"/>
      </w:tblGrid>
      <w:tr>
        <w:trPr>
          <w:trHeight w:val="70" w:hRule="atLeast"/>
        </w:trPr>
        <w:tc>
          <w:tcPr>
            <w:tcW w:w="2272"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2"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2"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9"/>
      <w:footerReference w:type="even" r:id="rId10"/>
      <w:footerReference w:type="default" r:id="rId11"/>
      <w:footerReference w:type="first" r:id="rId12"/>
      <w:type w:val="nextPage"/>
      <w:pgSz w:w="12240" w:h="15840"/>
      <w:pgMar w:left="1701" w:right="1276" w:gutter="0" w:header="709" w:top="1418" w:footer="709" w:bottom="1418"/>
      <w:pgNumType w:fmt="decimal"/>
      <w:formProt w:val="false"/>
      <w:textDirection w:val="lrTb"/>
      <w:docGrid w:type="default" w:linePitch="360" w:charSpace="2457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mc:AlternateContent>
        <mc:Choice Requires="wps">
          <w:drawing>
            <wp:anchor behindDoc="0" distT="0" distB="0" distL="0" distR="0" simplePos="0" locked="0" layoutInCell="0" allowOverlap="1" relativeHeight="3" wp14:anchorId="3B0ED9EA">
              <wp:simplePos x="0" y="0"/>
              <wp:positionH relativeFrom="margin">
                <wp:align>right</wp:align>
              </wp:positionH>
              <wp:positionV relativeFrom="paragraph">
                <wp:posOffset>635</wp:posOffset>
              </wp:positionV>
              <wp:extent cx="14605" cy="14605"/>
              <wp:effectExtent l="0" t="0" r="0" b="0"/>
              <wp:wrapSquare wrapText="bothSides"/>
              <wp:docPr id="31" name="Marco11"/>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fillRef idx="0"/>
                      <a:effectRef idx="0"/>
                      <a:fontRef idx="minor"/>
                    </wps:style>
                    <wps:txbx>
                      <w:txbxContent>
                        <w:p>
                          <w:pPr>
                            <w:pStyle w:val="Piedepgina"/>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txbxContent>
                    </wps:txbx>
                    <wps:bodyPr lIns="0" rIns="0" tIns="0" bIns="0" anchor="t">
                      <a:spAutoFit/>
                    </wps:bodyPr>
                  </wps:wsp>
                </a:graphicData>
              </a:graphic>
            </wp:anchor>
          </w:drawing>
        </mc:Choice>
        <mc:Fallback>
          <w:pict>
            <v:rect id="shape_0" ID="Marco11" path="m0,0l-2147483645,0l-2147483645,-2147483646l0,-2147483646xe" stroked="f" o:allowincell="f" style="position:absolute;margin-left:0pt;margin-top:0.05pt;width:1.1pt;height:1.1pt;mso-wrap-style:square;v-text-anchor:top;mso-position-horizontal:right;mso-position-horizontal-relative:margin" wp14:anchorId="3B0ED9EA">
              <v:fill o:detectmouseclick="t" on="false"/>
              <v:stroke color="#3465a4" joinstyle="round" endcap="flat"/>
              <v:textbox>
                <w:txbxContent>
                  <w:p>
                    <w:pPr>
                      <w:pStyle w:val="Piedepgina"/>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811868247"/>
    </w:sdtPr>
    <w:sdtContent>
      <w:p>
        <w:pPr>
          <w:pStyle w:val="Piedepgina"/>
          <w:jc w:val="right"/>
          <w:rPr/>
        </w:pPr>
        <w:r>
          <w:rPr/>
          <w:fldChar w:fldCharType="begin"/>
        </w:r>
        <w:r>
          <w:rPr/>
          <w:instrText xml:space="preserve"> PAGE </w:instrText>
        </w:r>
        <w:r>
          <w:rPr/>
          <w:fldChar w:fldCharType="separate"/>
        </w:r>
        <w:r>
          <w:rPr/>
          <w:t>57</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846365458"/>
    </w:sdtPr>
    <w:sdtContent>
      <w:p>
        <w:pPr>
          <w:pStyle w:val="Piedepgina"/>
          <w:jc w:val="right"/>
          <w:rPr/>
        </w:pPr>
        <w:r>
          <w:rPr/>
          <w:fldChar w:fldCharType="begin"/>
        </w:r>
        <w:r>
          <w:rPr/>
          <w:instrText xml:space="preserve"> PAGE </w:instrText>
        </w:r>
        <w:r>
          <w:rPr/>
          <w:fldChar w:fldCharType="separate"/>
        </w:r>
        <w:r>
          <w:rPr/>
          <w:t>57</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uppressAutoHyphens w:val="true"/>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2">
                <wp:simplePos x="0" y="0"/>
                <wp:positionH relativeFrom="page">
                  <wp:posOffset>-836295</wp:posOffset>
                </wp:positionH>
                <wp:positionV relativeFrom="paragraph">
                  <wp:posOffset>166370</wp:posOffset>
                </wp:positionV>
                <wp:extent cx="7273925" cy="8298180"/>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uppressAutoHyphens w:val="true"/>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uppressAutoHyphens w:val="true"/>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uppressAutoHyphens w:val="true"/>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uppressAutoHyphens w:val="true"/>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uppressAutoHyphens w:val="true"/>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0"/>
        </w:tabs>
        <w:ind w:left="2016" w:hanging="648"/>
      </w:pPr>
      <w:rPr/>
    </w:lvl>
    <w:lvl w:ilvl="4">
      <w:start w:val="1"/>
      <w:numFmt w:val="none"/>
      <w:suff w:val="nothing"/>
      <w:lvlText w:val=""/>
      <w:lvlJc w:val="left"/>
      <w:pPr>
        <w:tabs>
          <w:tab w:val="num" w:pos="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9">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31">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2">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3">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40">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1">
    <w:lvl w:ilvl="0">
      <w:start w:val="27"/>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6"/>
      <w:numFmt w:val="decimal"/>
      <w:lvlText w:val="%1."/>
      <w:lvlJc w:val="left"/>
      <w:pPr>
        <w:tabs>
          <w:tab w:val="num" w:pos="0"/>
        </w:tabs>
        <w:ind w:left="720" w:hanging="360"/>
      </w:pPr>
      <w:rPr>
        <w:b/>
        <w:bCs w:val="false"/>
        <w:color w:val="auto"/>
      </w:rPr>
    </w:lvl>
    <w:lvl w:ilvl="1">
      <w:start w:val="1"/>
      <w:numFmt w:val="decimal"/>
      <w:lvlText w:val="%1.%2"/>
      <w:lvlJc w:val="left"/>
      <w:pPr>
        <w:tabs>
          <w:tab w:val="num" w:pos="0"/>
        </w:tabs>
        <w:ind w:left="1080" w:hanging="720"/>
      </w:pPr>
      <w:rPr>
        <w:b/>
        <w:bCs w:val="false"/>
      </w:rPr>
    </w:lvl>
    <w:lvl w:ilvl="2">
      <w:start w:val="1"/>
      <w:numFmt w:val="decimal"/>
      <w:lvlText w:val="%1.%2.%3"/>
      <w:lvlJc w:val="left"/>
      <w:pPr>
        <w:tabs>
          <w:tab w:val="num" w:pos="0"/>
        </w:tabs>
        <w:ind w:left="1080" w:hanging="720"/>
      </w:pPr>
      <w:rPr>
        <w:b/>
        <w:bCs/>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43">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8">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0">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1">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2">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3">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5">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6">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9">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61">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9">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7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2">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6">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0">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4">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5">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6">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7">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8">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0">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11">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112">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4">
    <w:lvl w:ilvl="0">
      <w:start w:val="1"/>
      <w:numFmt w:val="upperLetter"/>
      <w:lvlText w:val="(%1)"/>
      <w:lvlJc w:val="left"/>
      <w:pPr>
        <w:tabs>
          <w:tab w:val="num" w:pos="0"/>
        </w:tabs>
        <w:ind w:left="720" w:hanging="360"/>
      </w:pPr>
      <w:rPr>
        <w:b/>
        <w:bCs/>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77"/>
    <w:lvlOverride w:ilvl="0">
      <w:startOverride w:val="1"/>
    </w:lvlOverride>
  </w:num>
  <w:num w:numId="117">
    <w:abstractNumId w:val="77"/>
  </w:num>
  <w:num w:numId="118">
    <w:abstractNumId w:val="77"/>
  </w:num>
  <w:num w:numId="119">
    <w:abstractNumId w:val="77"/>
  </w:num>
  <w:num w:numId="120">
    <w:abstractNumId w:val="77"/>
  </w:num>
  <w:num w:numId="121">
    <w:abstractNumId w:val="77"/>
  </w:num>
  <w:num w:numId="122">
    <w:abstractNumId w:val="77"/>
  </w:num>
  <w:num w:numId="123">
    <w:abstractNumId w:val="77"/>
  </w:num>
  <w:num w:numId="124">
    <w:abstractNumId w:val="77"/>
  </w:num>
  <w:num w:numId="125">
    <w:abstractNumId w:val="77"/>
  </w:num>
  <w:num w:numId="126">
    <w:abstractNumId w:val="77"/>
  </w:num>
  <w:num w:numId="127">
    <w:abstractNumId w:val="77"/>
  </w:num>
  <w:num w:numId="128">
    <w:abstractNumId w:val="77"/>
  </w:num>
  <w:num w:numId="129">
    <w:abstractNumId w:val="79"/>
    <w:lvlOverride w:ilvl="0">
      <w:startOverride w:val="1"/>
    </w:lvlOverride>
  </w:num>
  <w:num w:numId="130">
    <w:abstractNumId w:val="81"/>
    <w:lvlOverride w:ilvl="0">
      <w:startOverride w:val="1"/>
    </w:lvlOverride>
  </w:num>
  <w:num w:numId="131">
    <w:abstractNumId w:val="92"/>
    <w:lvlOverride w:ilvl="0"/>
    <w:lvlOverride w:ilvl="1">
      <w:startOverride w:val="1"/>
    </w:lvlOverride>
  </w:num>
  <w:num w:numId="132">
    <w:abstractNumId w:val="96"/>
    <w:lvlOverride w:ilvl="0">
      <w:startOverride w:val="1"/>
    </w:lvlOverride>
  </w:num>
  <w:num w:numId="133">
    <w:abstractNumId w:val="101"/>
    <w:lvlOverride w:ilvl="0">
      <w:startOverride w:val="1"/>
    </w:lvlOverride>
  </w:num>
  <w:num w:numId="134">
    <w:abstractNumId w:val="104"/>
    <w:lvlOverride w:ilvl="0">
      <w:startOverride w:val="1"/>
    </w:lvlOverride>
  </w:num>
  <w:num w:numId="135">
    <w:abstractNumId w:val="105"/>
    <w:lvlOverride w:ilvl="0">
      <w:startOverride w:val="1"/>
    </w:lvlOverride>
  </w:num>
  <w:num w:numId="136">
    <w:abstractNumId w:val="107"/>
    <w:lvlOverride w:ilvl="0">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suppressAutoHyphens w:val="true"/>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link w:val="Textoindependiente1"/>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basedOn w:val="DefaultParagraphFont"/>
    <w:uiPriority w:val="99"/>
    <w:unhideWhenUsed/>
    <w:rsid w:val="008e2bbc"/>
    <w:rPr>
      <w:color w:val="0563C1" w:themeColor="hyperlink"/>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unhideWhenUsed/>
    <w:qFormat/>
    <w:rsid w:val="008e2bbc"/>
    <w:rPr>
      <w:vertAlign w:val="superscript"/>
    </w:rPr>
  </w:style>
  <w:style w:type="character" w:styleId="Ancladenotaalpie" w:customStyle="1">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8e2bbc"/>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basedOn w:val="DefaultParagraphFont"/>
    <w:uiPriority w:val="99"/>
    <w:unhideWhenUsed/>
    <w:rsid w:val="008e2bbc"/>
    <w:rPr>
      <w:color w:val="954F72" w:themeColor="followedHyperlink"/>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customStyle="1">
    <w:name w:val="Caracteres de nota final"/>
    <w:uiPriority w:val="99"/>
    <w:unhideWhenUsed/>
    <w:qFormat/>
    <w:rsid w:val="00713413"/>
    <w:rPr>
      <w:vertAlign w:val="superscript"/>
    </w:rPr>
  </w:style>
  <w:style w:type="character" w:styleId="Ancladenotafinal" w:customStyle="1">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SangradetextonormalCar2" w:customStyle="1">
    <w:name w:val="Sangría de texto normal Car2"/>
    <w:basedOn w:val="TextoindependienteCar"/>
    <w:uiPriority w:val="99"/>
    <w:qFormat/>
    <w:rsid w:val="008c3309"/>
    <w:rPr>
      <w:rFonts w:ascii="Tms Rmn" w:hAnsi="Tms Rmn"/>
      <w:lang w:val="en-US" w:eastAsia="en-US" w:bidi="ar-SA"/>
    </w:rPr>
  </w:style>
  <w:style w:type="character" w:styleId="Mencinsinresolver1" w:customStyle="1">
    <w:name w:val="Mención sin resolver1"/>
    <w:basedOn w:val="DefaultParagraphFont"/>
    <w:uiPriority w:val="99"/>
    <w:semiHidden/>
    <w:unhideWhenUsed/>
    <w:qFormat/>
    <w:rsid w:val="008e2bbc"/>
    <w:rPr>
      <w:color w:val="605E5C"/>
      <w:shd w:fill="E1DFDD" w:val="clear"/>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uiPriority w:val="1"/>
    <w:qFormat/>
    <w:pPr>
      <w:spacing w:lineRule="auto" w:line="276" w:before="0" w:after="140"/>
    </w:pPr>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customStyle="1">
    <w:name w:val="Índice"/>
    <w:basedOn w:val="Normal"/>
    <w:qFormat/>
    <w:pPr>
      <w:suppressLineNumbers/>
    </w:pPr>
    <w:rPr>
      <w:rFonts w:cs="Lohit Devanagari"/>
    </w:rPr>
  </w:style>
  <w:style w:type="paragraph" w:styleId="Ttulogeneral">
    <w:name w:val="Title"/>
    <w:basedOn w:val="Normal"/>
    <w:next w:val="Textoindependiente1"/>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Textoindependiente1" w:customStyle="1">
    <w:name w:val="Texto independiente1"/>
    <w:basedOn w:val="Normal"/>
    <w:link w:val="TextoindependienteCar"/>
    <w:uiPriority w:val="99"/>
    <w:qFormat/>
    <w:rsid w:val="00713413"/>
    <w:pPr>
      <w:jc w:val="both"/>
    </w:pPr>
    <w:rPr>
      <w:sz w:val="24"/>
      <w:szCs w:val="24"/>
      <w:lang w:eastAsia="es-ES"/>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suppressAutoHyphens w:val="true"/>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Textoindependiente1"/>
    <w:link w:val="SangradetextonormalCar2"/>
    <w:unhideWhenUsed/>
    <w:qFormat/>
    <w:rsid w:val="008c3309"/>
    <w:pPr>
      <w:ind w:firstLine="360"/>
    </w:pPr>
    <w:rPr/>
  </w:style>
  <w:style w:type="paragraph" w:styleId="Ttulo11" w:customStyle="1">
    <w:name w:val="Título1"/>
    <w:basedOn w:val="Normal"/>
    <w:link w:val="TtuloCar"/>
    <w:uiPriority w:val="10"/>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unhideWhenUsed/>
    <w:qFormat/>
    <w:rsid w:val="008c3309"/>
    <w:pPr>
      <w:spacing w:before="0" w:after="0"/>
      <w:ind w:left="849" w:hanging="283"/>
      <w:contextualSpacing/>
    </w:pPr>
    <w:rPr/>
  </w:style>
  <w:style w:type="paragraph" w:styleId="BlockText">
    <w:name w:val="Block Text"/>
    <w:basedOn w:val="Normal"/>
    <w:qFormat/>
    <w:rsid w:val="00c779eb"/>
    <w:pPr>
      <w:ind w:left="1276" w:right="931" w:hanging="0"/>
      <w:jc w:val="center"/>
    </w:pPr>
    <w:rPr>
      <w:sz w:val="22"/>
    </w:rPr>
  </w:style>
  <w:style w:type="paragraph" w:styleId="Cabeceraypie" w:customStyle="1">
    <w:name w:val="Cabecera y pie"/>
    <w:basedOn w:val="Normal"/>
    <w:qFormat/>
    <w:pPr/>
    <w:rPr/>
  </w:style>
  <w:style w:type="paragraph" w:styleId="Cabecera">
    <w:name w:val="Header"/>
    <w:basedOn w:val="Normal"/>
    <w:link w:val="EncabezadoCar"/>
    <w:uiPriority w:val="99"/>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suppressAutoHyphens w:val="true"/>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Indexheading">
    <w:name w:val="index heading"/>
    <w:basedOn w:val="Ttulogeneral"/>
    <w:qFormat/>
    <w:pPr/>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pPr>
    <w:rPr>
      <w:rFonts w:ascii="Calibri" w:hAnsi="Calibri" w:eastAsia="Calibri"/>
      <w:sz w:val="22"/>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suppressAutoHyphens w:val="true"/>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pacing w:before="0" w:after="100"/>
      <w:jc w:val="center"/>
    </w:pPr>
    <w:rPr>
      <w:rFonts w:ascii="Times New Roman Bold" w:hAnsi="Times New Roman Bold"/>
      <w:b/>
      <w:sz w:val="24"/>
      <w:lang w:val="es-ES_tradnl"/>
    </w:rPr>
  </w:style>
  <w:style w:type="paragraph" w:styleId="ListBullet3">
    <w:name w:val="List Bullet 3"/>
    <w:basedOn w:val="Normal"/>
    <w:uiPriority w:val="99"/>
    <w:qFormat/>
    <w:rsid w:val="005e2c46"/>
    <w:pPr>
      <w:ind w:left="566" w:hanging="283"/>
    </w:pPr>
    <w:rPr>
      <w:sz w:val="16"/>
      <w:szCs w:val="16"/>
      <w:lang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uiPriority w:val="99"/>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suppressAutoHyphens w:val="true"/>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37" w:customStyle="1">
    <w:name w:val="37"/>
    <w:basedOn w:val="Normal"/>
    <w:next w:val="Normal"/>
    <w:uiPriority w:val="99"/>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uiPriority w:val="99"/>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uiPriority w:val="99"/>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uiPriority w:val="99"/>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uiPriority w:val="99"/>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uiPriority w:val="99"/>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uiPriority w:val="99"/>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uiPriority w:val="99"/>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uiPriority w:val="99"/>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uiPriority w:val="99"/>
    <w:qFormat/>
    <w:rsid w:val="009c524d"/>
    <w:pPr>
      <w:spacing w:before="0" w:after="0"/>
      <w:contextualSpacing/>
    </w:pPr>
    <w:rPr>
      <w:rFonts w:ascii="Calibri Light" w:hAnsi="Calibri Light"/>
      <w:spacing w:val="-10"/>
      <w:kern w:val="2"/>
      <w:sz w:val="56"/>
      <w:szCs w:val="56"/>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Textoindependiente1"/>
    <w:link w:val="CitaCar"/>
    <w:qFormat/>
    <w:rsid w:val="00f87cd1"/>
    <w:pPr>
      <w:keepLines/>
      <w:pBdr>
        <w:left w:val="single" w:sz="36" w:space="3" w:color="808080"/>
        <w:bottom w:val="single" w:sz="48" w:space="3" w:color="FFFFFF"/>
      </w:pBdr>
      <w:spacing w:lineRule="atLeast" w:line="220" w:before="0" w:after="60"/>
      <w:ind w:left="540" w:right="557" w:hanging="0"/>
    </w:pPr>
    <w:rPr>
      <w:i/>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suppressAutoHyphens w:val="tru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suppressAutoHyphens w:val="tru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Textoindependiente1"/>
    <w:uiPriority w:val="99"/>
    <w:qFormat/>
    <w:rsid w:val="00f87cd1"/>
    <w:pPr>
      <w:widowControl w:val="false"/>
      <w:ind w:left="720" w:hanging="0"/>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Textoindependiente1"/>
    <w:uiPriority w:val="99"/>
    <w:qFormat/>
    <w:rsid w:val="00f87cd1"/>
    <w:pPr>
      <w:spacing w:lineRule="auto" w:line="360"/>
    </w:pPr>
    <w:rPr>
      <w:rFonts w:ascii="Arial" w:hAnsi="Arial"/>
      <w:bCs/>
      <w:lang w:val="es-PE"/>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Textoindependiente1"/>
    <w:uiPriority w:val="99"/>
    <w:qFormat/>
    <w:rsid w:val="00ab3abb"/>
    <w:pPr>
      <w:spacing w:before="240" w:after="120"/>
    </w:pPr>
    <w:rPr>
      <w:rFonts w:ascii="Maiandra GD" w:hAnsi="Maiandra GD"/>
      <w:sz w:val="22"/>
      <w:lang w:val="es-BO"/>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99"/>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suppressAutoHyphens w:val="true"/>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99"/>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39"/>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3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uiPriority w:val="99"/>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uiPriority w:val="99"/>
    <w:qFormat/>
    <w:rsid w:val="008c3309"/>
    <w:pPr>
      <w:ind w:left="2126" w:firstLine="6"/>
      <w:jc w:val="both"/>
    </w:pPr>
    <w:rPr>
      <w:rFonts w:ascii="Arial" w:hAnsi="Arial" w:cs="Arial"/>
      <w:sz w:val="22"/>
      <w:szCs w:val="24"/>
      <w:lang w:eastAsia="es-ES"/>
    </w:rPr>
  </w:style>
  <w:style w:type="paragraph" w:styleId="Fullname" w:customStyle="1">
    <w:name w:val="fullname"/>
    <w:basedOn w:val="Normal"/>
    <w:uiPriority w:val="99"/>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uiPriority w:val="99"/>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uiPriority w:val="99"/>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uiPriority w:val="99"/>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uiPriority w:val="99"/>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uiPriority w:val="99"/>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uiPriority w:val="99"/>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uiPriority w:val="99"/>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uiPriority w:val="99"/>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uiPriority w:val="99"/>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Font5" w:customStyle="1">
    <w:name w:val="font5"/>
    <w:basedOn w:val="Normal"/>
    <w:uiPriority w:val="99"/>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uiPriority w:val="99"/>
    <w:qFormat/>
    <w:rsid w:val="008c3309"/>
    <w:pPr>
      <w:spacing w:beforeAutospacing="1" w:afterAutospacing="1"/>
    </w:pPr>
    <w:rPr>
      <w:rFonts w:ascii="Tahoma" w:hAnsi="Tahoma" w:cs="Tahoma"/>
      <w:b/>
      <w:bCs/>
      <w:lang w:val="es-BO" w:eastAsia="es-BO"/>
    </w:rPr>
  </w:style>
  <w:style w:type="paragraph" w:styleId="Xl93" w:customStyle="1">
    <w:name w:val="xl93"/>
    <w:basedOn w:val="Normal"/>
    <w:uiPriority w:val="99"/>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uiPriority w:val="99"/>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customStyle="1">
    <w:name w:val="Contenido del marco"/>
    <w:basedOn w:val="Normal"/>
    <w:qFormat/>
    <w:pPr/>
    <w:rPr/>
  </w:style>
  <w:style w:type="paragraph" w:styleId="Lista2">
    <w:name w:val="List Bullet 3"/>
    <w:basedOn w:val="Normal"/>
    <w:uiPriority w:val="99"/>
    <w:unhideWhenUsed/>
    <w:rsid w:val="008e2bbc"/>
    <w:pPr>
      <w:suppressAutoHyphens w:val="false"/>
      <w:ind w:left="720" w:hanging="360"/>
    </w:pPr>
    <w:rPr>
      <w:sz w:val="24"/>
      <w:szCs w:val="24"/>
      <w:lang w:val="es-ES_tradnl" w:eastAsia="es-ES"/>
    </w:rPr>
  </w:style>
  <w:style w:type="paragraph" w:styleId="TableParagraph" w:customStyle="1">
    <w:name w:val="Table Paragraph"/>
    <w:basedOn w:val="Normal"/>
    <w:uiPriority w:val="1"/>
    <w:qFormat/>
    <w:rsid w:val="008e2bbc"/>
    <w:pPr>
      <w:widowControl w:val="false"/>
      <w:suppressAutoHyphens w:val="false"/>
      <w:spacing w:lineRule="exact" w:line="238" w:before="14" w:after="0"/>
      <w:ind w:left="151" w:hanging="0"/>
    </w:pPr>
    <w:rPr>
      <w:rFonts w:ascii="Verdana" w:hAnsi="Verdana" w:eastAsia="Verdana" w:cs="Verdana"/>
      <w:sz w:val="22"/>
      <w:szCs w:val="22"/>
    </w:rPr>
  </w:style>
  <w:style w:type="paragraph" w:styleId="Min" w:customStyle="1">
    <w:name w:val="°min"/>
    <w:basedOn w:val="Normal"/>
    <w:uiPriority w:val="1"/>
    <w:qFormat/>
    <w:rsid w:val="008e2bbc"/>
    <w:pPr>
      <w:tabs>
        <w:tab w:val="clear" w:pos="708"/>
        <w:tab w:val="left" w:pos="560" w:leader="none"/>
      </w:tabs>
      <w:suppressAutoHyphens w:val="false"/>
      <w:spacing w:before="240" w:after="0"/>
      <w:jc w:val="both"/>
    </w:pPr>
    <w:rPr>
      <w:rFonts w:ascii="Verdana" w:hAnsi="Verdana" w:eastAsia="Arial" w:cs="Arial"/>
      <w:b/>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numbering" w:styleId="Sinlista148" w:customStyle="1">
    <w:name w:val="Sin lista148"/>
    <w:uiPriority w:val="99"/>
    <w:semiHidden/>
    <w:unhideWhenUsed/>
    <w:qFormat/>
    <w:rsid w:val="00965f47"/>
  </w:style>
  <w:style w:type="numbering" w:styleId="Sinlista149" w:customStyle="1">
    <w:name w:val="Sin lista149"/>
    <w:uiPriority w:val="99"/>
    <w:semiHidden/>
    <w:unhideWhenUsed/>
    <w:qFormat/>
    <w:rsid w:val="00965f47"/>
  </w:style>
  <w:style w:type="numbering" w:styleId="Sinlista1128" w:customStyle="1">
    <w:name w:val="Sin lista1128"/>
    <w:uiPriority w:val="99"/>
    <w:semiHidden/>
    <w:unhideWhenUsed/>
    <w:qFormat/>
    <w:rsid w:val="00965f47"/>
  </w:style>
  <w:style w:type="numbering" w:styleId="Sinlista227" w:customStyle="1">
    <w:name w:val="Sin lista227"/>
    <w:uiPriority w:val="99"/>
    <w:semiHidden/>
    <w:unhideWhenUsed/>
    <w:qFormat/>
    <w:rsid w:val="00965f47"/>
  </w:style>
  <w:style w:type="numbering" w:styleId="Sinlista326" w:customStyle="1">
    <w:name w:val="Sin lista326"/>
    <w:uiPriority w:val="99"/>
    <w:semiHidden/>
    <w:unhideWhenUsed/>
    <w:qFormat/>
    <w:rsid w:val="00965f47"/>
  </w:style>
  <w:style w:type="numbering" w:styleId="Sinlista1218" w:customStyle="1">
    <w:name w:val="Sin lista1218"/>
    <w:uiPriority w:val="99"/>
    <w:semiHidden/>
    <w:unhideWhenUsed/>
    <w:qFormat/>
    <w:rsid w:val="00965f47"/>
  </w:style>
  <w:style w:type="numbering" w:styleId="Sinlista426" w:customStyle="1">
    <w:name w:val="Sin lista426"/>
    <w:uiPriority w:val="99"/>
    <w:semiHidden/>
    <w:unhideWhenUsed/>
    <w:qFormat/>
    <w:rsid w:val="00965f47"/>
  </w:style>
  <w:style w:type="numbering" w:styleId="Sinlista1317" w:customStyle="1">
    <w:name w:val="Sin lista1317"/>
    <w:uiPriority w:val="99"/>
    <w:semiHidden/>
    <w:unhideWhenUsed/>
    <w:qFormat/>
    <w:rsid w:val="00965f47"/>
  </w:style>
  <w:style w:type="numbering" w:styleId="Sinlista11118" w:customStyle="1">
    <w:name w:val="Sin lista11118"/>
    <w:uiPriority w:val="99"/>
    <w:semiHidden/>
    <w:unhideWhenUsed/>
    <w:qFormat/>
    <w:rsid w:val="00965f47"/>
  </w:style>
  <w:style w:type="numbering" w:styleId="Sinlista2117" w:customStyle="1">
    <w:name w:val="Sin lista2117"/>
    <w:uiPriority w:val="99"/>
    <w:semiHidden/>
    <w:unhideWhenUsed/>
    <w:qFormat/>
    <w:rsid w:val="00965f47"/>
  </w:style>
  <w:style w:type="numbering" w:styleId="Sinlista3116" w:customStyle="1">
    <w:name w:val="Sin lista3116"/>
    <w:uiPriority w:val="99"/>
    <w:semiHidden/>
    <w:unhideWhenUsed/>
    <w:qFormat/>
    <w:rsid w:val="00965f47"/>
  </w:style>
  <w:style w:type="numbering" w:styleId="Sinlista1219" w:customStyle="1">
    <w:name w:val="Sin lista1219"/>
    <w:uiPriority w:val="99"/>
    <w:semiHidden/>
    <w:unhideWhenUsed/>
    <w:qFormat/>
    <w:rsid w:val="00965f47"/>
  </w:style>
  <w:style w:type="numbering" w:styleId="Sinlista526" w:customStyle="1">
    <w:name w:val="Sin lista526"/>
    <w:uiPriority w:val="99"/>
    <w:semiHidden/>
    <w:unhideWhenUsed/>
    <w:qFormat/>
    <w:rsid w:val="00965f47"/>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header" Target="header2.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Relationship Id="rId17"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Application>LibreOffice/7.3.7.2$Linux_X86_64 LibreOffice_project/30$Build-2</Application>
  <AppVersion>15.0000</AppVersion>
  <Pages>181</Pages>
  <Words>79826</Words>
  <Characters>433466</Characters>
  <CharactersWithSpaces>508552</CharactersWithSpaces>
  <Paragraphs>5669</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2025-03-28T01:24:00Z</dcterms:created>
  <dc:creator>DNGP UGP</dc:creator>
  <dc:description/>
  <dc:language>es-BO</dc:language>
  <cp:lastModifiedBy/>
  <cp:lastPrinted>2025-03-28T00:31:00Z</cp:lastPrinted>
  <dcterms:modified xsi:type="dcterms:W3CDTF">2025-03-31T14:55:04Z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