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2E74808">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02E74808"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09</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24576"/>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3"/>
        <w:gridCol w:w="134"/>
        <w:gridCol w:w="1040"/>
        <w:gridCol w:w="369"/>
        <w:gridCol w:w="903"/>
        <w:gridCol w:w="6"/>
        <w:gridCol w:w="198"/>
        <w:gridCol w:w="32"/>
        <w:gridCol w:w="246"/>
        <w:gridCol w:w="150"/>
        <w:gridCol w:w="1368"/>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PUNA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09</w:t>
            </w:r>
            <w:r>
              <w:rPr>
                <w:rFonts w:ascii="Verdana" w:hAnsi="Verdana"/>
                <w:b/>
                <w:bCs/>
                <w:sz w:val="16"/>
                <w:szCs w:val="16"/>
                <w:lang w:eastAsia="es-ES"/>
              </w:rPr>
              <w:t>/25</w:t>
            </w:r>
          </w:p>
        </w:tc>
        <w:tc>
          <w:tcPr>
            <w:tcW w:w="3027"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3.449.427,43 </w:t>
            </w:r>
            <w:r>
              <w:rPr>
                <w:b/>
                <w:sz w:val="18"/>
                <w:szCs w:val="18"/>
                <w:lang w:val="es-BO"/>
              </w:rPr>
              <w:t>(</w:t>
            </w:r>
            <w:r>
              <w:rPr>
                <w:bCs/>
                <w:sz w:val="18"/>
                <w:szCs w:val="18"/>
                <w:lang w:val="es-BO"/>
              </w:rPr>
              <w:t>Tres Millones Cuatrocientos Cuarenta y Nueve Mil Cuatrocientos Veintisiete 43/1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7"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4"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4"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
            <w:bookmarkStart w:id="22" w:name="_Hlk181199754"/>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0"/>
        <w:gridCol w:w="1034"/>
        <w:gridCol w:w="805"/>
        <w:gridCol w:w="235"/>
        <w:gridCol w:w="238"/>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49"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8"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49"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0"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5"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2"/>
        <w:gridCol w:w="238"/>
        <w:gridCol w:w="235"/>
        <w:gridCol w:w="902"/>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2"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
      <w:bookmarkStart w:id="24" w:name="_Hlk181199786"/>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3"/>
        <w:gridCol w:w="136"/>
        <w:gridCol w:w="134"/>
        <w:gridCol w:w="321"/>
        <w:gridCol w:w="135"/>
        <w:gridCol w:w="343"/>
        <w:gridCol w:w="134"/>
        <w:gridCol w:w="557"/>
        <w:gridCol w:w="134"/>
        <w:gridCol w:w="134"/>
        <w:gridCol w:w="364"/>
        <w:gridCol w:w="185"/>
        <w:gridCol w:w="375"/>
        <w:gridCol w:w="134"/>
        <w:gridCol w:w="135"/>
        <w:gridCol w:w="2001"/>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58"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2"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6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31</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17</w:t>
            </w:r>
          </w:p>
        </w:tc>
        <w:tc>
          <w:tcPr>
            <w:tcW w:w="135"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3"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6"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5" w:name="_Toc347486253"/>
      <w:r>
        <w:rPr>
          <w:rFonts w:ascii="Verdana" w:hAnsi="Verdana"/>
          <w:sz w:val="18"/>
        </w:rPr>
        <w:t>TÉRMINOS DE REFERENCIA</w:t>
      </w:r>
      <w:bookmarkEnd w:id="25"/>
    </w:p>
    <w:p>
      <w:pPr>
        <w:pStyle w:val="Normal"/>
        <w:jc w:val="center"/>
        <w:rPr/>
      </w:pPr>
      <w:r>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PUNA – FASE (X)</w:t>
            </w:r>
            <w:r>
              <w:rPr>
                <w:rFonts w:cs="Tahoma" w:ascii="Tahoma" w:hAnsi="Tahoma"/>
                <w:i/>
                <w:color w:val="FFFFFF" w:themeColor="background1"/>
                <w:vertAlign w:val="superscript"/>
              </w:rPr>
              <w:t xml:space="preserve"> </w:t>
            </w:r>
            <w:r>
              <w:rPr>
                <w:rFonts w:cs="Tahoma" w:ascii="Tahoma" w:hAnsi="Tahoma"/>
                <w:b/>
                <w:color w:val="FFFFFF" w:themeColor="background1"/>
              </w:rPr>
              <w:t xml:space="preserve">2025 </w:t>
            </w:r>
            <w:r>
              <w:rPr>
                <w:rFonts w:cs="Tahoma" w:ascii="Tahoma" w:hAnsi="Tahoma"/>
                <w:b/>
                <w:i/>
                <w:color w:val="FFFFFF" w:themeColor="background1"/>
              </w:rPr>
              <w:t xml:space="preserve">– </w:t>
            </w:r>
            <w:r>
              <w:rPr>
                <w:rFonts w:cs="Tahoma" w:ascii="Tahoma" w:hAnsi="Tahoma"/>
                <w:b/>
                <w:color w:val="FFFFFF" w:themeColor="background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740000"/>
                <w:lang w:val="es-ES_tradnl"/>
              </w:rPr>
            </w:pPr>
            <w:r>
              <w:rPr>
                <w:rFonts w:cs="Tahoma" w:ascii="Tahoma" w:hAnsi="Tahoma"/>
                <w:b/>
                <w:color w:val="740000"/>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27" w:name="_Toc71811144"/>
      <w:r>
        <w:rPr>
          <w:rFonts w:cs="Tahoma" w:ascii="Tahoma" w:hAnsi="Tahoma"/>
          <w:b/>
        </w:rPr>
        <w:t xml:space="preserve">PROYECTO DE VIVIENDA CUALITATIVA EN EL MUNICIPIO DE </w:t>
      </w:r>
      <w:r>
        <w:rPr>
          <w:rFonts w:cs="Tahoma" w:ascii="Tahoma" w:hAnsi="Tahoma"/>
          <w:b/>
          <w:color w:val="C00000"/>
        </w:rPr>
        <w:t>PUNA – FASE (X) 2025– POTOSI</w:t>
      </w:r>
    </w:p>
    <w:p>
      <w:pPr>
        <w:pStyle w:val="Normal"/>
        <w:keepNext w:val="true"/>
        <w:numPr>
          <w:ilvl w:val="0"/>
          <w:numId w:val="43"/>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C00000"/>
          <w:lang w:val="es-ES_tradnl"/>
        </w:rPr>
        <w:t>PUNA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3"/>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MODULO: VIVIENDA TIPO 1</w:t>
      </w:r>
      <w:r>
        <w:rPr>
          <w:rFonts w:cs="Tahoma" w:ascii="Tahoma" w:hAnsi="Tahoma"/>
          <w:b/>
          <w:color w:val="FF0000"/>
          <w:lang w:val="es-ES_tradnl" w:eastAsia="es-ES"/>
        </w:rPr>
        <w:t xml:space="preserve"> – </w:t>
      </w:r>
      <w:r>
        <w:rPr>
          <w:rFonts w:cs="Tahoma" w:ascii="Tahoma" w:hAnsi="Tahoma"/>
          <w:b/>
          <w:lang w:val="es-ES_tradnl" w:eastAsia="es-ES"/>
        </w:rPr>
        <w:t xml:space="preserve">CANTIDAD DE VIVIENDAS </w:t>
      </w:r>
      <w:r>
        <w:rPr>
          <w:rFonts w:cs="Tahoma" w:ascii="Tahoma" w:hAnsi="Tahoma"/>
          <w:b/>
          <w:color w:val="C00000"/>
          <w:lang w:val="es-ES_tradnl" w:eastAsia="es-ES"/>
        </w:rPr>
        <w:t>45</w:t>
      </w:r>
      <w:r>
        <w:rPr>
          <w:rFonts w:cs="Tahoma" w:ascii="Tahoma" w:hAnsi="Tahoma"/>
          <w:b/>
          <w:color w:val="FF0000"/>
          <w:lang w:val="es-ES_tradnl" w:eastAsia="es-ES"/>
        </w:rPr>
        <w:t xml:space="preserve"> </w:t>
      </w:r>
      <w:r>
        <w:rPr>
          <w:rFonts w:cs="Tahoma" w:ascii="Tahoma" w:hAnsi="Tahoma"/>
          <w:bCs/>
          <w:i/>
          <w:iCs/>
          <w:color w:val="C00000"/>
          <w:lang w:val="es-ES_tradnl" w:eastAsia="es-ES"/>
        </w:rPr>
        <w:t>(RENOVACION TIPO 2)</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4"/>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bookmarkStart w:id="29" w:name="_Hlk163833719"/>
    </w:p>
    <w:p>
      <w:pPr>
        <w:pStyle w:val="Normal"/>
        <w:numPr>
          <w:ilvl w:val="0"/>
          <w:numId w:val="74"/>
        </w:numPr>
        <w:suppressAutoHyphens w:val="false"/>
        <w:ind w:left="284" w:hanging="360"/>
        <w:jc w:val="both"/>
        <w:rPr>
          <w:rFonts w:ascii="Tahoma" w:hAnsi="Tahoma" w:cs="Tahoma"/>
          <w:szCs w:val="24"/>
          <w:lang w:val="es-ES_tradnl" w:eastAsia="es-ES"/>
        </w:rPr>
      </w:pPr>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90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szCs w:val="24"/>
          <w:lang w:val="es-ES_tradnl" w:eastAsia="es-ES"/>
        </w:rPr>
      </w:r>
    </w:p>
    <w:p>
      <w:pPr>
        <w:pStyle w:val="ListParagraph"/>
        <w:jc w:val="center"/>
        <w:rPr>
          <w:rFonts w:ascii="Tahoma" w:hAnsi="Tahoma" w:cs="Tahoma"/>
          <w:b/>
          <w:b/>
          <w:bCs/>
          <w:u w:val="single"/>
        </w:rPr>
      </w:pPr>
      <w:r>
        <w:rPr>
          <w:rFonts w:cs="Tahoma" w:ascii="Tahoma" w:hAnsi="Tahoma"/>
          <w:b/>
          <w:bCs/>
          <w:u w:val="single"/>
        </w:rPr>
        <w:t>PLANOS REFERENCIALES DE LA VIVIENDA</w:t>
      </w:r>
    </w:p>
    <w:p>
      <w:pPr>
        <w:pStyle w:val="Normal"/>
        <w:jc w:val="center"/>
        <w:rPr/>
      </w:pPr>
      <w:r>
        <w:rPr/>
        <mc:AlternateContent>
          <mc:Choice Requires="wpg">
            <w:drawing>
              <wp:anchor behindDoc="0" distT="0" distB="9525" distL="0" distR="0" simplePos="0" locked="0" layoutInCell="0" allowOverlap="1" relativeHeight="29" wp14:anchorId="53CB0CD1">
                <wp:simplePos x="0" y="0"/>
                <wp:positionH relativeFrom="column">
                  <wp:posOffset>80010</wp:posOffset>
                </wp:positionH>
                <wp:positionV relativeFrom="paragraph">
                  <wp:posOffset>175260</wp:posOffset>
                </wp:positionV>
                <wp:extent cx="6203315" cy="3057525"/>
                <wp:effectExtent l="0" t="0" r="0" b="9525"/>
                <wp:wrapNone/>
                <wp:docPr id="4" name="Grupo 26"/>
                <a:graphic xmlns:a="http://schemas.openxmlformats.org/drawingml/2006/main">
                  <a:graphicData uri="http://schemas.microsoft.com/office/word/2010/wordprocessingGroup">
                    <wpg:wgp>
                      <wpg:cNvGrpSpPr/>
                      <wpg:grpSpPr>
                        <a:xfrm>
                          <a:off x="0" y="0"/>
                          <a:ext cx="6203160" cy="3057480"/>
                          <a:chOff x="0" y="0"/>
                          <a:chExt cx="6203160" cy="3057480"/>
                        </a:xfrm>
                      </wpg:grpSpPr>
                      <pic:pic xmlns:pic="http://schemas.openxmlformats.org/drawingml/2006/picture">
                        <pic:nvPicPr>
                          <pic:cNvPr id="0" name="Imagen 1" descr=""/>
                          <pic:cNvPicPr/>
                        </pic:nvPicPr>
                        <pic:blipFill>
                          <a:blip r:embed="rId4"/>
                          <a:stretch/>
                        </pic:blipFill>
                        <pic:spPr>
                          <a:xfrm>
                            <a:off x="0" y="6840"/>
                            <a:ext cx="2857680" cy="3050640"/>
                          </a:xfrm>
                          <a:prstGeom prst="rect">
                            <a:avLst/>
                          </a:prstGeom>
                          <a:ln w="0">
                            <a:noFill/>
                          </a:ln>
                        </pic:spPr>
                      </pic:pic>
                      <pic:pic xmlns:pic="http://schemas.openxmlformats.org/drawingml/2006/picture">
                        <pic:nvPicPr>
                          <pic:cNvPr id="1" name="Imagen 24" descr=""/>
                          <pic:cNvPicPr/>
                        </pic:nvPicPr>
                        <pic:blipFill>
                          <a:blip r:embed="rId5"/>
                          <a:srcRect l="9409" t="7654" r="7325" b="20602"/>
                          <a:stretch/>
                        </pic:blipFill>
                        <pic:spPr>
                          <a:xfrm>
                            <a:off x="3299400" y="0"/>
                            <a:ext cx="2750040" cy="1373040"/>
                          </a:xfrm>
                          <a:prstGeom prst="rect">
                            <a:avLst/>
                          </a:prstGeom>
                          <a:ln w="0">
                            <a:noFill/>
                          </a:ln>
                        </pic:spPr>
                      </pic:pic>
                      <pic:pic xmlns:pic="http://schemas.openxmlformats.org/drawingml/2006/picture">
                        <pic:nvPicPr>
                          <pic:cNvPr id="2" name="Imagen 25" descr=""/>
                          <pic:cNvPicPr/>
                        </pic:nvPicPr>
                        <pic:blipFill>
                          <a:blip r:embed="rId6"/>
                          <a:srcRect l="11549" t="12395" r="10213" b="15545"/>
                          <a:stretch/>
                        </pic:blipFill>
                        <pic:spPr>
                          <a:xfrm>
                            <a:off x="3327480" y="1525320"/>
                            <a:ext cx="2717280" cy="1450440"/>
                          </a:xfrm>
                          <a:prstGeom prst="rect">
                            <a:avLst/>
                          </a:prstGeom>
                          <a:ln w="0">
                            <a:noFill/>
                          </a:ln>
                        </pic:spPr>
                      </pic:pic>
                      <wps:wsp>
                        <wps:cNvSpPr/>
                        <wps:spPr>
                          <a:xfrm>
                            <a:off x="4552920" y="2710800"/>
                            <a:ext cx="1650240" cy="27432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wps:txbx>
                        <wps:bodyPr numCol="1" spcCol="0" horzOverflow="overflow" vertOverflow="overflow" tIns="161280" bIns="161280" anchor="t">
                          <a:noAutofit/>
                        </wps:bodyPr>
                      </wps:wsp>
                      <wps:wsp>
                        <wps:cNvSpPr/>
                        <wps:spPr>
                          <a:xfrm>
                            <a:off x="4518720" y="1106640"/>
                            <a:ext cx="158688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wps:txbx>
                        <wps:bodyPr numCol="1" spcCol="0" horzOverflow="overflow" vertOverflow="overflow" tIns="161280" bIns="161280" anchor="t">
                          <a:noAutofit/>
                        </wps:bodyPr>
                      </wps:wsp>
                      <wps:wsp>
                        <wps:cNvSpPr/>
                        <wps:spPr>
                          <a:xfrm>
                            <a:off x="1522080" y="2689200"/>
                            <a:ext cx="141300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wps:txbx>
                        <wps:bodyPr numCol="1" spcCol="0" horzOverflow="overflow" vertOverflow="overflow" tIns="161280" bIns="161280" anchor="t">
                          <a:noAutofit/>
                        </wps:bodyPr>
                      </wps:wsp>
                    </wpg:wgp>
                  </a:graphicData>
                </a:graphic>
              </wp:anchor>
            </w:drawing>
          </mc:Choice>
          <mc:Fallback>
            <w:pict>
              <v:group id="shape_0" alt="Grupo 26" style="position:absolute;margin-left:6.3pt;margin-top:13.8pt;width:488.45pt;height:240.75pt" coordorigin="126,276" coordsize="9769,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126;top:287;width:4499;height:4803;mso-wrap-style:none;v-text-anchor:middle" type="_x0000_t75">
                  <v:imagedata r:id="rId4" o:detectmouseclick="t"/>
                  <v:stroke color="#3465a4" joinstyle="round" endcap="flat"/>
                  <w10:wrap type="none"/>
                </v:shape>
                <v:shape id="shape_0" ID="Imagen 24" stroked="f" o:allowincell="f" style="position:absolute;left:5322;top:276;width:4330;height:2161;mso-wrap-style:none;v-text-anchor:middle" type="_x0000_t75">
                  <v:imagedata r:id="rId5" o:detectmouseclick="t"/>
                  <v:stroke color="#3465a4" joinstyle="round" endcap="flat"/>
                  <w10:wrap type="none"/>
                </v:shape>
                <v:shape id="shape_0" ID="Imagen 25" stroked="f" o:allowincell="f" style="position:absolute;left:5366;top:2678;width:4278;height:2283;mso-wrap-style:none;v-text-anchor:middle" type="_x0000_t75">
                  <v:imagedata r:id="rId6" o:detectmouseclick="t"/>
                  <v:stroke color="#3465a4" joinstyle="round" endcap="flat"/>
                  <w10:wrap type="none"/>
                </v:shape>
                <v:rect id="shape_0" ID="Cuadro de texto 1" path="m0,0l-2147483645,0l-2147483645,-2147483646l0,-2147483646xe" stroked="f" o:allowincell="f" style="position:absolute;left:7296;top:4545;width:2598;height:431;mso-wrap-style:non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v:textbox>
                  <v:fill o:detectmouseclick="t" on="false"/>
                  <v:stroke color="#3465a4" joinstyle="round" endcap="flat"/>
                  <w10:wrap type="none"/>
                </v:rect>
                <v:rect id="shape_0" ID="Cuadro de texto 1" path="m0,0l-2147483645,0l-2147483645,-2147483646l0,-2147483646xe" stroked="f" o:allowincell="f" style="position:absolute;left:7242;top:2019;width:2498;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v:textbox>
                  <v:fill o:detectmouseclick="t" on="false"/>
                  <v:stroke color="#3465a4" joinstyle="round" endcap="flat"/>
                  <w10:wrap type="none"/>
                </v:rect>
                <v:rect id="shape_0" ID="Cuadro de texto 1" path="m0,0l-2147483645,0l-2147483645,-2147483646l0,-2147483646xe" stroked="f" o:allowincell="f" style="position:absolute;left:2523;top:4511;width:2224;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v:textbox>
                  <v:fill o:detectmouseclick="t" on="false"/>
                  <v:stroke color="#3465a4"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mc:AlternateContent>
          <mc:Choice Requires="wps">
            <w:drawing>
              <wp:anchor behindDoc="0" distT="0" distB="635" distL="0" distR="0" simplePos="0" locked="0" layoutInCell="0" allowOverlap="1" relativeHeight="27" wp14:anchorId="30CEA5A2">
                <wp:simplePos x="0" y="0"/>
                <wp:positionH relativeFrom="column">
                  <wp:posOffset>4181475</wp:posOffset>
                </wp:positionH>
                <wp:positionV relativeFrom="paragraph">
                  <wp:posOffset>88265</wp:posOffset>
                </wp:positionV>
                <wp:extent cx="1828800" cy="236855"/>
                <wp:effectExtent l="0" t="0" r="0" b="1270"/>
                <wp:wrapNone/>
                <wp:docPr id="5" name="Cuadro de texto 1"/>
                <a:graphic xmlns:a="http://schemas.openxmlformats.org/drawingml/2006/main">
                  <a:graphicData uri="http://schemas.microsoft.com/office/word/2010/wordprocessingShape">
                    <wps:wsp>
                      <wps:cNvSpPr/>
                      <wps:spPr>
                        <a:xfrm>
                          <a:off x="0" y="0"/>
                          <a:ext cx="1828800" cy="236880"/>
                        </a:xfrm>
                        <a:prstGeom prst="rect">
                          <a:avLst/>
                        </a:prstGeom>
                        <a:noFill/>
                        <a:ln w="0">
                          <a:noFill/>
                        </a:ln>
                      </wps:spPr>
                      <wps:style>
                        <a:lnRef idx="0"/>
                        <a:fillRef idx="0"/>
                        <a:effectRef idx="0"/>
                        <a:fontRef idx="minor"/>
                      </wps:style>
                      <wps:txb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wps:txbx>
                      <wps:bodyPr tIns="91440" bIns="91440" anchor="t">
                        <a:prstTxWarp prst="textNoShape"/>
                        <a:spAutoFit/>
                      </wps:bodyPr>
                    </wps:wsp>
                  </a:graphicData>
                </a:graphic>
              </wp:anchor>
            </w:drawing>
          </mc:Choice>
          <mc:Fallback>
            <w:pict>
              <v:rect id="shape_0" ID="Cuadro de texto 1" path="m0,0l-2147483645,0l-2147483645,-2147483646l0,-2147483646xe" stroked="f" o:allowincell="f" style="position:absolute;margin-left:329.25pt;margin-top:6.95pt;width:143.95pt;height:18.6pt;mso-wrap-style:none;v-text-anchor:top" wp14:anchorId="30CEA5A2">
                <v:fill o:detectmouseclick="t" on="false"/>
                <v:stroke color="#3465a4" joinstyle="round" endcap="flat"/>
                <v:textbo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v:textbox>
                <w10:wrap type="none"/>
              </v:rect>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uppressAutoHyphens w:val="false"/>
        <w:spacing w:before="0" w:after="0"/>
        <w:contextualSpacing/>
        <w:jc w:val="both"/>
        <w:rPr>
          <w:rFonts w:ascii="Tahoma" w:hAnsi="Tahoma" w:cs="Tahoma"/>
          <w:bCs/>
          <w:lang w:val="es-ES_tradnl" w:eastAsia="es-ES_tradnl"/>
        </w:rPr>
      </w:pPr>
      <w:bookmarkStart w:id="30" w:name="_Toc71811146"/>
      <w:bookmarkStart w:id="3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PUNA</w:t>
      </w:r>
      <w:r>
        <w:rPr>
          <w:rFonts w:cs="Tahoma" w:ascii="Tahoma" w:hAnsi="Tahoma"/>
          <w:lang w:val="es-ES_tradnl"/>
        </w:rPr>
        <w:t xml:space="preserve"> se encuentra en la provincia </w:t>
      </w:r>
      <w:r>
        <w:rPr>
          <w:rFonts w:cs="Tahoma" w:ascii="Tahoma" w:hAnsi="Tahoma"/>
          <w:color w:val="C00000"/>
          <w:lang w:val="es-ES_tradnl"/>
        </w:rPr>
        <w:t xml:space="preserve">José María Linares, </w:t>
      </w:r>
      <w:r>
        <w:rPr>
          <w:rFonts w:cs="Tahoma" w:ascii="Tahoma" w:hAnsi="Tahoma"/>
          <w:lang w:val="es-ES_tradnl"/>
        </w:rPr>
        <w:t xml:space="preserve">del departamento de </w:t>
      </w:r>
      <w:r>
        <w:rPr>
          <w:rFonts w:cs="Tahoma" w:ascii="Tahoma" w:hAnsi="Tahoma"/>
          <w:color w:val="C00000"/>
          <w:lang w:val="es-ES_tradnl"/>
        </w:rPr>
        <w:t xml:space="preserve">POTOSI, </w:t>
      </w:r>
      <w:r>
        <w:rPr>
          <w:rFonts w:cs="Tahoma" w:ascii="Tahoma" w:hAnsi="Tahoma"/>
          <w:lang w:val="es-ES_tradnl"/>
        </w:rPr>
        <w:t xml:space="preserve">limita al norte con </w:t>
      </w:r>
      <w:r>
        <w:rPr>
          <w:rFonts w:cs="Tahoma" w:ascii="Tahoma" w:hAnsi="Tahoma"/>
          <w:color w:val="C00000"/>
          <w:lang w:val="es-ES_tradnl"/>
        </w:rPr>
        <w:t>los Municipios de Chaquí y Betanzos</w:t>
      </w:r>
      <w:r>
        <w:rPr>
          <w:rFonts w:cs="Tahoma" w:ascii="Tahoma" w:hAnsi="Tahoma"/>
          <w:lang w:val="es-ES_tradnl"/>
        </w:rPr>
        <w:t xml:space="preserve">, al este con </w:t>
      </w:r>
      <w:r>
        <w:rPr>
          <w:rFonts w:cs="Tahoma" w:ascii="Tahoma" w:hAnsi="Tahoma"/>
          <w:color w:val="C00000"/>
          <w:lang w:val="es-ES_tradnl"/>
        </w:rPr>
        <w:t>los Municipios de Ckochas y San Lucas</w:t>
      </w:r>
      <w:r>
        <w:rPr>
          <w:rFonts w:cs="Tahoma" w:ascii="Tahoma" w:hAnsi="Tahoma"/>
          <w:lang w:val="es-ES_tradnl"/>
        </w:rPr>
        <w:t xml:space="preserve">, al oeste con </w:t>
      </w:r>
      <w:r>
        <w:rPr>
          <w:rFonts w:cs="Tahoma" w:ascii="Tahoma" w:hAnsi="Tahoma"/>
          <w:color w:val="C00000"/>
          <w:lang w:val="es-ES_tradnl"/>
        </w:rPr>
        <w:t xml:space="preserve">los Municipio de Caiza “D” y parte de la provincia Tomás Frías </w:t>
      </w:r>
      <w:r>
        <w:rPr>
          <w:rFonts w:cs="Tahoma" w:ascii="Tahoma" w:hAnsi="Tahoma"/>
          <w:lang w:val="es-ES_tradnl"/>
        </w:rPr>
        <w:t xml:space="preserve">y al sur con </w:t>
      </w:r>
      <w:r>
        <w:rPr>
          <w:rFonts w:cs="Tahoma" w:ascii="Tahoma" w:hAnsi="Tahoma"/>
          <w:color w:val="C00000"/>
          <w:lang w:val="es-ES_tradnl"/>
        </w:rPr>
        <w:t>los Municipio de Vitichi y San Lucas.</w:t>
      </w:r>
    </w:p>
    <w:p>
      <w:pPr>
        <w:pStyle w:val="Normal"/>
        <w:spacing w:lineRule="auto" w:line="300"/>
        <w:jc w:val="center"/>
        <w:rPr>
          <w:lang w:eastAsia="es-BO"/>
        </w:rPr>
      </w:pPr>
      <w:r>
        <w:drawing>
          <wp:anchor behindDoc="0" distT="0" distB="0" distL="0" distR="0" simplePos="0" locked="0" layoutInCell="0" allowOverlap="1" relativeHeight="30">
            <wp:simplePos x="0" y="0"/>
            <wp:positionH relativeFrom="margin">
              <wp:align>left</wp:align>
            </wp:positionH>
            <wp:positionV relativeFrom="paragraph">
              <wp:posOffset>131445</wp:posOffset>
            </wp:positionV>
            <wp:extent cx="5951855" cy="3228975"/>
            <wp:effectExtent l="0" t="0" r="0" b="0"/>
            <wp:wrapNone/>
            <wp:docPr id="7"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
                    <pic:cNvPicPr>
                      <a:picLocks noChangeAspect="1" noChangeArrowheads="1"/>
                    </pic:cNvPicPr>
                  </pic:nvPicPr>
                  <pic:blipFill>
                    <a:blip r:embed="rId7"/>
                    <a:stretch>
                      <a:fillRect/>
                    </a:stretch>
                  </pic:blipFill>
                  <pic:spPr bwMode="auto">
                    <a:xfrm>
                      <a:off x="0" y="0"/>
                      <a:ext cx="5951855" cy="3228975"/>
                    </a:xfrm>
                    <a:prstGeom prst="rect">
                      <a:avLst/>
                    </a:prstGeom>
                  </pic:spPr>
                </pic:pic>
              </a:graphicData>
            </a:graphic>
          </wp:anchor>
        </w:drawing>
      </w: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ESMERALDA ALTA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Calibri" w:ascii="Verdana" w:hAnsi="Verdana"/>
                <w:color w:val="000000"/>
                <w:lang w:eastAsia="es-BO"/>
              </w:rPr>
              <w:t>LAGUNA PAMPA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Calibri" w:ascii="Verdana" w:hAnsi="Verdana"/>
                <w:color w:val="000000"/>
                <w:lang w:eastAsia="es-BO"/>
              </w:rPr>
              <w:t>MARAZA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Calibri" w:ascii="Verdana" w:hAnsi="Verdana"/>
                <w:color w:val="000000"/>
                <w:lang w:eastAsia="es-BO"/>
              </w:rPr>
              <w:t>ESMERALDA CENTRAL</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Calibri" w:ascii="Verdana" w:hAnsi="Verdana"/>
                <w:color w:val="000000"/>
                <w:lang w:eastAsia="es-BO"/>
              </w:rPr>
              <w:t>ESMERALDA BAJA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Calibri" w:ascii="Verdana" w:hAnsi="Verdana"/>
                <w:color w:val="000000"/>
                <w:lang w:eastAsia="es-BO"/>
              </w:rPr>
              <w:t>MONTE NEGRO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4" w:name="_Toc71811148"/>
      <w:r>
        <w:rPr>
          <w:rFonts w:cs="Tahoma" w:ascii="Tahoma" w:hAnsi="Tahoma"/>
          <w:b/>
          <w:bCs/>
          <w:color w:val="000000"/>
          <w:kern w:val="2"/>
          <w:lang w:val="es-ES_tradnl"/>
        </w:rPr>
        <w:t>ACCESO A LAS COMUNIDADES O BARRIO/ZONA/URBANIZACIÓN/JUNTA VECINAL BENEFICIADAS</w:t>
      </w:r>
      <w:bookmarkEnd w:id="34"/>
    </w:p>
    <w:tbl>
      <w:tblPr>
        <w:tblW w:w="9395"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429"/>
        <w:gridCol w:w="2400"/>
        <w:gridCol w:w="2410"/>
        <w:gridCol w:w="1277"/>
        <w:gridCol w:w="1218"/>
        <w:gridCol w:w="1660"/>
      </w:tblGrid>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r>
              <w:rPr>
                <w:rFonts w:cs="Tahoma" w:ascii="Verdana" w:hAnsi="Verdana"/>
                <w:b/>
                <w:bCs/>
                <w:lang w:eastAsia="es-BO"/>
              </w:rPr>
              <w:t>Nº</w:t>
            </w:r>
          </w:p>
        </w:tc>
        <w:tc>
          <w:tcPr>
            <w:tcW w:w="240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241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27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1218"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66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2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LAGUNA PAMPA</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62 KM</w:t>
            </w:r>
          </w:p>
        </w:tc>
        <w:tc>
          <w:tcPr>
            <w:tcW w:w="12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55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2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LAGUNA PAMPA</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ESMERALDA ALTA</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10 KM</w:t>
            </w:r>
          </w:p>
        </w:tc>
        <w:tc>
          <w:tcPr>
            <w:tcW w:w="12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12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2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LAGUNA PAMPA</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MARAZA</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9.4 KM</w:t>
            </w:r>
          </w:p>
        </w:tc>
        <w:tc>
          <w:tcPr>
            <w:tcW w:w="12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21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2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LAGUNA PAMPA</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ESMERALDA CENTRAL</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3.5 KM</w:t>
            </w:r>
          </w:p>
        </w:tc>
        <w:tc>
          <w:tcPr>
            <w:tcW w:w="12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5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2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ESMERALDA CENTRAL</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ESMERALDA BAJA</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7.5 KM</w:t>
            </w:r>
          </w:p>
        </w:tc>
        <w:tc>
          <w:tcPr>
            <w:tcW w:w="12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9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Asfalto</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2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ESMERALDA BAJA</w:t>
            </w:r>
          </w:p>
        </w:tc>
        <w:tc>
          <w:tcPr>
            <w:tcW w:w="2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MONTE NEGRO</w:t>
            </w:r>
          </w:p>
        </w:tc>
        <w:tc>
          <w:tcPr>
            <w:tcW w:w="12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11 KM</w:t>
            </w:r>
          </w:p>
        </w:tc>
        <w:tc>
          <w:tcPr>
            <w:tcW w:w="12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16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Tierra</w:t>
            </w:r>
          </w:p>
        </w:tc>
      </w:tr>
    </w:tbl>
    <w:p>
      <w:pPr>
        <w:pStyle w:val="ListParagraph"/>
        <w:ind w:left="1080" w:hanging="0"/>
        <w:rPr>
          <w:rFonts w:ascii="Tahoma" w:hAnsi="Tahoma" w:cs="Tahoma"/>
          <w:bCs/>
          <w:i/>
          <w:i/>
          <w:iCs/>
        </w:rPr>
      </w:pPr>
      <w:r>
        <w:rPr>
          <w:rFonts w:cs="Tahoma" w:ascii="Tahoma" w:hAnsi="Tahoma"/>
          <w:bCs/>
          <w:i/>
          <w:iCs/>
        </w:rPr>
      </w:r>
      <w:bookmarkStart w:id="35" w:name="_Toc71811149"/>
      <w:bookmarkStart w:id="36" w:name="_Toc100250568"/>
      <w:bookmarkStart w:id="37" w:name="_Toc49531233"/>
      <w:bookmarkStart w:id="38" w:name="_Toc49530406"/>
      <w:bookmarkStart w:id="39" w:name="_Toc71811149"/>
      <w:bookmarkStart w:id="40" w:name="_Toc100250568"/>
      <w:bookmarkStart w:id="41" w:name="_Toc49531233"/>
      <w:bookmarkStart w:id="42" w:name="_Toc49530406"/>
    </w:p>
    <w:p>
      <w:pPr>
        <w:pStyle w:val="ListParagraph"/>
        <w:widowControl w:val="false"/>
        <w:numPr>
          <w:ilvl w:val="0"/>
          <w:numId w:val="46"/>
        </w:numPr>
        <w:suppressAutoHyphens w:val="false"/>
        <w:rPr>
          <w:rFonts w:ascii="Tahoma" w:hAnsi="Tahoma" w:cs="Tahoma"/>
          <w:bCs/>
          <w:i/>
          <w:i/>
          <w:iCs/>
        </w:rPr>
      </w:pPr>
      <w:bookmarkStart w:id="43" w:name="_Toc100250568"/>
      <w:bookmarkStart w:id="44" w:name="_Toc49531233"/>
      <w:bookmarkStart w:id="45"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3"/>
      <w:bookmarkEnd w:id="44"/>
      <w:bookmarkEnd w:id="45"/>
    </w:p>
    <w:p>
      <w:pPr>
        <w:pStyle w:val="Normal"/>
        <w:keepNext w:val="true"/>
        <w:numPr>
          <w:ilvl w:val="0"/>
          <w:numId w:val="43"/>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39"/>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PUNA</w:t>
      </w:r>
      <w:r>
        <w:rPr>
          <w:rFonts w:cs="Tahoma" w:ascii="Tahoma" w:hAnsi="Tahoma"/>
          <w:b/>
        </w:rPr>
        <w:t xml:space="preserve"> – FASE (</w:t>
      </w:r>
      <w:r>
        <w:rPr>
          <w:rFonts w:cs="Tahoma" w:ascii="Tahoma" w:hAnsi="Tahoma"/>
          <w:b/>
          <w:color w:val="C00000"/>
        </w:rPr>
        <w:t>X</w:t>
      </w:r>
      <w:r>
        <w:rPr>
          <w:rFonts w:cs="Tahoma" w:ascii="Tahoma" w:hAnsi="Tahoma"/>
          <w:b/>
        </w:rPr>
        <w:t xml:space="preserve">) </w:t>
      </w:r>
      <w:r>
        <w:rPr>
          <w:rFonts w:cs="Tahoma" w:ascii="Tahoma" w:hAnsi="Tahoma"/>
          <w:b/>
          <w:color w:val="C00000"/>
        </w:rPr>
        <w:t>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6"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90</w:t>
      </w:r>
      <w:r>
        <w:rPr>
          <w:rFonts w:cs="Tahoma" w:ascii="Tahoma" w:hAnsi="Tahoma"/>
          <w:lang w:val="es-ES_tradnl"/>
        </w:rPr>
        <w:t xml:space="preserve"> beneficiarios emitidos por Derechos Reales, correspondientes al presente proyecto.</w:t>
      </w:r>
      <w:bookmarkEnd w:id="46"/>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47" w:name="_Toc71811150"/>
      <w:r>
        <w:rPr>
          <w:rFonts w:cs="Tahoma" w:ascii="Tahoma" w:hAnsi="Tahoma"/>
          <w:b/>
          <w:bCs/>
          <w:color w:val="000000"/>
          <w:kern w:val="2"/>
          <w:lang w:val="es-ES_tradnl"/>
        </w:rPr>
        <w:t>ALCANCE DE LA CONSULTORÍA.</w:t>
      </w:r>
      <w:bookmarkEnd w:id="47"/>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8" w:name="_Hlk170288552"/>
      <w:r>
        <w:rPr>
          <w:rFonts w:cs="Tahoma" w:ascii="Tahoma" w:hAnsi="Tahoma"/>
          <w:b/>
          <w:color w:val="000000"/>
          <w:lang w:val="es-ES_tradnl"/>
        </w:rPr>
        <w:t>- SELECCIÓN DE BENEFICIARIOS</w:t>
      </w:r>
    </w:p>
    <w:p>
      <w:pPr>
        <w:pStyle w:val="Normal"/>
        <w:numPr>
          <w:ilvl w:val="0"/>
          <w:numId w:val="75"/>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6"/>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20</w:t>
      </w:r>
      <w:r>
        <w:rPr>
          <w:rFonts w:cs="Tahoma" w:ascii="Tahoma" w:hAnsi="Tahoma"/>
          <w:color w:val="C00000"/>
          <w:lang w:val="es-ES_tradnl"/>
        </w:rPr>
        <w:t xml:space="preserve"> días calendario si el proyecto contempla hasta 30 Soluciones Habitacionales</w:t>
      </w:r>
    </w:p>
    <w:p>
      <w:pPr>
        <w:pStyle w:val="Normal"/>
        <w:numPr>
          <w:ilvl w:val="1"/>
          <w:numId w:val="76"/>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 xml:space="preserve">30 </w:t>
      </w:r>
      <w:r>
        <w:rPr>
          <w:rFonts w:cs="Tahoma" w:ascii="Tahoma" w:hAnsi="Tahoma"/>
          <w:color w:val="C00000"/>
          <w:lang w:val="es-ES_tradnl"/>
        </w:rPr>
        <w:t>días calendario si el proyecto contempla desde 31 hasta 50 Soluciones Habitacionales.</w:t>
      </w:r>
    </w:p>
    <w:p>
      <w:pPr>
        <w:pStyle w:val="Normal"/>
        <w:numPr>
          <w:ilvl w:val="0"/>
          <w:numId w:val="75"/>
        </w:numPr>
        <w:suppressAutoHyphens w:val="false"/>
        <w:spacing w:lineRule="auto" w:line="300"/>
        <w:ind w:left="284" w:hanging="360"/>
        <w:jc w:val="both"/>
        <w:rPr>
          <w:rFonts w:ascii="Tahoma" w:hAnsi="Tahoma" w:cs="Tahoma"/>
          <w:color w:val="C00000"/>
          <w:lang w:val="es-ES_tradnl"/>
        </w:rPr>
      </w:pPr>
      <w:bookmarkStart w:id="49" w:name="_Hlk179540628"/>
      <w:r>
        <w:rPr>
          <w:rFonts w:cs="Tahoma" w:ascii="Tahoma" w:hAnsi="Tahoma"/>
          <w:color w:val="C00000"/>
          <w:lang w:val="es-ES_tradnl"/>
        </w:rPr>
        <w:t xml:space="preserve">En el plazo establecido la Entidad Ejecutora deberá realizar la </w:t>
      </w:r>
      <w:r>
        <w:rPr>
          <w:rFonts w:cs="Tahoma" w:ascii="Tahoma" w:hAnsi="Tahoma"/>
          <w:b/>
          <w:color w:val="C00000"/>
          <w:lang w:val="es-ES_tradnl"/>
        </w:rPr>
        <w:t>socialización y evaluación</w:t>
      </w:r>
      <w:r>
        <w:rPr>
          <w:rFonts w:cs="Tahoma" w:ascii="Tahoma" w:hAnsi="Tahoma"/>
          <w:color w:val="C00000"/>
          <w:lang w:val="es-ES_tradnl"/>
        </w:rPr>
        <w:t xml:space="preserve"> a los solicitantes en la Zona de intervención, </w:t>
      </w:r>
      <w:r>
        <w:rPr>
          <w:rFonts w:cs="Tahoma" w:ascii="Tahoma" w:hAnsi="Tahoma"/>
          <w:b/>
          <w:color w:val="C00000"/>
          <w:lang w:val="es-ES_tradnl"/>
        </w:rPr>
        <w:t>de manera conjunta</w:t>
      </w:r>
      <w:r>
        <w:rPr>
          <w:rFonts w:cs="Tahoma" w:ascii="Tahoma" w:hAnsi="Tahoma"/>
          <w:color w:val="C00000"/>
          <w:lang w:val="es-ES_tradnl"/>
        </w:rPr>
        <w:t xml:space="preserve"> con la AEVIVIENDA, de acuerdo a normativa vigente referida a </w:t>
      </w:r>
      <w:r>
        <w:rPr>
          <w:rFonts w:cs="Tahoma" w:ascii="Tahoma" w:hAnsi="Tahoma"/>
          <w:b/>
          <w:color w:val="C00000"/>
          <w:u w:val="single"/>
          <w:lang w:val="es-ES_tradnl"/>
        </w:rPr>
        <w:t>SELECCIÓN DE BENEFICIARIOS</w:t>
      </w:r>
      <w:r>
        <w:rPr>
          <w:rFonts w:cs="Tahoma" w:ascii="Tahoma" w:hAnsi="Tahoma"/>
          <w:color w:val="C00000"/>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9"/>
    </w:p>
    <w:p>
      <w:pPr>
        <w:pStyle w:val="Normal"/>
        <w:numPr>
          <w:ilvl w:val="0"/>
          <w:numId w:val="75"/>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5"/>
        </w:numPr>
        <w:suppressAutoHyphens w:val="false"/>
        <w:spacing w:lineRule="auto" w:line="300"/>
        <w:ind w:left="284" w:hanging="360"/>
        <w:jc w:val="both"/>
        <w:rPr>
          <w:rFonts w:ascii="Tahoma" w:hAnsi="Tahoma" w:cs="Tahoma"/>
          <w:lang w:val="es-ES_tradnl"/>
        </w:rPr>
      </w:pPr>
      <w:bookmarkStart w:id="50"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0"/>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7"/>
        </w:numPr>
        <w:tabs>
          <w:tab w:val="clear" w:pos="708"/>
          <w:tab w:val="left" w:pos="720" w:leader="none"/>
        </w:tabs>
        <w:suppressAutoHyphens w:val="false"/>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8"/>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9"/>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9"/>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9"/>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1" w:name="_Hlk170292260"/>
      <w:bookmarkStart w:id="52" w:name="_Hlk170292239"/>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2"/>
      <w:r>
        <w:rPr>
          <w:rFonts w:cs="Tahoma" w:ascii="Tahoma" w:hAnsi="Tahoma"/>
          <w:lang w:val="es-ES_tradnl"/>
        </w:rPr>
        <w:t>de no Propiedad previo a la ejecución física de la obra.</w:t>
      </w:r>
      <w:bookmarkEnd w:id="51"/>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3" w:name="_Hlk179540707"/>
      <w:bookmarkEnd w:id="53"/>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4"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4"/>
      <w:r>
        <w:rPr>
          <w:rFonts w:cs="Tahoma" w:ascii="Tahoma" w:hAnsi="Tahoma"/>
          <w:lang w:val="es-ES_tradnl"/>
        </w:rPr>
        <w:t>, mediante visitas al sitio, aprobado por el Inspector</w:t>
      </w:r>
      <w:bookmarkStart w:id="55" w:name="_Hlk113371329"/>
      <w:r>
        <w:rPr>
          <w:rFonts w:cs="Tahoma" w:ascii="Tahoma" w:hAnsi="Tahoma"/>
          <w:lang w:val="es-ES_tradnl"/>
        </w:rPr>
        <w:t xml:space="preserve"> y validado por el Fiscal del Proyecto, previo acompañamiento.</w:t>
      </w:r>
      <w:bookmarkEnd w:id="55"/>
    </w:p>
    <w:p>
      <w:pPr>
        <w:pStyle w:val="ListParagraph"/>
        <w:widowControl w:val="false"/>
        <w:numPr>
          <w:ilvl w:val="0"/>
          <w:numId w:val="49"/>
        </w:numPr>
        <w:suppressAutoHyphens w:val="false"/>
        <w:ind w:left="284" w:hanging="283"/>
        <w:jc w:val="both"/>
        <w:rPr>
          <w:rFonts w:ascii="Tahoma" w:hAnsi="Tahoma" w:cs="Tahoma"/>
          <w:lang w:val="es-ES_tradnl"/>
        </w:rPr>
      </w:pPr>
      <w:bookmarkStart w:id="56" w:name="_Hlk179540707"/>
      <w:bookmarkStart w:id="57" w:name="_Hlk146287105"/>
      <w:bookmarkStart w:id="58" w:name="_Hlk146287826"/>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7"/>
      <w:bookmarkEnd w:id="58"/>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9"/>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9"/>
        </w:numPr>
        <w:suppressAutoHyphens w:val="false"/>
        <w:spacing w:lineRule="atLeast" w:line="260"/>
        <w:ind w:left="284" w:hanging="284"/>
        <w:jc w:val="both"/>
        <w:rPr>
          <w:rFonts w:ascii="Tahoma" w:hAnsi="Tahoma" w:cs="Tahoma"/>
        </w:rPr>
      </w:pPr>
      <w:bookmarkStart w:id="59" w:name="_Hlk145577011"/>
      <w:bookmarkStart w:id="60"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9"/>
      <w:bookmarkEnd w:id="60"/>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bookmarkStart w:id="61"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2" w:name="_Hlk126076662"/>
      <w:r>
        <w:rPr>
          <w:rFonts w:cs="Tahoma" w:ascii="Tahoma" w:hAnsi="Tahoma"/>
          <w:lang w:val="es-ES_tradnl"/>
        </w:rPr>
        <w:t xml:space="preserve">en la implantación de </w:t>
      </w:r>
      <w:bookmarkEnd w:id="62"/>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1"/>
    </w:p>
    <w:p>
      <w:pPr>
        <w:pStyle w:val="ListParagraph"/>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6"/>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7"/>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3" w:name="_Hlk158992379"/>
      <w:r>
        <w:rPr>
          <w:rFonts w:cs="Tahoma" w:ascii="Tahoma" w:hAnsi="Tahoma"/>
          <w:lang w:val="es-ES_tradnl"/>
        </w:rPr>
        <w:t>incumplimiento de aporte propio, a la tercera notificación de incumplimiento.</w:t>
      </w:r>
      <w:bookmarkEnd w:id="63"/>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1"/>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1"/>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4"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4"/>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1"/>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1"/>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2"/>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4"/>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7"/>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7"/>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5" w:name="_Hlk126076967"/>
      <w:r>
        <w:rPr>
          <w:rFonts w:cs="Tahoma" w:ascii="Tahoma" w:hAnsi="Tahoma"/>
          <w:color w:val="000000"/>
          <w:lang w:val="es-ES_tradnl"/>
        </w:rPr>
        <w:t xml:space="preserve">cantidades asignadas </w:t>
      </w:r>
      <w:bookmarkEnd w:id="65"/>
      <w:r>
        <w:rPr>
          <w:rFonts w:cs="Tahoma" w:ascii="Tahoma" w:hAnsi="Tahoma"/>
          <w:color w:val="000000"/>
          <w:lang w:val="es-ES_tradnl"/>
        </w:rPr>
        <w:t xml:space="preserve">y garantizando su adecuado uso.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6" w:name="_Toc71811151"/>
      <w:r>
        <w:rPr>
          <w:rFonts w:cs="Tahoma" w:ascii="Tahoma" w:hAnsi="Tahoma"/>
          <w:b/>
          <w:bCs/>
          <w:color w:val="000000"/>
          <w:kern w:val="2"/>
          <w:lang w:val="es-ES_tradnl"/>
        </w:rPr>
        <w:t>FASES DE LA CONSULTORÍA.</w:t>
      </w:r>
      <w:bookmarkEnd w:id="66"/>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01E5A05F">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01E5A05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4DC61FBA">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4DC61FB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59DCF7B1">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59DCF7B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7D24FEEA">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7D24FEE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2F975BE7">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F975BE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1"/>
        </w:numPr>
        <w:suppressAutoHyphens w:val="false"/>
        <w:spacing w:lineRule="atLeast" w:line="260" w:before="0" w:after="0"/>
        <w:ind w:left="284" w:hanging="284"/>
        <w:contextualSpacing/>
        <w:jc w:val="both"/>
        <w:rPr>
          <w:rFonts w:ascii="Tahoma" w:hAnsi="Tahoma" w:cs="Tahoma"/>
        </w:rPr>
      </w:pPr>
      <w:bookmarkStart w:id="67" w:name="_Hlk164185315"/>
      <w:r>
        <w:rPr>
          <w:rFonts w:cs="Tahoma" w:ascii="Tahoma" w:hAnsi="Tahoma"/>
        </w:rPr>
        <w:t>Gestión y presentación de los Certificados de no Propiedad a nivel nacional de los beneficiarios del proyecto.</w:t>
      </w:r>
      <w:bookmarkEnd w:id="67"/>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1"/>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1"/>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2"/>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2"/>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8" w:name="_Toc71811152"/>
      <w:r>
        <w:rPr>
          <w:rFonts w:cs="Tahoma" w:ascii="Tahoma" w:hAnsi="Tahoma"/>
          <w:b/>
          <w:bCs/>
          <w:color w:val="000000"/>
          <w:kern w:val="2"/>
          <w:lang w:val="es-ES_tradnl"/>
        </w:rPr>
        <w:t>PLAZO DE EJECUCIÓN DE LA CONSULTORÍA</w:t>
      </w:r>
      <w:bookmarkEnd w:id="68"/>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180 (ciento ochenta)</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9" w:name="_Toc71811153"/>
      <w:r>
        <w:rPr>
          <w:rFonts w:cs="Tahoma" w:ascii="Tahoma" w:hAnsi="Tahoma"/>
          <w:b/>
          <w:bCs/>
          <w:color w:val="000000"/>
          <w:kern w:val="2"/>
          <w:lang w:val="es-ES_tradnl"/>
        </w:rPr>
        <w:t>CRONOGRAMA DE PLAZOS DE LA CONSULTORÍA</w:t>
      </w:r>
      <w:bookmarkEnd w:id="69"/>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0"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0"/>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1" w:name="_Hlk179541938"/>
            <w:bookmarkEnd w:id="71"/>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1" wp14:anchorId="067C84A5">
                      <wp:simplePos x="0" y="0"/>
                      <wp:positionH relativeFrom="column">
                        <wp:posOffset>3954780</wp:posOffset>
                      </wp:positionH>
                      <wp:positionV relativeFrom="paragraph">
                        <wp:posOffset>485140</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311.4pt;margin-top:38.2pt;width:0pt;height:59.2pt;mso-wrap-style:none;v-text-anchor:middle" wp14:anchorId="067C84A5"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2" wp14:anchorId="091DA066">
                      <wp:simplePos x="0" y="0"/>
                      <wp:positionH relativeFrom="column">
                        <wp:posOffset>3927475</wp:posOffset>
                      </wp:positionH>
                      <wp:positionV relativeFrom="paragraph">
                        <wp:posOffset>340995</wp:posOffset>
                      </wp:positionV>
                      <wp:extent cx="611505" cy="162560"/>
                      <wp:effectExtent l="20320" t="19685" r="31750" b="45085"/>
                      <wp:wrapNone/>
                      <wp:docPr id="17" name="Rectángulo redondeado 10"/>
                      <a:graphic xmlns:a="http://schemas.openxmlformats.org/drawingml/2006/main">
                        <a:graphicData uri="http://schemas.microsoft.com/office/word/2010/wordprocessingShape">
                          <wps:wsp>
                            <wps:cNvSpPr/>
                            <wps:spPr>
                              <a:xfrm>
                                <a:off x="0" y="0"/>
                                <a:ext cx="611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 xml:space="preserve">55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094CD186">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01B7AEDC">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1B7AEDC"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 xml:space="preserve">60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48C6B47E">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70E11043">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4F239265">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4F23926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highlight w:val="green"/>
              </w:rPr>
            </w:pPr>
            <w:r>
              <w:rPr>
                <w:rFonts w:cs="Tahoma" w:ascii="Tahoma" w:hAnsi="Tahoma"/>
                <w:color w:val="C00000"/>
                <w:sz w:val="14"/>
                <w:szCs w:val="18"/>
              </w:rPr>
              <w:t>Hasta</w:t>
            </w:r>
            <w:r>
              <w:rPr>
                <w:rFonts w:cs="Tahoma" w:ascii="Tahoma" w:hAnsi="Tahoma"/>
                <w:color w:val="C00000"/>
              </w:rPr>
              <w:t xml:space="preserve">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5D7644A3">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7A456B2">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7A456B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180</w:t>
            </w:r>
            <w:r>
              <w:rPr>
                <w:rFonts w:cs="Tahoma" w:ascii="Tahoma" w:hAnsi="Tahoma"/>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2A70DB31">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714F55EF">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14F55E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2" w:name="_Hlk179541938"/>
            <w:bookmarkStart w:id="73" w:name="_Hlk179541938"/>
            <w:bookmarkEnd w:id="73"/>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8"/>
        </w:numPr>
        <w:suppressAutoHyphens w:val="false"/>
        <w:spacing w:lineRule="atLeast" w:line="240"/>
        <w:ind w:left="426" w:hanging="360"/>
        <w:jc w:val="both"/>
        <w:rPr>
          <w:rFonts w:ascii="Tahoma" w:hAnsi="Tahoma" w:cs="Tahoma"/>
          <w:lang w:val="es-ES_tradnl"/>
        </w:rPr>
      </w:pPr>
      <w:bookmarkStart w:id="74" w:name="_Hlk179541326"/>
      <w:r>
        <w:rPr>
          <w:rFonts w:cs="Tahoma" w:ascii="Tahoma" w:hAnsi="Tahoma"/>
          <w:lang w:val="es-ES_tradnl"/>
        </w:rPr>
        <w:t>El método de la ruta crítica (CPM) programa los alcances de la consultoría basado en:</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6"/>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8"/>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8"/>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8"/>
        </w:numPr>
        <w:suppressAutoHyphens w:val="false"/>
        <w:spacing w:lineRule="atLeast" w:line="240"/>
        <w:ind w:left="426" w:hanging="360"/>
        <w:jc w:val="both"/>
        <w:rPr>
          <w:rFonts w:ascii="Tahoma" w:hAnsi="Tahoma" w:cs="Tahoma"/>
          <w:color w:val="C00000"/>
          <w:lang w:val="es-ES_tradnl"/>
        </w:rPr>
      </w:pPr>
      <w:bookmarkStart w:id="75" w:name="_Hlk164185058"/>
      <w:bookmarkStart w:id="76" w:name="_Hlk170197918"/>
      <w:bookmarkEnd w:id="75"/>
      <w:r>
        <w:rPr>
          <w:rFonts w:cs="Tahoma" w:ascii="Tahoma" w:hAnsi="Tahoma"/>
          <w:color w:val="C00000"/>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8"/>
        </w:numPr>
        <w:suppressAutoHyphens w:val="false"/>
        <w:spacing w:lineRule="atLeast" w:line="240"/>
        <w:ind w:left="426" w:hanging="360"/>
        <w:jc w:val="both"/>
        <w:rPr>
          <w:rFonts w:ascii="Tahoma" w:hAnsi="Tahoma" w:cs="Tahoma"/>
          <w:lang w:val="es-ES_tradnl"/>
        </w:rPr>
      </w:pPr>
      <w:bookmarkStart w:id="77" w:name="_Hlk179541326"/>
      <w:bookmarkStart w:id="78"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7"/>
      <w:bookmarkEnd w:id="78"/>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9" w:name="_Hlk164185058"/>
      <w:bookmarkStart w:id="80" w:name="_Hlk179541991"/>
      <w:bookmarkEnd w:id="79"/>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1" w:name="_Toc71811154"/>
      <w:bookmarkStart w:id="8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0"/>
      <w:bookmarkEnd w:id="82"/>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3" w:name="_Toc71811154"/>
      <w:r>
        <w:rPr>
          <w:rFonts w:cs="Tahoma" w:ascii="Tahoma" w:hAnsi="Tahoma"/>
          <w:b/>
          <w:bCs/>
          <w:color w:val="000000"/>
          <w:kern w:val="2"/>
          <w:lang w:val="es-ES_tradnl"/>
        </w:rPr>
        <w:t>PRECIO REFERENCIAL</w:t>
      </w:r>
      <w:bookmarkEnd w:id="8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3.449.427,43 (Tres Millones Cuatrocientos Cuarenta y Nueve Mil Cuatrocientos Veintisiete 43/100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Toc71811155"/>
      <w:r>
        <w:rPr>
          <w:rFonts w:cs="Tahoma" w:ascii="Tahoma" w:hAnsi="Tahoma"/>
          <w:b/>
          <w:bCs/>
          <w:color w:val="000000"/>
          <w:kern w:val="2"/>
          <w:lang w:val="es-ES_tradnl"/>
        </w:rPr>
        <w:t>FORMA DE PAGO.</w:t>
      </w:r>
      <w:bookmarkEnd w:id="8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24"/>
        <w:gridCol w:w="1470"/>
        <w:gridCol w:w="279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3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63.419,79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1.407.614,75</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1.471.034,54</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126.839,59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1.407.614,74</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1.534.454,33</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126.839,59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126.839,59</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317.098,97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317.098,97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634.197,94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2.815.229,49</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3.449.427,43</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5" w:name="_Toc71811156"/>
      <w:r>
        <w:rPr>
          <w:rFonts w:cs="Tahoma" w:ascii="Tahoma" w:hAnsi="Tahoma"/>
          <w:b/>
          <w:bCs/>
          <w:color w:val="000000"/>
          <w:kern w:val="2"/>
          <w:lang w:val="es-ES_tradnl"/>
        </w:rPr>
        <w:t>SEGUROS</w:t>
      </w:r>
      <w:bookmarkEnd w:id="8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7"/>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7"/>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7"/>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6" w:name="_Hlk144978880"/>
      <w:r>
        <w:rPr>
          <w:rFonts w:cs="Tahoma" w:ascii="Tahoma" w:hAnsi="Tahoma"/>
          <w:lang w:eastAsia="es-BO"/>
        </w:rPr>
        <w:t xml:space="preserve">hábiles </w:t>
      </w:r>
      <w:bookmarkEnd w:id="86"/>
      <w:r>
        <w:rPr>
          <w:rFonts w:cs="Tahoma" w:ascii="Tahoma" w:hAnsi="Tahoma"/>
          <w:lang w:eastAsia="es-BO"/>
        </w:rPr>
        <w:t>después de emitida la orden de proceder.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7" w:name="_Toc71811157"/>
      <w:r>
        <w:rPr>
          <w:rFonts w:cs="Tahoma" w:ascii="Tahoma" w:hAnsi="Tahoma"/>
          <w:b/>
          <w:bCs/>
          <w:color w:val="000000"/>
          <w:kern w:val="2"/>
          <w:lang w:val="es-ES_tradnl"/>
        </w:rPr>
        <w:t>PAGO DE IMPUESTOS</w:t>
      </w:r>
      <w:bookmarkEnd w:id="8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8" w:name="_Toc71811158"/>
      <w:r>
        <w:rPr>
          <w:rFonts w:cs="Tahoma" w:ascii="Tahoma" w:hAnsi="Tahoma"/>
          <w:b/>
          <w:bCs/>
          <w:color w:val="000000"/>
          <w:kern w:val="2"/>
          <w:lang w:val="es-ES_tradnl"/>
        </w:rPr>
        <w:t>APORTES AL SISTEMA INTEGRADO DE PENSIONES</w:t>
      </w:r>
      <w:bookmarkEnd w:id="88"/>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9" w:name="_Hlk132898907"/>
      <w:bookmarkEnd w:id="89"/>
      <w:r>
        <w:rPr>
          <w:rFonts w:cs="Tahoma" w:ascii="Tahoma" w:hAnsi="Tahoma"/>
          <w:b/>
          <w:bCs/>
          <w:color w:val="000000"/>
          <w:kern w:val="2"/>
          <w:lang w:val="es-ES_tradnl"/>
        </w:rPr>
        <w:t>GARANTÍAS</w:t>
      </w:r>
    </w:p>
    <w:p>
      <w:pPr>
        <w:pStyle w:val="Normal"/>
        <w:jc w:val="both"/>
        <w:rPr>
          <w:rFonts w:ascii="Tahoma" w:hAnsi="Tahoma" w:cs="Tahoma"/>
          <w:lang w:val="es-ES_tradnl"/>
        </w:rPr>
      </w:pPr>
      <w:bookmarkStart w:id="90" w:name="_Hlk132898907"/>
      <w:bookmarkStart w:id="91" w:name="_Hlk179541408"/>
      <w:bookmarkStart w:id="92" w:name="_Toc81314437"/>
      <w:bookmarkStart w:id="93" w:name="_Toc81229595"/>
      <w:bookmarkEnd w:id="90"/>
      <w:bookmarkEnd w:id="91"/>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4" w:name="_Hlk127960441"/>
      <w:r>
        <w:rPr>
          <w:rFonts w:cs="Tahoma" w:ascii="Tahoma" w:hAnsi="Tahoma"/>
          <w:lang w:eastAsia="es-BO"/>
        </w:rPr>
        <w:t xml:space="preserve">se establece las </w:t>
      </w:r>
      <w:bookmarkEnd w:id="92"/>
      <w:bookmarkEnd w:id="93"/>
      <w:bookmarkEnd w:id="9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5" w:name="_Hlk179541408"/>
      <w:bookmarkStart w:id="96" w:name="_Toc100250575"/>
      <w:bookmarkStart w:id="97" w:name="_Toc81314438"/>
      <w:bookmarkEnd w:id="95"/>
      <w:r>
        <w:rPr>
          <w:rFonts w:cs="Tahoma" w:ascii="Tahoma" w:hAnsi="Tahoma"/>
          <w:b/>
          <w:lang w:val="es-ES_tradnl"/>
        </w:rPr>
        <w:t>GARANTÍA DE SERIEDAD DE PROPUESTA:</w:t>
      </w:r>
      <w:bookmarkEnd w:id="96"/>
      <w:bookmarkEnd w:id="97"/>
    </w:p>
    <w:p>
      <w:pPr>
        <w:pStyle w:val="Normal"/>
        <w:spacing w:lineRule="atLeast" w:line="260"/>
        <w:jc w:val="both"/>
        <w:rPr>
          <w:rFonts w:ascii="Tahoma" w:hAnsi="Tahoma" w:cs="Tahoma"/>
          <w:lang w:eastAsia="es-BO"/>
        </w:rPr>
      </w:pPr>
      <w:bookmarkStart w:id="98" w:name="_Toc81314439"/>
      <w:bookmarkStart w:id="99" w:name="_Toc81229597"/>
      <w:bookmarkEnd w:id="98"/>
      <w:bookmarkEnd w:id="9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0" w:name="_Hlk144978940"/>
      <w:r>
        <w:rPr>
          <w:rFonts w:cs="Tahoma" w:ascii="Tahoma" w:hAnsi="Tahoma"/>
          <w:lang w:eastAsia="es-BO"/>
        </w:rPr>
        <w:t xml:space="preserve">cero punto cinco por ciento (0.5%) </w:t>
      </w:r>
      <w:bookmarkEnd w:id="10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1" w:name="_Toc81314439"/>
      <w:bookmarkStart w:id="102" w:name="_Toc81229597"/>
      <w:bookmarkStart w:id="103" w:name="_Toc81314440"/>
      <w:bookmarkStart w:id="104" w:name="_Toc81229598"/>
      <w:bookmarkEnd w:id="101"/>
      <w:bookmarkEnd w:id="102"/>
      <w:r>
        <w:rPr>
          <w:rFonts w:cs="Tahoma" w:ascii="Tahoma" w:hAnsi="Tahoma"/>
          <w:lang w:eastAsia="es-BO"/>
        </w:rPr>
        <w:t xml:space="preserve">La vigencia de esta garantía deberá tener noventa (90) días calendario a partir de la apertura de la propuesta establecida en el DCD. </w:t>
      </w:r>
      <w:bookmarkEnd w:id="103"/>
      <w:bookmarkEnd w:id="104"/>
    </w:p>
    <w:p>
      <w:pPr>
        <w:pStyle w:val="Normal"/>
        <w:spacing w:lineRule="atLeast" w:line="260"/>
        <w:jc w:val="both"/>
        <w:rPr>
          <w:rFonts w:ascii="Tahoma" w:hAnsi="Tahoma" w:cs="Tahoma"/>
          <w:lang w:eastAsia="es-BO"/>
        </w:rPr>
      </w:pPr>
      <w:bookmarkStart w:id="105" w:name="_Toc81314441"/>
      <w:bookmarkStart w:id="106" w:name="_Toc81229599"/>
      <w:r>
        <w:rPr>
          <w:rFonts w:cs="Tahoma" w:ascii="Tahoma" w:hAnsi="Tahoma"/>
          <w:lang w:eastAsia="es-BO"/>
        </w:rPr>
        <w:t>La Garantía de Seriedad de Propuesta será devuelta conforme a lo establecido en el DCD.</w:t>
      </w:r>
      <w:bookmarkEnd w:id="105"/>
      <w:bookmarkEnd w:id="10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7" w:name="_Toc71811161"/>
      <w:r>
        <w:rPr>
          <w:rFonts w:cs="Tahoma" w:ascii="Tahoma" w:hAnsi="Tahoma"/>
          <w:b/>
          <w:bCs/>
          <w:color w:val="000000"/>
          <w:kern w:val="2"/>
          <w:lang w:val="es-ES_tradnl"/>
        </w:rPr>
        <w:t>GARANTÍA DE CUMPLIMIENTO DE CONTRATO</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8" w:name="_Hlk144978977"/>
      <w:r>
        <w:rPr>
          <w:rFonts w:eastAsia="Calibri" w:cs="Tahoma" w:ascii="Tahoma" w:hAnsi="Tahoma"/>
          <w:lang w:eastAsia="es-BO"/>
        </w:rPr>
        <w:t>La garantía, será devuelta a la Entidad Ejecutora, una vez que se cuente con el pago final del servicio de consultoría</w:t>
      </w:r>
      <w:bookmarkEnd w:id="10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9"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1" w:name="_Toc71811159"/>
      <w:r>
        <w:rPr>
          <w:rFonts w:cs="Tahoma" w:ascii="Tahoma" w:hAnsi="Tahoma"/>
          <w:b/>
          <w:bCs/>
          <w:color w:val="000000"/>
          <w:kern w:val="2"/>
          <w:lang w:val="es-ES_tradnl"/>
        </w:rPr>
        <w:t>GARANTÍA DE CORRECTA INVERSIÓN DE ANTICIPO PARA EL COMPONENTE DE PROVISIÓN/DOTACIÓN DE MATERIALES DE CONSTRUCCIÓN</w:t>
      </w:r>
      <w:bookmarkEnd w:id="11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8"/>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8"/>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3" w:name="_Toc71811160"/>
      <w:r>
        <w:rPr>
          <w:rFonts w:cs="Tahoma" w:ascii="Tahoma" w:hAnsi="Tahoma"/>
          <w:b/>
          <w:bCs/>
          <w:color w:val="000000"/>
          <w:kern w:val="2"/>
          <w:lang w:val="es-ES_tradnl"/>
        </w:rPr>
        <w:t>LIBERACIÓN DE GARANTÍA DE ANTICIPO</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4" w:name="_Toc71811162"/>
      <w:r>
        <w:rPr>
          <w:rFonts w:cs="Tahoma" w:ascii="Tahoma" w:hAnsi="Tahoma"/>
          <w:b/>
          <w:bCs/>
          <w:color w:val="000000"/>
          <w:kern w:val="2"/>
          <w:lang w:val="es-ES_tradnl"/>
        </w:rPr>
        <w:t>MULTAS</w:t>
      </w:r>
      <w:bookmarkEnd w:id="114"/>
      <w:r>
        <w:rPr>
          <w:rFonts w:cs="Tahoma" w:ascii="Tahoma" w:hAnsi="Tahoma"/>
          <w:b/>
          <w:bCs/>
          <w:color w:val="000000"/>
          <w:kern w:val="2"/>
          <w:lang w:val="es-ES_tradnl"/>
        </w:rPr>
        <w:t xml:space="preserve"> Y SANCIONES</w:t>
      </w:r>
    </w:p>
    <w:p>
      <w:pPr>
        <w:pStyle w:val="Normal"/>
        <w:numPr>
          <w:ilvl w:val="1"/>
          <w:numId w:val="55"/>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5" w:name="_Hlk118649982"/>
      <w:r>
        <w:rPr>
          <w:rFonts w:cs="Tahoma" w:ascii="Tahoma" w:hAnsi="Tahoma"/>
          <w:lang w:val="es-ES_tradnl"/>
        </w:rPr>
        <w:t>Cuando la Entidad Ejecutora, no cumpla con la entrega de los productos en los plazos establecidos.</w:t>
      </w:r>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6"/>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uppressAutoHyphens w:val="false"/>
        <w:spacing w:lineRule="atLeast" w:line="260"/>
        <w:ind w:left="567" w:hanging="283"/>
        <w:jc w:val="both"/>
        <w:rPr>
          <w:rFonts w:ascii="Tahoma" w:hAnsi="Tahoma" w:cs="Tahoma"/>
          <w:strike/>
          <w:color w:val="000000" w:themeColor="text1"/>
          <w:lang w:val="es-ES_tradnl"/>
        </w:rPr>
      </w:pPr>
      <w:bookmarkStart w:id="117" w:name="_Hlk118650022"/>
      <w:bookmarkStart w:id="118" w:name="_Hlk170235409"/>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8"/>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5"/>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color w:val="C00000"/>
        </w:rPr>
        <w:t>3</w:t>
      </w:r>
      <w:r>
        <w:rPr>
          <w:rFonts w:cs="Tahoma" w:ascii="Tahoma" w:hAnsi="Tahoma"/>
          <w:b/>
          <w:bCs/>
          <w:color w:val="C00000"/>
          <w:lang w:eastAsia="es-BO"/>
        </w:rPr>
        <w:t xml:space="preserve"> </w:t>
      </w:r>
      <w:r>
        <w:rPr>
          <w:rFonts w:cs="Tahoma" w:ascii="Tahoma" w:hAnsi="Tahoma"/>
          <w:b/>
          <w:bCs/>
          <w:color w:val="C00000"/>
        </w:rPr>
        <w:t>por 1.000</w:t>
      </w:r>
      <w:r>
        <w:rPr>
          <w:rFonts w:cs="Tahoma" w:ascii="Tahoma" w:hAnsi="Tahoma"/>
          <w:color w:val="C00000"/>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5"/>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7"/>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3"/>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5"/>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bookmarkStart w:id="12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1" w:name="_Hlk144979166"/>
      <w:bookmarkStart w:id="122" w:name="_Hlk144979166"/>
    </w:p>
    <w:p>
      <w:pPr>
        <w:pStyle w:val="Normal"/>
        <w:widowControl w:val="false"/>
        <w:numPr>
          <w:ilvl w:val="1"/>
          <w:numId w:val="55"/>
        </w:numPr>
        <w:suppressAutoHyphens w:val="false"/>
        <w:spacing w:lineRule="auto" w:line="276" w:before="0" w:after="0"/>
        <w:ind w:left="567" w:hanging="360"/>
        <w:contextualSpacing/>
        <w:jc w:val="both"/>
        <w:rPr>
          <w:rFonts w:ascii="Tahoma" w:hAnsi="Tahoma" w:cs="Tahoma"/>
        </w:rPr>
      </w:pPr>
      <w:bookmarkStart w:id="123" w:name="_Hlk144979166"/>
      <w:r>
        <w:rPr>
          <w:rFonts w:eastAsia="Calibri" w:cs="Tahoma" w:ascii="Tahoma" w:hAnsi="Tahoma"/>
          <w:b/>
          <w:iCs/>
        </w:rPr>
        <w:t>Resolución de Contrato:</w:t>
      </w:r>
      <w:bookmarkEnd w:id="123"/>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uppressAutoHyphens w:val="false"/>
        <w:spacing w:before="240" w:after="0"/>
        <w:ind w:left="360" w:hanging="360"/>
        <w:outlineLvl w:val="0"/>
        <w:rPr>
          <w:lang w:val="es-ES_tradnl"/>
        </w:rPr>
      </w:pPr>
      <w:bookmarkStart w:id="124" w:name="_Toc71811163"/>
      <w:r>
        <w:rPr>
          <w:rFonts w:cs="Tahoma" w:ascii="Tahoma" w:hAnsi="Tahoma"/>
          <w:b/>
          <w:bCs/>
          <w:color w:val="000000"/>
          <w:kern w:val="2"/>
          <w:lang w:val="es-ES_tradnl"/>
        </w:rPr>
        <w:t>MODIFICACIONES AL CONTRATO</w:t>
      </w:r>
      <w:bookmarkEnd w:id="124"/>
    </w:p>
    <w:p>
      <w:pPr>
        <w:pStyle w:val="Normal"/>
        <w:numPr>
          <w:ilvl w:val="0"/>
          <w:numId w:val="64"/>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5" w:name="_Hlk179542202"/>
      <w:r>
        <w:rPr>
          <w:rFonts w:cs="Tahoma" w:ascii="Tahoma" w:hAnsi="Tahoma"/>
          <w:lang w:val="es-ES_tradnl"/>
        </w:rPr>
        <w:t>La Orden de Cambio podrá presentarse hasta 10 días calendario antes de la recepción provisional del proyecto.</w:t>
      </w:r>
      <w:bookmarkEnd w:id="125"/>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6"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6"/>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4"/>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7"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8" w:name="_Hlk144979257"/>
      <w:r>
        <w:rPr>
          <w:rFonts w:cs="Tahoma" w:ascii="Tahoma" w:hAnsi="Tahoma"/>
          <w:lang w:val="es-ES_tradnl"/>
        </w:rPr>
        <w:t>El contrato modificatorio podrá presentarse hasta 10 días calendario antes de la recepción provisional del proyecto.</w:t>
      </w:r>
      <w:bookmarkEnd w:id="128"/>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6"/>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9" w:name="_Hlk144979275"/>
      <w:r>
        <w:rPr>
          <w:rFonts w:cs="Tahoma" w:ascii="Tahoma" w:hAnsi="Tahoma"/>
          <w:color w:val="000000"/>
        </w:rPr>
        <w:t xml:space="preserve">directa </w:t>
      </w:r>
      <w:bookmarkEnd w:id="129"/>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30" w:name="_Toc71811164"/>
      <w:r>
        <w:rPr>
          <w:rFonts w:cs="Tahoma" w:ascii="Tahoma" w:hAnsi="Tahoma"/>
          <w:b/>
          <w:bCs/>
          <w:color w:val="000000"/>
          <w:kern w:val="2"/>
          <w:lang w:val="es-ES_tradnl"/>
        </w:rPr>
        <w:t>INFORMES / PRODUCTOS ESPERADOS:</w:t>
      </w:r>
      <w:bookmarkEnd w:id="130"/>
    </w:p>
    <w:p>
      <w:pPr>
        <w:pStyle w:val="Normal"/>
        <w:spacing w:lineRule="atLeast" w:line="260"/>
        <w:jc w:val="both"/>
        <w:rPr>
          <w:rFonts w:ascii="Tahoma" w:hAnsi="Tahoma" w:cs="Tahoma"/>
        </w:rPr>
      </w:pPr>
      <w:r>
        <w:rPr>
          <w:rFonts w:cs="Tahoma" w:ascii="Tahoma" w:hAnsi="Tahoma"/>
        </w:rPr>
        <w:t>La Entidad Ejecutora debe entregar los siguientes informes/productos:</w:t>
      </w:r>
    </w:p>
    <w:p>
      <w:pPr>
        <w:pStyle w:val="Normal"/>
        <w:spacing w:lineRule="atLeast" w:line="260"/>
        <w:jc w:val="both"/>
        <w:rPr>
          <w:rFonts w:ascii="Tahoma" w:hAnsi="Tahoma" w:cs="Tahoma"/>
        </w:rPr>
      </w:pPr>
      <w:r>
        <w:rPr>
          <w:rFonts w:cs="Tahoma" w:ascii="Tahoma" w:hAnsi="Tahoma"/>
        </w:rPr>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3"/>
        </w:numPr>
        <w:suppressAutoHyphens w:val="false"/>
        <w:spacing w:lineRule="atLeast" w:line="260"/>
        <w:ind w:left="426" w:hanging="425"/>
        <w:jc w:val="both"/>
        <w:rPr>
          <w:rFonts w:ascii="Tahoma" w:hAnsi="Tahoma" w:cs="Tahoma"/>
          <w:lang w:val="es-ES_tradnl"/>
        </w:rPr>
      </w:pPr>
      <w:bookmarkStart w:id="131"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1"/>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3"/>
        </w:numPr>
        <w:suppressAutoHyphens w:val="false"/>
        <w:spacing w:lineRule="atLeast" w:line="260"/>
        <w:ind w:left="426" w:hanging="425"/>
        <w:jc w:val="both"/>
        <w:rPr>
          <w:rFonts w:ascii="Tahoma" w:hAnsi="Tahoma" w:cs="Tahoma"/>
          <w:sz w:val="18"/>
          <w:szCs w:val="18"/>
          <w:lang w:val="es-ES_tradnl"/>
        </w:rPr>
      </w:pPr>
      <w:bookmarkStart w:id="132" w:name="_Hlk170288826"/>
      <w:bookmarkEnd w:id="132"/>
      <w:r>
        <w:rPr>
          <w:rFonts w:cs="Tahoma" w:ascii="Tahoma" w:hAnsi="Tahoma"/>
          <w:lang w:val="es-ES_tradnl"/>
        </w:rPr>
        <w:t>Nota de Consolidación de la lista de Beneficiarios emitida por la AEVIVIENDA (copia simple).</w:t>
      </w:r>
    </w:p>
    <w:p>
      <w:pPr>
        <w:pStyle w:val="Normal"/>
        <w:numPr>
          <w:ilvl w:val="0"/>
          <w:numId w:val="53"/>
        </w:numPr>
        <w:suppressAutoHyphens w:val="false"/>
        <w:spacing w:lineRule="atLeast" w:line="260"/>
        <w:ind w:left="426" w:hanging="425"/>
        <w:jc w:val="both"/>
        <w:rPr>
          <w:rFonts w:ascii="Tahoma" w:hAnsi="Tahoma" w:cs="Tahoma"/>
          <w:lang w:val="es-ES_tradnl"/>
        </w:rPr>
      </w:pPr>
      <w:bookmarkStart w:id="133" w:name="_Hlk170288826"/>
      <w:bookmarkStart w:id="134" w:name="_Hlk126939647"/>
      <w:bookmarkEnd w:id="133"/>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4"/>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3"/>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3"/>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3"/>
        </w:numPr>
        <w:suppressAutoHyphens w:val="false"/>
        <w:spacing w:before="0" w:after="0"/>
        <w:contextualSpacing/>
        <w:jc w:val="both"/>
        <w:rPr>
          <w:rFonts w:ascii="Tahoma" w:hAnsi="Tahoma" w:cs="Tahoma"/>
          <w:bCs/>
          <w:lang w:val="es-ES_tradnl" w:eastAsia="es-ES_tradnl"/>
        </w:rPr>
      </w:pPr>
      <w:bookmarkStart w:id="135" w:name="_Hlk179542285"/>
      <w:bookmarkStart w:id="136"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5"/>
      <w:bookmarkEnd w:id="136"/>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1"/>
        </w:numPr>
        <w:suppressAutoHyphens w:val="false"/>
        <w:spacing w:lineRule="atLeast" w:line="260"/>
        <w:ind w:left="426" w:hanging="426"/>
        <w:jc w:val="both"/>
        <w:rPr>
          <w:rFonts w:ascii="Tahoma" w:hAnsi="Tahoma" w:cs="Tahoma"/>
        </w:rPr>
      </w:pPr>
      <w:bookmarkStart w:id="137"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7"/>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1"/>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8" w:name="_Hlk128047540"/>
      <w:bookmarkStart w:id="139"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0" w:name="_Hlk158887837"/>
      <w:r>
        <w:rPr>
          <w:rFonts w:cs="Tahoma" w:ascii="Tahoma" w:hAnsi="Tahoma"/>
          <w:color w:val="000000"/>
          <w:szCs w:val="16"/>
          <w:lang w:val="es-ES_tradnl"/>
        </w:rPr>
        <w:t>posteriores a la recepción de la solicitud</w:t>
      </w:r>
      <w:bookmarkEnd w:id="14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8"/>
      <w:bookmarkEnd w:id="13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1"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1"/>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4"/>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4"/>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2" w:name="_Hlk146908551"/>
      <w:r>
        <w:rPr>
          <w:rFonts w:cs="Tahoma" w:ascii="Tahoma" w:hAnsi="Tahoma"/>
        </w:rPr>
        <w:t>Se debe mencionar que, una vez entregado el penúltimo producto se dará inicio al periodo contractual del plazo para el ultimo producto.</w:t>
      </w:r>
      <w:bookmarkEnd w:id="142"/>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3"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5" w:name="_Hlk158887989"/>
      <w:bookmarkEnd w:id="144"/>
      <w:r>
        <w:rPr>
          <w:rFonts w:cs="Tahoma" w:ascii="Tahoma" w:hAnsi="Tahoma"/>
          <w:color w:val="000000"/>
          <w:szCs w:val="16"/>
          <w:lang w:val="es-ES_tradnl"/>
        </w:rPr>
        <w:t>posteriores a la recepción de la solicitud</w:t>
      </w:r>
      <w:bookmarkEnd w:id="14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3"/>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3"/>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3"/>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3"/>
        </w:numPr>
        <w:suppressAutoHyphens w:val="false"/>
        <w:spacing w:lineRule="atLeast" w:line="260"/>
        <w:ind w:left="426" w:hanging="426"/>
        <w:jc w:val="both"/>
        <w:rPr>
          <w:rFonts w:ascii="Tahoma" w:hAnsi="Tahoma" w:cs="Tahoma"/>
          <w:lang w:val="es-ES_tradnl"/>
        </w:rPr>
      </w:pPr>
      <w:bookmarkStart w:id="146" w:name="_Hlk117853558"/>
      <w:bookmarkEnd w:id="146"/>
      <w:r>
        <w:rPr>
          <w:rFonts w:cs="Tahoma" w:ascii="Tahoma" w:hAnsi="Tahoma"/>
          <w:szCs w:val="16"/>
          <w:lang w:val="es-ES_tradnl"/>
        </w:rPr>
        <w:t xml:space="preserve">Acta de Recepción Definitiva del proyecto (3 ejemplares originales). </w:t>
      </w:r>
    </w:p>
    <w:p>
      <w:pPr>
        <w:pStyle w:val="Normal"/>
        <w:numPr>
          <w:ilvl w:val="0"/>
          <w:numId w:val="73"/>
        </w:numPr>
        <w:suppressAutoHyphens w:val="false"/>
        <w:spacing w:lineRule="atLeast" w:line="260"/>
        <w:ind w:left="426" w:hanging="426"/>
        <w:jc w:val="both"/>
        <w:rPr>
          <w:rFonts w:ascii="Tahoma" w:hAnsi="Tahoma" w:cs="Tahoma"/>
          <w:szCs w:val="16"/>
          <w:lang w:val="es-ES_tradnl"/>
        </w:rPr>
      </w:pPr>
      <w:bookmarkStart w:id="147" w:name="_Hlk117853558"/>
      <w:bookmarkStart w:id="148" w:name="_Hlk117853529"/>
      <w:bookmarkEnd w:id="14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8"/>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3"/>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49" w:name="_Toc71811165"/>
      <w:bookmarkStart w:id="150" w:name="_Toc536520830"/>
      <w:r>
        <w:rPr>
          <w:rFonts w:cs="Tahoma" w:ascii="Tahoma" w:hAnsi="Tahoma"/>
          <w:b/>
          <w:bCs/>
          <w:color w:val="000000"/>
          <w:kern w:val="2"/>
          <w:lang w:val="es-ES_tradnl"/>
        </w:rPr>
        <w:t>PERFIL DEL PROPONENTE</w:t>
      </w:r>
      <w:bookmarkEnd w:id="149"/>
      <w:bookmarkEnd w:id="15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9"/>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9"/>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5"/>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1" w:name="_Toc71811166"/>
      <w:bookmarkStart w:id="152"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2"/>
        </w:numPr>
        <w:suppressAutoHyphens w:val="false"/>
        <w:spacing w:lineRule="atLeast" w:line="260"/>
        <w:jc w:val="both"/>
        <w:rPr>
          <w:rFonts w:ascii="Tahoma" w:hAnsi="Tahoma" w:cs="Tahoma"/>
        </w:rPr>
      </w:pPr>
      <w:bookmarkStart w:id="153"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2"/>
        </w:numPr>
        <w:suppressAutoHyphens w:val="false"/>
        <w:spacing w:lineRule="atLeast" w:line="260"/>
        <w:jc w:val="both"/>
        <w:rPr>
          <w:rFonts w:ascii="Tahoma" w:hAnsi="Tahoma" w:cs="Tahoma"/>
        </w:rPr>
      </w:pPr>
      <w:bookmarkStart w:id="154" w:name="_Hlk179960365"/>
      <w:r>
        <w:rPr>
          <w:rFonts w:cs="Tahoma" w:ascii="Tahoma" w:hAnsi="Tahoma"/>
        </w:rPr>
        <w:t xml:space="preserve">Para la experiencia con particulares, debe presentar Contrato notariado con documento de respaldo de conclusión. </w:t>
      </w:r>
      <w:bookmarkEnd w:id="154"/>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5" w:name="_Toc71811166"/>
      <w:bookmarkStart w:id="156" w:name="_Toc536520831"/>
      <w:r>
        <w:rPr>
          <w:rFonts w:cs="Tahoma" w:ascii="Tahoma" w:hAnsi="Tahoma"/>
          <w:b/>
          <w:bCs/>
          <w:color w:val="000000"/>
          <w:kern w:val="2"/>
          <w:lang w:val="es-ES_tradnl"/>
        </w:rPr>
        <w:t>PERSONAL REQUERIDO</w:t>
      </w:r>
      <w:bookmarkEnd w:id="155"/>
      <w:bookmarkEnd w:id="156"/>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7" w:name="_Hlk144979420"/>
      <w:bookmarkStart w:id="158" w:name="_Hlk144979420"/>
      <w:bookmarkEnd w:id="158"/>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highlight w:val="yellow"/>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color w:val="C00000"/>
          <w:sz w:val="18"/>
          <w:szCs w:val="18"/>
        </w:rPr>
      </w:pPr>
      <w:bookmarkStart w:id="159" w:name="_Hlk179481936"/>
      <w:r>
        <w:rPr>
          <w:rFonts w:cs="Tahoma" w:ascii="Tahoma" w:hAnsi="Tahoma"/>
          <w:i/>
          <w:iCs/>
          <w:color w:val="C00000"/>
          <w:sz w:val="18"/>
          <w:szCs w:val="18"/>
        </w:rPr>
        <w:t xml:space="preserve">La experiencia del personal será computada considerando el conjunto de contratos en los cuales el profesional ha </w:t>
      </w:r>
      <w:bookmarkStart w:id="160" w:name="_Hlk179909354"/>
      <w:r>
        <w:rPr>
          <w:rFonts w:cs="Tahoma" w:ascii="Tahoma" w:hAnsi="Tahoma"/>
          <w:i/>
          <w:iCs/>
          <w:color w:val="C00000"/>
          <w:sz w:val="18"/>
          <w:szCs w:val="18"/>
        </w:rPr>
        <w:t>desempeñado cargos similares o superiores al requerido por la AEVIVIENDA, que deberán ser acreditados con:</w:t>
      </w:r>
    </w:p>
    <w:p>
      <w:pPr>
        <w:pStyle w:val="Normal"/>
        <w:jc w:val="both"/>
        <w:rPr>
          <w:rFonts w:ascii="Tahoma" w:hAnsi="Tahoma" w:cs="Tahoma"/>
          <w:i/>
          <w:i/>
          <w:iCs/>
          <w:color w:val="C00000"/>
          <w:sz w:val="18"/>
          <w:szCs w:val="18"/>
        </w:rPr>
      </w:pPr>
      <w:r>
        <w:rPr>
          <w:rFonts w:cs="Tahoma" w:ascii="Tahoma" w:hAnsi="Tahoma"/>
          <w:i/>
          <w:iCs/>
          <w:color w:val="C00000"/>
          <w:sz w:val="18"/>
          <w:szCs w:val="18"/>
        </w:rPr>
      </w:r>
    </w:p>
    <w:p>
      <w:pPr>
        <w:pStyle w:val="ListParagraph"/>
        <w:widowControl w:val="false"/>
        <w:numPr>
          <w:ilvl w:val="0"/>
          <w:numId w:val="78"/>
        </w:numPr>
        <w:suppressAutoHyphens w:val="false"/>
        <w:jc w:val="both"/>
        <w:rPr>
          <w:rFonts w:ascii="Tahoma" w:hAnsi="Tahoma" w:cs="Tahoma"/>
          <w:i/>
          <w:i/>
          <w:iCs/>
          <w:color w:val="C00000"/>
          <w:sz w:val="18"/>
          <w:szCs w:val="18"/>
        </w:rPr>
      </w:pPr>
      <w:r>
        <w:rPr>
          <w:rFonts w:cs="Tahoma" w:ascii="Tahoma" w:hAnsi="Tahoma"/>
          <w:i/>
          <w:iCs/>
          <w:color w:val="C00000"/>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8"/>
        </w:numPr>
        <w:suppressAutoHyphens w:val="false"/>
        <w:jc w:val="both"/>
        <w:rPr>
          <w:rFonts w:ascii="Tahoma" w:hAnsi="Tahoma" w:cs="Tahoma"/>
          <w:i/>
          <w:i/>
          <w:iCs/>
          <w:color w:val="C00000"/>
          <w:sz w:val="18"/>
          <w:szCs w:val="18"/>
        </w:rPr>
      </w:pPr>
      <w:bookmarkStart w:id="161" w:name="_Hlk179481936"/>
      <w:r>
        <w:rPr>
          <w:rFonts w:cs="Tahoma" w:ascii="Tahoma" w:hAnsi="Tahoma"/>
          <w:i/>
          <w:iCs/>
          <w:color w:val="C00000"/>
          <w:sz w:val="18"/>
          <w:szCs w:val="18"/>
        </w:rPr>
        <w:t>Para trabajos con particulares: contratos con documento de respaldo de conclusión, certificados de trabajo, el mismo que indique inicio y fin, especificando el monto y/o plazo ejecutado, según corresponda.</w:t>
      </w:r>
      <w:bookmarkEnd w:id="161"/>
      <w:bookmarkEnd w:id="160"/>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2" w:name="_Hlk179541676"/>
      <w:r>
        <w:rPr>
          <w:rFonts w:cs="Tahoma" w:ascii="Tahoma" w:hAnsi="Tahoma"/>
          <w:b/>
        </w:rPr>
        <w:t>(NO SE CONSIDERA COMO PERSONAL CLAVE)</w:t>
      </w:r>
      <w:bookmarkEnd w:id="16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3" w:name="_Hlk144979420"/>
            <w:bookmarkStart w:id="164" w:name="_Hlk144979420"/>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0"/>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0"/>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Toc71811167"/>
      <w:bookmarkStart w:id="169" w:name="_Toc536520832"/>
      <w:bookmarkStart w:id="170" w:name="_Hlk170205284"/>
      <w:bookmarkStart w:id="171"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71"/>
    </w:p>
    <w:p>
      <w:pPr>
        <w:pStyle w:val="Normal"/>
        <w:numPr>
          <w:ilvl w:val="0"/>
          <w:numId w:val="70"/>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0"/>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Tahoma" w:hAnsi="Tahoma"/>
                <w:b/>
                <w:bCs/>
                <w:color w:val="C00000"/>
                <w:lang w:val="en-US" w:eastAsia="es-BO"/>
              </w:rPr>
              <w:t>ESMERALDA CENTRAL</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val="en-US"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bCs/>
                <w:lang w:eastAsia="es-ES"/>
              </w:rPr>
            </w:pPr>
            <w:r>
              <w:rPr>
                <w:rFonts w:cs="Tahoma" w:ascii="Tahoma" w:hAnsi="Tahoma"/>
                <w:b/>
                <w:bCs/>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7" w:name="_Hlk144980305"/>
            <w:bookmarkStart w:id="17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8"/>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9"/>
          </w:p>
        </w:tc>
      </w:tr>
    </w:tbl>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0" w:name="_Toc71811169"/>
      <w:bookmarkStart w:id="181" w:name="_Toc536520834"/>
      <w:r>
        <w:rPr>
          <w:rFonts w:cs="Tahoma" w:ascii="Tahoma" w:hAnsi="Tahoma"/>
          <w:b/>
          <w:bCs/>
          <w:color w:val="000000"/>
          <w:kern w:val="2"/>
          <w:lang w:val="es-ES_tradnl"/>
        </w:rPr>
        <w:t>HERRAMIENTAS E INSUMOS</w:t>
      </w:r>
      <w:bookmarkEnd w:id="180"/>
      <w:bookmarkEnd w:id="18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2" w:name="_Hlk170235456"/>
      <w:bookmarkEnd w:id="182"/>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3"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4" w:name="_Hlk170235456"/>
      <w:bookmarkStart w:id="185" w:name="_Toc71811170"/>
      <w:bookmarkEnd w:id="184"/>
      <w:r>
        <w:rPr>
          <w:rFonts w:cs="Tahoma" w:ascii="Tahoma" w:hAnsi="Tahoma"/>
          <w:b/>
          <w:bCs/>
          <w:color w:val="000000"/>
          <w:kern w:val="2"/>
          <w:lang w:val="es-ES_tradnl"/>
        </w:rPr>
        <w:t>CONTROL Y SEGUIMIENTO DE LA CONSULTORÍA</w:t>
      </w:r>
      <w:bookmarkEnd w:id="183"/>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3"/>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3"/>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6" w:name="_Hlk170236919"/>
    </w:p>
    <w:p>
      <w:pPr>
        <w:pStyle w:val="Normal"/>
        <w:numPr>
          <w:ilvl w:val="1"/>
          <w:numId w:val="71"/>
        </w:numPr>
        <w:suppressAutoHyphens w:val="false"/>
        <w:spacing w:lineRule="atLeast" w:line="260"/>
        <w:ind w:left="426" w:hanging="360"/>
        <w:jc w:val="both"/>
        <w:rPr>
          <w:rFonts w:ascii="Tahoma" w:hAnsi="Tahoma" w:cs="Tahoma"/>
          <w:lang w:val="es-ES_tradnl"/>
        </w:rPr>
      </w:pPr>
      <w:bookmarkStart w:id="187" w:name="_Hlk170235486"/>
      <w:r>
        <w:rPr>
          <w:rFonts w:cs="Tahoma" w:ascii="Tahoma" w:hAnsi="Tahoma"/>
          <w:lang w:val="es-ES_tradnl"/>
        </w:rPr>
        <w:t>Realizar el estricto seguimiento y control al cumplimiento de las condiciones ofertadas por la Entidad Ejecutora.</w:t>
      </w:r>
      <w:bookmarkEnd w:id="186"/>
      <w:bookmarkEnd w:id="187"/>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8" w:name="_Toc536520844"/>
      <w:r>
        <w:rPr>
          <w:rFonts w:cs="Tahoma" w:ascii="Tahoma" w:hAnsi="Tahoma"/>
          <w:color w:val="000000"/>
          <w:lang w:val="es-ES_tradnl"/>
        </w:rPr>
        <w:t xml:space="preserve"> </w:t>
      </w:r>
      <w:bookmarkStart w:id="189" w:name="_Toc536520845"/>
      <w:bookmarkEnd w:id="188"/>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90" w:name="_Toc71811171"/>
      <w:bookmarkStart w:id="191" w:name="_Toc49774783"/>
      <w:r>
        <w:rPr>
          <w:rFonts w:cs="Tahoma" w:ascii="Tahoma" w:hAnsi="Tahoma"/>
          <w:b/>
          <w:bCs/>
          <w:color w:val="000000"/>
          <w:kern w:val="2"/>
          <w:lang w:val="es-ES_tradnl"/>
        </w:rPr>
        <w:t>DETALLE REFERENCIAL DE LOS COMPONENTE</w:t>
      </w:r>
      <w:bookmarkEnd w:id="191"/>
      <w:r>
        <w:rPr>
          <w:rFonts w:cs="Tahoma" w:ascii="Tahoma" w:hAnsi="Tahoma"/>
          <w:b/>
          <w:bCs/>
          <w:color w:val="000000"/>
          <w:kern w:val="2"/>
          <w:lang w:val="es-ES_tradnl"/>
        </w:rPr>
        <w:t>S (PROVISIÓN Y DOTACIÓN DE MATERIALES DE CONSTRUCCIÓN Y APORTE PROPIO).</w:t>
      </w:r>
      <w:bookmarkEnd w:id="190"/>
    </w:p>
    <w:p>
      <w:pPr>
        <w:pStyle w:val="Normal"/>
        <w:rPr>
          <w:lang w:val="es-ES_tradnl"/>
        </w:rPr>
      </w:pPr>
      <w:r>
        <w:rPr>
          <w:lang w:val="es-ES_tradnl"/>
        </w:rPr>
      </w:r>
    </w:p>
    <w:p>
      <w:pPr>
        <w:pStyle w:val="Normal"/>
        <w:numPr>
          <w:ilvl w:val="0"/>
          <w:numId w:val="60"/>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312,93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1.341,00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578,25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207,90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1.379,26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20.443,89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5.075,51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3.495,83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2.203,65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946,84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209,46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126.393,75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788,94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4.519,36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9.708,01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587,36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427,82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2.660,11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2.958,12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289,13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68,22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917,29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3.227,04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1.112,40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71.686,54</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634.197,94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0"/>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92" w:name="_Toc71811172"/>
      <w:bookmarkStart w:id="193" w:name="_Toc536520829"/>
      <w:r>
        <w:rPr>
          <w:rFonts w:cs="Tahoma" w:ascii="Tahoma" w:hAnsi="Tahoma"/>
          <w:b/>
          <w:bCs/>
          <w:color w:val="000000"/>
          <w:kern w:val="2"/>
          <w:lang w:val="es-ES_tradnl"/>
        </w:rPr>
        <w:t>PLANILLA DE INSUMOS OPERATIVOS DE LA ENTIDAD EJECUTORA</w:t>
      </w:r>
      <w:bookmarkEnd w:id="192"/>
      <w:bookmarkEnd w:id="193"/>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6</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2100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INSUMO</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C00000"/>
                <w:lang w:eastAsia="es-BO"/>
              </w:rPr>
            </w:pPr>
            <w:r>
              <w:rPr>
                <w:rFonts w:cs="Calibri" w:ascii="Calibri" w:hAnsi="Calibri"/>
                <w:color w:val="C00000"/>
                <w:lang w:eastAsia="es-BO"/>
              </w:rPr>
              <w:t>CERTIFICADO DE NO PROPIEDAD</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BENEFICIARIO</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90</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94" w:name="_Toc71811173"/>
      <w:r>
        <w:rPr>
          <w:rFonts w:cs="Tahoma" w:ascii="Tahoma" w:hAnsi="Tahoma"/>
          <w:b/>
          <w:bCs/>
          <w:color w:val="000000"/>
          <w:kern w:val="2"/>
          <w:lang w:val="es-ES_tradnl"/>
        </w:rPr>
        <w:t>DETALLE DE ÍTEMS DEL PROYECTO</w:t>
      </w:r>
      <w:bookmarkEnd w:id="194"/>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3"/>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9"/>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5" w:name="_Hlk170208442"/>
      <w:bookmarkStart w:id="196"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7" w:name="_Hlk170208442"/>
      <w:bookmarkStart w:id="198" w:name="_Hlk179543256"/>
      <w:r>
        <w:rPr>
          <w:rFonts w:cs="Tahoma" w:ascii="Tahoma" w:hAnsi="Tahoma"/>
        </w:rPr>
        <w:t>En caso de ser requerido, el Inspector de Proyecto aclarará o ampliará las características de un insumo a ser adquirido para la ejecución del proyecto.</w:t>
      </w:r>
      <w:bookmarkEnd w:id="197"/>
      <w:bookmarkEnd w:id="198"/>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PUNA - FASE(X) 2025-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9"/>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0"/>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2"/>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7"/>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90"/>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8"/>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1"/>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31"/>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2"/>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2"/>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6"/>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7"/>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0"/>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3"/>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1"/>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0"/>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3"/>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4"/>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4"/>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4"/>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90"/>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5"/>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6"/>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6"/>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7"/>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0"/>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1"/>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t>PA</w:t>
      </w:r>
      <w:r>
        <w:rPr>
          <w:rFonts w:cs="Arial" w:ascii="Verdana" w:hAnsi="Verdana"/>
          <w:b/>
          <w:sz w:val="18"/>
          <w:szCs w:val="16"/>
        </w:rPr>
        <w:t>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4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4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3" w:name="_Hlk146219645"/>
      <w:r>
        <w:rPr>
          <w:rFonts w:cs="Arial" w:ascii="Verdana" w:hAnsi="Verdana"/>
          <w:sz w:val="18"/>
          <w:szCs w:val="18"/>
          <w:lang w:val="es-BO"/>
        </w:rPr>
        <w:t>vigente hasta la suscripción del contrato.</w:t>
      </w:r>
      <w:bookmarkEnd w:id="24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4" w:name="_Hlk181210009"/>
      <w:r>
        <w:rPr>
          <w:rFonts w:cs="Arial" w:ascii="Verdana" w:hAnsi="Verdana"/>
          <w:sz w:val="18"/>
          <w:szCs w:val="18"/>
          <w:lang w:val="es-BO"/>
        </w:rPr>
        <w:t>Testimonio de Contrato de Asociación Accidental, cuando corresponda.</w:t>
      </w:r>
      <w:bookmarkEnd w:id="24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5" w:name="_Hlk181199973"/>
      <w:bookmarkStart w:id="246" w:name="_Hlk181199973"/>
      <w:bookmarkEnd w:id="24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1"/>
        <w:gridCol w:w="211"/>
        <w:gridCol w:w="36"/>
        <w:gridCol w:w="170"/>
        <w:gridCol w:w="4"/>
        <w:gridCol w:w="37"/>
        <w:gridCol w:w="169"/>
        <w:gridCol w:w="5"/>
        <w:gridCol w:w="37"/>
        <w:gridCol w:w="169"/>
        <w:gridCol w:w="5"/>
        <w:gridCol w:w="37"/>
        <w:gridCol w:w="175"/>
        <w:gridCol w:w="36"/>
        <w:gridCol w:w="174"/>
        <w:gridCol w:w="37"/>
        <w:gridCol w:w="69"/>
        <w:gridCol w:w="105"/>
        <w:gridCol w:w="37"/>
        <w:gridCol w:w="67"/>
        <w:gridCol w:w="107"/>
        <w:gridCol w:w="37"/>
        <w:gridCol w:w="104"/>
        <w:gridCol w:w="70"/>
        <w:gridCol w:w="37"/>
        <w:gridCol w:w="174"/>
        <w:gridCol w:w="37"/>
        <w:gridCol w:w="174"/>
        <w:gridCol w:w="37"/>
        <w:gridCol w:w="136"/>
        <w:gridCol w:w="10"/>
        <w:gridCol w:w="28"/>
        <w:gridCol w:w="36"/>
        <w:gridCol w:w="175"/>
        <w:gridCol w:w="36"/>
        <w:gridCol w:w="33"/>
        <w:gridCol w:w="142"/>
        <w:gridCol w:w="37"/>
        <w:gridCol w:w="46"/>
        <w:gridCol w:w="128"/>
        <w:gridCol w:w="37"/>
        <w:gridCol w:w="44"/>
        <w:gridCol w:w="130"/>
        <w:gridCol w:w="8"/>
        <w:gridCol w:w="28"/>
        <w:gridCol w:w="41"/>
        <w:gridCol w:w="5"/>
        <w:gridCol w:w="129"/>
        <w:gridCol w:w="15"/>
        <w:gridCol w:w="21"/>
        <w:gridCol w:w="45"/>
        <w:gridCol w:w="40"/>
        <w:gridCol w:w="89"/>
        <w:gridCol w:w="18"/>
        <w:gridCol w:w="20"/>
        <w:gridCol w:w="42"/>
        <w:gridCol w:w="40"/>
        <w:gridCol w:w="92"/>
        <w:gridCol w:w="16"/>
        <w:gridCol w:w="21"/>
        <w:gridCol w:w="41"/>
        <w:gridCol w:w="72"/>
        <w:gridCol w:w="61"/>
        <w:gridCol w:w="18"/>
        <w:gridCol w:w="18"/>
        <w:gridCol w:w="43"/>
        <w:gridCol w:w="123"/>
        <w:gridCol w:w="9"/>
        <w:gridCol w:w="27"/>
        <w:gridCol w:w="9"/>
        <w:gridCol w:w="43"/>
        <w:gridCol w:w="123"/>
        <w:gridCol w:w="8"/>
        <w:gridCol w:w="27"/>
        <w:gridCol w:w="10"/>
        <w:gridCol w:w="40"/>
        <w:gridCol w:w="135"/>
        <w:gridCol w:w="26"/>
        <w:gridCol w:w="11"/>
        <w:gridCol w:w="174"/>
        <w:gridCol w:w="27"/>
        <w:gridCol w:w="9"/>
        <w:gridCol w:w="175"/>
        <w:gridCol w:w="27"/>
        <w:gridCol w:w="9"/>
        <w:gridCol w:w="174"/>
        <w:gridCol w:w="27"/>
        <w:gridCol w:w="10"/>
        <w:gridCol w:w="174"/>
        <w:gridCol w:w="27"/>
        <w:gridCol w:w="10"/>
        <w:gridCol w:w="13"/>
        <w:gridCol w:w="12"/>
        <w:gridCol w:w="150"/>
        <w:gridCol w:w="26"/>
        <w:gridCol w:w="10"/>
        <w:gridCol w:w="175"/>
        <w:gridCol w:w="27"/>
        <w:gridCol w:w="9"/>
        <w:gridCol w:w="83"/>
        <w:gridCol w:w="53"/>
        <w:gridCol w:w="38"/>
        <w:gridCol w:w="27"/>
        <w:gridCol w:w="10"/>
        <w:gridCol w:w="174"/>
        <w:gridCol w:w="27"/>
        <w:gridCol w:w="10"/>
        <w:gridCol w:w="153"/>
        <w:gridCol w:w="22"/>
        <w:gridCol w:w="26"/>
        <w:gridCol w:w="10"/>
        <w:gridCol w:w="49"/>
        <w:gridCol w:w="104"/>
        <w:gridCol w:w="22"/>
        <w:gridCol w:w="27"/>
        <w:gridCol w:w="9"/>
        <w:gridCol w:w="79"/>
        <w:gridCol w:w="71"/>
        <w:gridCol w:w="24"/>
        <w:gridCol w:w="24"/>
        <w:gridCol w:w="13"/>
        <w:gridCol w:w="78"/>
        <w:gridCol w:w="80"/>
        <w:gridCol w:w="16"/>
        <w:gridCol w:w="21"/>
        <w:gridCol w:w="16"/>
        <w:gridCol w:w="141"/>
        <w:gridCol w:w="14"/>
        <w:gridCol w:w="19"/>
        <w:gridCol w:w="22"/>
        <w:gridCol w:w="15"/>
        <w:gridCol w:w="154"/>
        <w:gridCol w:w="13"/>
        <w:gridCol w:w="8"/>
        <w:gridCol w:w="21"/>
        <w:gridCol w:w="15"/>
        <w:gridCol w:w="154"/>
        <w:gridCol w:w="13"/>
        <w:gridCol w:w="7"/>
        <w:gridCol w:w="40"/>
        <w:gridCol w:w="152"/>
        <w:gridCol w:w="19"/>
        <w:gridCol w:w="40"/>
        <w:gridCol w:w="152"/>
        <w:gridCol w:w="19"/>
        <w:gridCol w:w="39"/>
        <w:gridCol w:w="152"/>
        <w:gridCol w:w="20"/>
        <w:gridCol w:w="191"/>
        <w:gridCol w:w="209"/>
      </w:tblGrid>
      <w:tr>
        <w:trPr>
          <w:trHeight w:val="567" w:hRule="atLeast"/>
        </w:trPr>
        <w:tc>
          <w:tcPr>
            <w:tcW w:w="8478"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33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33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10"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1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477"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477"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43"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1902" w:type="dxa"/>
            <w:gridSpan w:val="41"/>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0"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2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477"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9" w:hRule="atLeast"/>
        </w:trPr>
        <w:tc>
          <w:tcPr>
            <w:tcW w:w="211"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06"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33"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5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5"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0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125"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33"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46"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67" w:hRule="atLeast"/>
        </w:trPr>
        <w:tc>
          <w:tcPr>
            <w:tcW w:w="8478"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476"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3796"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111"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8" w:type="dxa"/>
            <w:gridSpan w:val="42"/>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1899"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448" w:hRule="atLeast"/>
        </w:trPr>
        <w:tc>
          <w:tcPr>
            <w:tcW w:w="8438"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70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593"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3699" w:type="dxa"/>
            <w:gridSpan w:val="71"/>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57"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8"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12"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028" w:type="dxa"/>
            <w:gridSpan w:val="1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284"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593"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3699" w:type="dxa"/>
            <w:gridSpan w:val="71"/>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11"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8207"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5"/>
        <w:gridCol w:w="242"/>
        <w:gridCol w:w="248"/>
        <w:gridCol w:w="240"/>
        <w:gridCol w:w="245"/>
        <w:gridCol w:w="242"/>
        <w:gridCol w:w="243"/>
        <w:gridCol w:w="245"/>
        <w:gridCol w:w="240"/>
        <w:gridCol w:w="246"/>
        <w:gridCol w:w="240"/>
        <w:gridCol w:w="246"/>
        <w:gridCol w:w="240"/>
        <w:gridCol w:w="244"/>
        <w:gridCol w:w="245"/>
        <w:gridCol w:w="240"/>
        <w:gridCol w:w="246"/>
        <w:gridCol w:w="240"/>
        <w:gridCol w:w="245"/>
        <w:gridCol w:w="239"/>
        <w:gridCol w:w="244"/>
        <w:gridCol w:w="240"/>
        <w:gridCol w:w="244"/>
        <w:gridCol w:w="241"/>
        <w:gridCol w:w="242"/>
        <w:gridCol w:w="243"/>
        <w:gridCol w:w="240"/>
        <w:gridCol w:w="245"/>
        <w:gridCol w:w="239"/>
        <w:gridCol w:w="245"/>
        <w:gridCol w:w="239"/>
        <w:gridCol w:w="245"/>
        <w:gridCol w:w="239"/>
        <w:gridCol w:w="245"/>
        <w:gridCol w:w="239"/>
        <w:gridCol w:w="244"/>
        <w:gridCol w:w="241"/>
        <w:gridCol w:w="242"/>
        <w:gridCol w:w="243"/>
        <w:gridCol w:w="234"/>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8"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8"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3"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0"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0"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1"/>
        <w:gridCol w:w="1928"/>
        <w:gridCol w:w="1234"/>
        <w:gridCol w:w="1290"/>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7"/>
        <w:gridCol w:w="106"/>
        <w:gridCol w:w="1541"/>
        <w:gridCol w:w="1843"/>
        <w:gridCol w:w="2052"/>
        <w:gridCol w:w="1241"/>
        <w:gridCol w:w="1299"/>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0"/>
        <w:gridCol w:w="180"/>
        <w:gridCol w:w="183"/>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0"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7" w:name="_Hlk181200721"/>
            <w:bookmarkStart w:id="248" w:name="_Hlk181200721"/>
            <w:bookmarkEnd w:id="248"/>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spacing w:lineRule="exact" w:line="180"/>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75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10"/>
        <w:gridCol w:w="4349"/>
        <w:gridCol w:w="852"/>
        <w:gridCol w:w="1186"/>
        <w:gridCol w:w="1491"/>
        <w:gridCol w:w="1362"/>
      </w:tblGrid>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387" w:type="dxa"/>
            <w:gridSpan w:val="3"/>
            <w:tcBorders>
              <w:top w:val="single" w:sz="4" w:space="0" w:color="000000"/>
              <w:left w:val="single" w:sz="8"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2853" w:type="dxa"/>
            <w:gridSpan w:val="2"/>
            <w:tcBorders>
              <w:top w:val="single" w:sz="4" w:space="0" w:color="000000"/>
              <w:left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510"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349"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8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49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362"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510" w:type="dxa"/>
            <w:tcBorders>
              <w:top w:val="single" w:sz="4" w:space="0" w:color="000000"/>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ABRAZADERA DE 3"</w:t>
            </w:r>
          </w:p>
        </w:tc>
        <w:tc>
          <w:tcPr>
            <w:tcW w:w="85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370,80</w:t>
            </w:r>
          </w:p>
        </w:tc>
        <w:tc>
          <w:tcPr>
            <w:tcW w:w="1491" w:type="dxa"/>
            <w:tcBorders>
              <w:top w:val="single" w:sz="4" w:space="0" w:color="000000"/>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top w:val="single" w:sz="4" w:space="0" w:color="000000"/>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AMARRE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312,93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10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1.170,00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12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5.220,00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14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4.815,00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TEJIDO (ROLLO 40M X 0,80M)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182,86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ALQUITRÁN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148,50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BARNIZ</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220,95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DE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PARA METAL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135,00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BOTAGUAS DE CERÁMICA UNA CAÍDA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1.341,00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DE REGISTRO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PARA 1 TÉRMICO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PARA 3 TÉRMICOS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PLÁSTICA CIRCULAR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810,00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CAJA PLÁSTICA RECTANGULAR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810,00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SIFONADA PVC INC/REJILLA DE PISO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CAJONERÍA BAJA PARA COCINA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67,50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CANALETA DE CALAMINA GALVANIZADA NRO 28 CORTE 33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578,25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CAÑERÍA DE ALUMINIO 1/2" (BRAZO DE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CARTÓN ASFALTICO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207,90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BLANCO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1.379,26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COLA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20.443,89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PORTLAND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BL</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5.075,51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3.495,83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 TIPO PORCELANATO (60X60)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301,46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EXTERIOR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INTERIOR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CHICOTILLO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CIELO PVC TIPO MACHIHEMBRE MAS ESTRUCTURA GALVANIZADA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2.203,65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CINTA AISLANTE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164,25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CLAVOS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468,16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FG GALVANIZADO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370,80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COPLA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CORDEL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585,00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DUCHA PLÁSTICA ELÉCTRICA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ESQUINERO DE ALUMINIO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438,48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117,97</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1.121,36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946,84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5/16"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209,46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LAVAMANOS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LAVAPLATOS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GRIFO DE PARED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IMPERMEABILIZANTE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INODORO T/BAJO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INTERRUPTOR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LADRILLO 6H (24X15X10)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126.393,75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LADRILLO GAMBOTE (24X12X6)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32.760,00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LAVAMANOS CON PEDESTAL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LAVANDERÍA DE CEMENTO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LAVAPLATOS 1 FOSA Y 1 FREGADERO MAS SOPAPA Y SIFÓN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LIJA P/PARED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788,94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LISTON DE MADERA SEMIDURA (2"X2")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4.264,00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 PARA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DE CONSTRUCCIÓN (3 USOS)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4.519,36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DURA (2"X6")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9.708,01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ACRÍLICA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587,36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CORRIDA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427,82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NIPLE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PAJA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17,42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PANEL LED 24W EMPOTRABLE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PEGAMENTO PARA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34,97</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PINTURA LATEX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2.660,11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PLACA ONDULADA PREPINTADA DE FIBROCEMENTO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2.958,12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PLETINA DE 1/8" X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289,13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POLIESTIRENO E=1CM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68,22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MIXTA METAL Y MADERA (1.00X2.10)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TABLERO DE MADERA SEMIDURA (0,90X2,10)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REJILLA DE PISO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SELLA ROSCA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SELLADOR DE PARED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917,29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 PARA LAVANDERÍA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TANQUE PLÁSTICO DE AGUA 650 LITROS C/ACCESORIOS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GLB</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TEFLÓN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184,50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20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25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32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TIRAFONDOS DE 4"(1/2X1/4)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3.227,04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TOMACORRIENTE DOBLE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92</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TOPE DE PUERTA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93</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TORNILLO MAS RAMPLUG DE 2"X6MM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1.112,40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94</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95</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4.837,50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96</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DESAGUE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630,00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97</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389,34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98</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630,00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99</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VENTANA DE ALUMINIO LÍNEA 20 C/VIDRIO 4MM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432,00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100</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10"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101</w:t>
            </w:r>
          </w:p>
        </w:tc>
        <w:tc>
          <w:tcPr>
            <w:tcW w:w="434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71.686,54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362"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477" w:hRule="atLeast"/>
        </w:trPr>
        <w:tc>
          <w:tcPr>
            <w:tcW w:w="8388"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4"/>
              </w:numPr>
              <w:suppressAutoHyphens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36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C00000"/>
                <w:sz w:val="16"/>
                <w:szCs w:val="16"/>
                <w:lang w:eastAsia="es-BO"/>
              </w:rPr>
            </w:pPr>
            <w:r>
              <w:rPr/>
            </w:r>
          </w:p>
        </w:tc>
      </w:tr>
      <w:tr>
        <w:trPr>
          <w:trHeight w:val="602" w:hRule="atLeast"/>
        </w:trPr>
        <w:tc>
          <w:tcPr>
            <w:tcW w:w="510"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102</w:t>
            </w:r>
          </w:p>
        </w:tc>
        <w:tc>
          <w:tcPr>
            <w:tcW w:w="4349"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8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1</w:t>
            </w:r>
          </w:p>
        </w:tc>
        <w:tc>
          <w:tcPr>
            <w:tcW w:w="149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Tahoma"/>
                <w:color w:val="FF0000"/>
              </w:rPr>
            </w:pPr>
            <w:r>
              <w:rPr>
                <w:rFonts w:cs="Tahoma" w:ascii="Tahoma" w:hAnsi="Tahoma"/>
                <w:b/>
                <w:color w:val="C00000"/>
                <w:sz w:val="18"/>
                <w:szCs w:val="18"/>
                <w:lang w:eastAsia="es-ES"/>
              </w:rPr>
              <w:t>634.197,94</w:t>
            </w:r>
          </w:p>
        </w:tc>
        <w:tc>
          <w:tcPr>
            <w:tcW w:w="1362"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s="Tahoma"/>
                <w:color w:val="C00000"/>
              </w:rPr>
            </w:pPr>
            <w:r>
              <w:rPr>
                <w:rFonts w:cs="Tahoma" w:ascii="Tahoma" w:hAnsi="Tahoma"/>
                <w:b/>
                <w:color w:val="C00000"/>
                <w:sz w:val="18"/>
                <w:szCs w:val="18"/>
                <w:lang w:eastAsia="es-ES"/>
              </w:rPr>
              <w:t>634.197,94</w:t>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4"/>
              </w:numPr>
              <w:suppressAutoHyphens w:val="false"/>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t>634.197,94</w:t>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
          </w:p>
        </w:tc>
      </w:tr>
      <w:tr>
        <w:trPr>
          <w:trHeight w:val="223" w:hRule="atLeast"/>
        </w:trPr>
        <w:tc>
          <w:tcPr>
            <w:tcW w:w="8388"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362"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both"/>
              <w:rPr>
                <w:rFonts w:ascii="Century Gothic" w:hAnsi="Century Gothic"/>
                <w:color w:val="0000FF"/>
                <w:sz w:val="16"/>
                <w:szCs w:val="16"/>
                <w:lang w:eastAsia="es-BO"/>
              </w:rPr>
            </w:pPr>
            <w:r>
              <w:rPr/>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9" w:name="_Hlk181201425"/>
      <w:bookmarkStart w:id="250"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0"/>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1" w:name="_Hlk181201699"/>
            <w:bookmarkStart w:id="252" w:name="_Hlk181201699"/>
            <w:bookmarkEnd w:id="25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1"/>
        <w:gridCol w:w="691"/>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1"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53" w:name="_Hlk181201795"/>
            <w:bookmarkStart w:id="254" w:name="_Hlk181201795"/>
            <w:bookmarkEnd w:id="25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5"/>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5" w:name="_Hlk181201860"/>
            <w:bookmarkStart w:id="256" w:name="_Hlk181201860"/>
            <w:bookmarkEnd w:id="256"/>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2"/>
        <w:gridCol w:w="1109"/>
        <w:gridCol w:w="813"/>
        <w:gridCol w:w="930"/>
        <w:gridCol w:w="762"/>
        <w:gridCol w:w="774"/>
        <w:gridCol w:w="13"/>
        <w:gridCol w:w="905"/>
        <w:gridCol w:w="634"/>
        <w:gridCol w:w="1050"/>
      </w:tblGrid>
      <w:tr>
        <w:trPr>
          <w:trHeight w:val="70" w:hRule="atLeast"/>
        </w:trPr>
        <w:tc>
          <w:tcPr>
            <w:tcW w:w="227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9"/>
      <w:footerReference w:type="even" r:id="rId10"/>
      <w:footerReference w:type="default" r:id="rId11"/>
      <w:footerReference w:type="first" r:id="rId12"/>
      <w:type w:val="nextPage"/>
      <w:pgSz w:w="12240" w:h="15840"/>
      <w:pgMar w:left="1701" w:right="1276" w:gutter="0" w:header="709" w:top="1418" w:footer="709" w:bottom="1418"/>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14:anchorId="3B0ED9EA">
              <wp:simplePos x="0" y="0"/>
              <wp:positionH relativeFrom="margin">
                <wp:align>right</wp:align>
              </wp:positionH>
              <wp:positionV relativeFrom="paragraph">
                <wp:posOffset>635</wp:posOffset>
              </wp:positionV>
              <wp:extent cx="14605" cy="14605"/>
              <wp:effectExtent l="0" t="0" r="0" b="0"/>
              <wp:wrapSquare wrapText="bothSides"/>
              <wp:docPr id="31" name="Marco11"/>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11" path="m0,0l-2147483645,0l-2147483645,-2147483646l0,-2147483646xe" stroked="f" o:allowincell="f" style="position:absolute;margin-left:0pt;margin-top:0.05pt;width:1.1pt;height:1.1pt;mso-wrap-style:square;v-text-anchor:top;mso-position-horizontal:right;mso-position-horizontal-relative:margin" wp14:anchorId="3B0ED9EA">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3803852"/>
    </w:sdtPr>
    <w:sdtContent>
      <w:p>
        <w:pPr>
          <w:pStyle w:val="Piedepgina"/>
          <w:jc w:val="right"/>
          <w:rPr/>
        </w:pPr>
        <w:r>
          <w:rPr/>
          <w:fldChar w:fldCharType="begin"/>
        </w:r>
        <w:r>
          <w:rPr/>
          <w:instrText xml:space="preserve"> PAGE </w:instrText>
        </w:r>
        <w:r>
          <w:rPr/>
          <w:fldChar w:fldCharType="separate"/>
        </w:r>
        <w:r>
          <w:rPr/>
          <w:t>110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69445035"/>
    </w:sdtPr>
    <w:sdtContent>
      <w:p>
        <w:pPr>
          <w:pStyle w:val="Piedepgina"/>
          <w:jc w:val="right"/>
          <w:rPr/>
        </w:pPr>
        <w:r>
          <w:rPr/>
          <w:fldChar w:fldCharType="begin"/>
        </w:r>
        <w:r>
          <w:rPr/>
          <w:instrText xml:space="preserve"> PAGE </w:instrText>
        </w:r>
        <w:r>
          <w:rPr/>
          <w:fldChar w:fldCharType="separate"/>
        </w:r>
        <w:r>
          <w:rPr/>
          <w:t>110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8">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5">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6">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1">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8">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2">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77"/>
    <w:lvlOverride w:ilvl="0">
      <w:startOverride w:val="1"/>
    </w:lvlOverride>
  </w:num>
  <w:num w:numId="117">
    <w:abstractNumId w:val="77"/>
  </w:num>
  <w:num w:numId="118">
    <w:abstractNumId w:val="77"/>
  </w:num>
  <w:num w:numId="119">
    <w:abstractNumId w:val="77"/>
  </w:num>
  <w:num w:numId="120">
    <w:abstractNumId w:val="77"/>
  </w:num>
  <w:num w:numId="121">
    <w:abstractNumId w:val="77"/>
  </w:num>
  <w:num w:numId="122">
    <w:abstractNumId w:val="77"/>
  </w:num>
  <w:num w:numId="123">
    <w:abstractNumId w:val="77"/>
  </w:num>
  <w:num w:numId="124">
    <w:abstractNumId w:val="77"/>
  </w:num>
  <w:num w:numId="125">
    <w:abstractNumId w:val="77"/>
  </w:num>
  <w:num w:numId="126">
    <w:abstractNumId w:val="77"/>
  </w:num>
  <w:num w:numId="127">
    <w:abstractNumId w:val="77"/>
  </w:num>
  <w:num w:numId="128">
    <w:abstractNumId w:val="77"/>
  </w:num>
  <w:num w:numId="129">
    <w:abstractNumId w:val="79"/>
    <w:lvlOverride w:ilvl="0">
      <w:startOverride w:val="1"/>
    </w:lvlOverride>
  </w:num>
  <w:num w:numId="130">
    <w:abstractNumId w:val="81"/>
    <w:lvlOverride w:ilvl="0">
      <w:startOverride w:val="1"/>
    </w:lvlOverride>
  </w:num>
  <w:num w:numId="131">
    <w:abstractNumId w:val="92"/>
    <w:lvlOverride w:ilvl="0"/>
    <w:lvlOverride w:ilvl="1">
      <w:startOverride w:val="1"/>
    </w:lvlOverride>
  </w:num>
  <w:num w:numId="132">
    <w:abstractNumId w:val="96"/>
    <w:lvlOverride w:ilvl="0">
      <w:startOverride w:val="1"/>
    </w:lvlOverride>
  </w:num>
  <w:num w:numId="133">
    <w:abstractNumId w:val="101"/>
    <w:lvlOverride w:ilvl="0">
      <w:startOverride w:val="1"/>
    </w:lvlOverride>
  </w:num>
  <w:num w:numId="134">
    <w:abstractNumId w:val="104"/>
    <w:lvlOverride w:ilvl="0">
      <w:startOverride w:val="1"/>
    </w:lvlOverride>
  </w:num>
  <w:num w:numId="135">
    <w:abstractNumId w:val="105"/>
    <w:lvlOverride w:ilvl="0">
      <w:startOverride w:val="1"/>
    </w:lvlOverride>
  </w:num>
  <w:num w:numId="136">
    <w:abstractNumId w:val="107"/>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8e2bbc"/>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8e2bbc"/>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8e2bbc"/>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8e2bbc"/>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Mencinsinresolver1" w:customStyle="1">
    <w:name w:val="Mención sin resolver1"/>
    <w:basedOn w:val="DefaultParagraphFont"/>
    <w:uiPriority w:val="99"/>
    <w:semiHidden/>
    <w:unhideWhenUsed/>
    <w:qFormat/>
    <w:rsid w:val="008e2bbc"/>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pPr>
      <w:spacing w:lineRule="auto" w:line="276" w:before="0" w:after="140"/>
    </w:pPr>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uiPriority w:val="99"/>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8e2bbc"/>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8e2bbc"/>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8e2bbc"/>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numbering" w:styleId="Sinlista148" w:customStyle="1">
    <w:name w:val="Sin lista148"/>
    <w:uiPriority w:val="99"/>
    <w:semiHidden/>
    <w:unhideWhenUsed/>
    <w:qFormat/>
    <w:rsid w:val="00965f47"/>
  </w:style>
  <w:style w:type="numbering" w:styleId="Sinlista149" w:customStyle="1">
    <w:name w:val="Sin lista149"/>
    <w:uiPriority w:val="99"/>
    <w:semiHidden/>
    <w:unhideWhenUsed/>
    <w:qFormat/>
    <w:rsid w:val="00965f47"/>
  </w:style>
  <w:style w:type="numbering" w:styleId="Sinlista1128" w:customStyle="1">
    <w:name w:val="Sin lista1128"/>
    <w:uiPriority w:val="99"/>
    <w:semiHidden/>
    <w:unhideWhenUsed/>
    <w:qFormat/>
    <w:rsid w:val="00965f47"/>
  </w:style>
  <w:style w:type="numbering" w:styleId="Sinlista227" w:customStyle="1">
    <w:name w:val="Sin lista227"/>
    <w:uiPriority w:val="99"/>
    <w:semiHidden/>
    <w:unhideWhenUsed/>
    <w:qFormat/>
    <w:rsid w:val="00965f47"/>
  </w:style>
  <w:style w:type="numbering" w:styleId="Sinlista326" w:customStyle="1">
    <w:name w:val="Sin lista326"/>
    <w:uiPriority w:val="99"/>
    <w:semiHidden/>
    <w:unhideWhenUsed/>
    <w:qFormat/>
    <w:rsid w:val="00965f47"/>
  </w:style>
  <w:style w:type="numbering" w:styleId="Sinlista1218" w:customStyle="1">
    <w:name w:val="Sin lista1218"/>
    <w:uiPriority w:val="99"/>
    <w:semiHidden/>
    <w:unhideWhenUsed/>
    <w:qFormat/>
    <w:rsid w:val="00965f47"/>
  </w:style>
  <w:style w:type="numbering" w:styleId="Sinlista426" w:customStyle="1">
    <w:name w:val="Sin lista426"/>
    <w:uiPriority w:val="99"/>
    <w:semiHidden/>
    <w:unhideWhenUsed/>
    <w:qFormat/>
    <w:rsid w:val="00965f47"/>
  </w:style>
  <w:style w:type="numbering" w:styleId="Sinlista1317" w:customStyle="1">
    <w:name w:val="Sin lista1317"/>
    <w:uiPriority w:val="99"/>
    <w:semiHidden/>
    <w:unhideWhenUsed/>
    <w:qFormat/>
    <w:rsid w:val="00965f47"/>
  </w:style>
  <w:style w:type="numbering" w:styleId="Sinlista11118" w:customStyle="1">
    <w:name w:val="Sin lista11118"/>
    <w:uiPriority w:val="99"/>
    <w:semiHidden/>
    <w:unhideWhenUsed/>
    <w:qFormat/>
    <w:rsid w:val="00965f47"/>
  </w:style>
  <w:style w:type="numbering" w:styleId="Sinlista2117" w:customStyle="1">
    <w:name w:val="Sin lista2117"/>
    <w:uiPriority w:val="99"/>
    <w:semiHidden/>
    <w:unhideWhenUsed/>
    <w:qFormat/>
    <w:rsid w:val="00965f47"/>
  </w:style>
  <w:style w:type="numbering" w:styleId="Sinlista3116" w:customStyle="1">
    <w:name w:val="Sin lista3116"/>
    <w:uiPriority w:val="99"/>
    <w:semiHidden/>
    <w:unhideWhenUsed/>
    <w:qFormat/>
    <w:rsid w:val="00965f47"/>
  </w:style>
  <w:style w:type="numbering" w:styleId="Sinlista1219" w:customStyle="1">
    <w:name w:val="Sin lista1219"/>
    <w:uiPriority w:val="99"/>
    <w:semiHidden/>
    <w:unhideWhenUsed/>
    <w:qFormat/>
    <w:rsid w:val="00965f47"/>
  </w:style>
  <w:style w:type="numbering" w:styleId="Sinlista526" w:customStyle="1">
    <w:name w:val="Sin lista526"/>
    <w:uiPriority w:val="99"/>
    <w:semiHidden/>
    <w:unhideWhenUsed/>
    <w:qFormat/>
    <w:rsid w:val="00965f47"/>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Application>LibreOffice/7.3.7.2$Linux_X86_64 LibreOffice_project/30$Build-2</Application>
  <AppVersion>15.0000</AppVersion>
  <Pages>180</Pages>
  <Words>79819</Words>
  <Characters>433448</Characters>
  <CharactersWithSpaces>508526</CharactersWithSpaces>
  <Paragraphs>5669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2025-03-27T21:06:00Z</dcterms:created>
  <dc:creator>DNGP UGP</dc:creator>
  <dc:description/>
  <dc:language>es-BO</dc:language>
  <cp:lastModifiedBy/>
  <cp:lastPrinted>2025-03-28T12:26:00Z</cp:lastPrinted>
  <dcterms:modified xsi:type="dcterms:W3CDTF">2025-03-31T14:10:21Z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