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jpeg" ContentType="image/jpeg"/>
  <Override PartName="/word/media/image7.png" ContentType="image/png"/>
  <Override PartName="/word/media/image8.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159385</wp:posOffset>
            </wp:positionH>
            <wp:positionV relativeFrom="paragraph">
              <wp:posOffset>-365125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sz w:val="24"/>
          <w:szCs w:val="24"/>
        </w:rPr>
      </w:pPr>
      <w:r>
        <w:rPr>
          <w:rFonts w:cs="Arial" w:ascii="Century Gothic" w:hAnsi="Century Gothic"/>
          <w:b/>
          <w:sz w:val="24"/>
          <w:szCs w:val="18"/>
          <w:lang w:val="es-BO"/>
        </w:rPr>
        <w:t>DIRECCIÓN DEPARTAMENTAL DE POTOSI</w:t>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MACHA</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AEV-PT-PVC-03/25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PRIMERA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PEDRO DE MACHA</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AEV-PT-PVC-03/25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PRIMERA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 xml:space="preserve">GESTIÓN </w:t>
      </w:r>
      <w:r>
        <w:rPr>
          <w:rFonts w:cs="Arial" w:ascii="Verdana" w:hAnsi="Verdana"/>
          <w:b/>
          <w:szCs w:val="18"/>
        </w:rPr>
        <w:t>2025</w:t>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6"/>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1134"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1418" w:hanging="0"/>
        <w:jc w:val="both"/>
        <w:rPr>
          <w:rFonts w:ascii="Verdana" w:hAnsi="Verdana" w:cs="Arial"/>
          <w:sz w:val="18"/>
          <w:szCs w:val="18"/>
        </w:rPr>
      </w:pPr>
      <w:r>
        <w:rPr>
          <w:rFonts w:cs="Arial" w:ascii="Verdana" w:hAnsi="Verdana"/>
          <w:sz w:val="18"/>
          <w:szCs w:val="18"/>
        </w:rPr>
      </w:r>
    </w:p>
    <w:p>
      <w:pPr>
        <w:pStyle w:val="ListParagraph"/>
        <w:numPr>
          <w:ilvl w:val="2"/>
          <w:numId w:val="14"/>
        </w:numPr>
        <w:shd w:val="clear" w:color="auto" w:fill="FFFFFF" w:themeFill="background1"/>
        <w:ind w:left="1843"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156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4"/>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5"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Normal"/>
        <w:ind w:left="708" w:hanging="0"/>
        <w:rPr/>
      </w:pPr>
      <w:r>
        <w:rPr/>
      </w:r>
    </w:p>
    <w:p>
      <w:pPr>
        <w:pStyle w:val="ListParagraph"/>
        <w:numPr>
          <w:ilvl w:val="1"/>
          <w:numId w:val="14"/>
        </w:numPr>
        <w:spacing w:before="160" w:after="160"/>
        <w:ind w:left="851" w:hanging="567"/>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14"/>
        </w:numPr>
        <w:ind w:left="709" w:hanging="576"/>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993"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990"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color w:val="4472C4" w:themeColor="accent5"/>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color w:val="4472C4" w:themeColor="accent5"/>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color w:val="4472C4" w:themeColor="accent5"/>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color w:val="4472C4" w:themeColor="accent5"/>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r>
          <w:rPr>
            <w:rFonts w:ascii="Cambria Math" w:hAnsi="Cambria Math"/>
          </w:rPr>
          <m:t xml:space="preserve">PAMV</m:t>
        </m:r>
      </m:oMath>
      <w:r>
        <w:rPr>
          <w:rFonts w:cs="Arial" w:ascii="Verdana" w:hAnsi="Verdana"/>
          <w:color w:val="4472C4" w:themeColor="accent5"/>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color w:val="4472C4" w:themeColor="accent5"/>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color w:val="4472C4" w:themeColor="accent5"/>
          <w:sz w:val="18"/>
          <w:szCs w:val="18"/>
          <w:lang w:val="es-BO"/>
        </w:rPr>
      </w:pPr>
      <w:r>
        <w:rPr>
          <w:rFonts w:cs="Arial"/>
          <w:color w:val="4472C4" w:themeColor="accent5"/>
          <w:sz w:val="18"/>
          <w:szCs w:val="18"/>
          <w:lang w:val="es-BO"/>
        </w:rPr>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color w:val="4472C4" w:themeColor="accent5"/>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color w:val="4472C4" w:themeColor="accent5"/>
          <w:sz w:val="18"/>
          <w:szCs w:val="18"/>
          <w:lang w:val="es-BO"/>
        </w:rPr>
        <w:tab/>
        <w:t>:</w:t>
        <w:tab/>
      </w:r>
      <w:r>
        <w:rPr>
          <w:rFonts w:cs="Arial" w:ascii="Verdana" w:hAnsi="Verdana"/>
          <w:color w:val="4472C4" w:themeColor="accent5"/>
          <w:sz w:val="18"/>
          <w:szCs w:val="18"/>
          <w:lang w:val="es-BO"/>
        </w:rPr>
        <w:t>Puntaje Total de la Propuesta Evaluada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color w:val="4472C4" w:themeColor="accent5"/>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color w:val="4472C4" w:themeColor="accent5"/>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3"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4" w:name="_Toc347486244"/>
      <w:r>
        <w:rPr>
          <w:rFonts w:cs="Arial" w:ascii="Verdana" w:hAnsi="Verdana"/>
          <w:sz w:val="18"/>
          <w:szCs w:val="18"/>
        </w:rPr>
        <w:t>Otros aspectos que la Comisión de Evaluación y Calificación considere pertinentes.</w:t>
      </w:r>
      <w:bookmarkEnd w:id="24"/>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4"/>
        </w:numPr>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28"/>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851"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14"/>
        </w:numPr>
        <w:spacing w:before="0" w:after="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14"/>
        </w:numPr>
        <w:spacing w:before="0" w:after="0"/>
        <w:jc w:val="both"/>
        <w:rPr>
          <w:rFonts w:ascii="Verdana" w:hAnsi="Verdana"/>
          <w:sz w:val="18"/>
        </w:rPr>
      </w:pP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444"/>
        <w:gridCol w:w="1398"/>
        <w:gridCol w:w="187"/>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MACHA </w:t>
            </w:r>
            <w:r>
              <w:rPr>
                <w:rFonts w:cs="Calibri" w:ascii="Verdana" w:hAnsi="Verdana"/>
                <w:b/>
                <w:bCs/>
                <w:sz w:val="16"/>
                <w:szCs w:val="16"/>
                <w:lang w:eastAsia="es-ES"/>
              </w:rPr>
              <w:t>– FASE (</w:t>
            </w:r>
            <w:r>
              <w:rPr>
                <w:rFonts w:cs="Calibri" w:ascii="Verdana" w:hAnsi="Verdana"/>
                <w:b/>
                <w:bCs/>
                <w:color w:val="FF0000"/>
                <w:sz w:val="16"/>
                <w:szCs w:val="16"/>
                <w:lang w:eastAsia="es-ES"/>
              </w:rPr>
              <w:t>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03</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3.884.495,71 </w:t>
            </w:r>
            <w:r>
              <w:rPr>
                <w:b/>
                <w:sz w:val="18"/>
                <w:szCs w:val="18"/>
                <w:lang w:val="es-BO"/>
              </w:rPr>
              <w:t>(</w:t>
            </w:r>
            <w:r>
              <w:rPr>
                <w:bCs/>
                <w:sz w:val="18"/>
                <w:szCs w:val="18"/>
                <w:lang w:val="es-BO"/>
              </w:rPr>
              <w:t>Tres Millones Ochocientos Ochenta y Cuatro Mil Cuatrocientos Noventa y Cinco 71/1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
      <w:bookmarkStart w:id="32" w:name="_Toc347486252"/>
      <w:bookmarkEnd w:id="32"/>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Todos los plazos son de cumplimiento obligatorio.</w:t>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4"/>
        </w:numPr>
        <w:spacing w:before="0" w:after="0"/>
        <w:jc w:val="both"/>
        <w:rPr>
          <w:rFonts w:ascii="Verdana" w:hAnsi="Verdana"/>
          <w:sz w:val="18"/>
          <w:szCs w:val="16"/>
        </w:rPr>
      </w:pPr>
      <w:bookmarkStart w:id="33" w:name="_Toc347486253"/>
      <w:r>
        <w:rPr>
          <w:rFonts w:ascii="Verdana" w:hAnsi="Verdana"/>
          <w:sz w:val="18"/>
        </w:rPr>
        <w:t>TÉRMINOS DE REFERENCIA</w:t>
      </w:r>
      <w:bookmarkEnd w:id="33"/>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SAN PEDRO DE MACHA – FASE (VI) 2025 - POTOSI</w:t>
              <w:tab/>
            </w:r>
            <w:r>
              <w:rPr>
                <w:rFonts w:cs="Tahoma" w:ascii="Tahoma" w:hAnsi="Tahoma"/>
                <w:b/>
                <w:color w:val="FFFFFF" w:themeColor="background1"/>
              </w:rPr>
              <w:tab/>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5" w:name="_Toc71811144"/>
      <w:r>
        <w:rPr>
          <w:rFonts w:cs="Tahoma" w:ascii="Tahoma" w:hAnsi="Tahoma"/>
          <w:b/>
        </w:rPr>
        <w:t xml:space="preserve">PROYECTO DE VIVIENDA CUALITATIVA EN EL MUNICIPIO DE                                                             </w:t>
      </w:r>
      <w:r>
        <w:rPr>
          <w:rFonts w:cs="Tahoma" w:ascii="Tahoma" w:hAnsi="Tahoma"/>
          <w:b/>
          <w:color w:val="C00000"/>
        </w:rPr>
        <w:t>SAN PEDRO DE MACHA – FASE (VI)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MACHA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9" wp14:anchorId="04ADC9F7">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38" w:name="_Hlk145576767"/>
      <w:bookmarkStart w:id="39"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SAN PEDRO DE MACHA </w:t>
      </w:r>
      <w:r>
        <w:rPr>
          <w:rFonts w:cs="Tahoma" w:ascii="Tahoma" w:hAnsi="Tahoma"/>
          <w:lang w:val="es-ES_tradnl"/>
        </w:rPr>
        <w:t xml:space="preserve">se encuentra en la provincia </w:t>
      </w:r>
      <w:r>
        <w:rPr>
          <w:rFonts w:cs="Tahoma" w:ascii="Tahoma" w:hAnsi="Tahoma"/>
          <w:color w:val="FF0000"/>
          <w:lang w:val="es-ES_tradnl"/>
        </w:rPr>
        <w:t>CHAYANTA</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los municipios de Pocoata y Colquechaca</w:t>
      </w:r>
      <w:r>
        <w:rPr>
          <w:rFonts w:cs="Tahoma" w:ascii="Tahoma" w:hAnsi="Tahoma"/>
          <w:lang w:val="es-ES_tradnl"/>
        </w:rPr>
        <w:t xml:space="preserve">, al este con </w:t>
      </w:r>
      <w:r>
        <w:rPr>
          <w:rFonts w:cs="Tahoma" w:ascii="Tahoma" w:hAnsi="Tahoma"/>
          <w:color w:val="FF0000"/>
          <w:lang w:val="es-ES_tradnl"/>
        </w:rPr>
        <w:t>el municipio de Ocuri</w:t>
      </w:r>
      <w:r>
        <w:rPr>
          <w:rFonts w:cs="Tahoma" w:ascii="Tahoma" w:hAnsi="Tahoma"/>
          <w:lang w:val="es-ES_tradnl"/>
        </w:rPr>
        <w:t xml:space="preserve">, al oeste con </w:t>
      </w:r>
      <w:r>
        <w:rPr>
          <w:rFonts w:cs="Tahoma" w:ascii="Tahoma" w:hAnsi="Tahoma"/>
          <w:color w:val="FF0000"/>
          <w:lang w:val="es-ES_tradnl"/>
        </w:rPr>
        <w:t xml:space="preserve">el departamento de Oruro </w:t>
      </w:r>
      <w:r>
        <w:rPr>
          <w:rFonts w:cs="Tahoma" w:ascii="Tahoma" w:hAnsi="Tahoma"/>
          <w:lang w:val="es-ES_tradnl"/>
        </w:rPr>
        <w:t xml:space="preserve">y al sur con </w:t>
      </w:r>
      <w:r>
        <w:rPr>
          <w:rFonts w:cs="Tahoma" w:ascii="Tahoma" w:hAnsi="Tahoma"/>
          <w:color w:val="FF0000"/>
          <w:lang w:val="es-ES_tradnl"/>
        </w:rPr>
        <w:t>el municipio de Tinguipaya de la provincia de Tomás Frías</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9525" distL="0" distR="0" simplePos="0" locked="0" layoutInCell="0" allowOverlap="1" relativeHeight="30" wp14:anchorId="5067D4EE">
                <wp:simplePos x="0" y="0"/>
                <wp:positionH relativeFrom="column">
                  <wp:posOffset>-376555</wp:posOffset>
                </wp:positionH>
                <wp:positionV relativeFrom="paragraph">
                  <wp:posOffset>157480</wp:posOffset>
                </wp:positionV>
                <wp:extent cx="6609715" cy="2752090"/>
                <wp:effectExtent l="0" t="0" r="0" b="9525"/>
                <wp:wrapNone/>
                <wp:docPr id="5" name="Grupo 25"/>
                <a:graphic xmlns:a="http://schemas.openxmlformats.org/drawingml/2006/main">
                  <a:graphicData uri="http://schemas.microsoft.com/office/word/2010/wordprocessingGroup">
                    <wpg:wgp>
                      <wpg:cNvGrpSpPr/>
                      <wpg:grpSpPr>
                        <a:xfrm>
                          <a:off x="0" y="0"/>
                          <a:ext cx="6609600" cy="2752200"/>
                          <a:chOff x="0" y="0"/>
                          <a:chExt cx="6609600" cy="2752200"/>
                        </a:xfrm>
                      </wpg:grpSpPr>
                      <pic:pic xmlns:pic="http://schemas.openxmlformats.org/drawingml/2006/picture">
                        <pic:nvPicPr>
                          <pic:cNvPr id="3" name="Imagen 24" descr=""/>
                          <pic:cNvPicPr/>
                        </pic:nvPicPr>
                        <pic:blipFill>
                          <a:blip r:embed="rId7"/>
                          <a:stretch/>
                        </pic:blipFill>
                        <pic:spPr>
                          <a:xfrm>
                            <a:off x="2759040" y="19800"/>
                            <a:ext cx="3850560" cy="2732400"/>
                          </a:xfrm>
                          <a:prstGeom prst="rect">
                            <a:avLst/>
                          </a:prstGeom>
                          <a:ln w="0">
                            <a:noFill/>
                          </a:ln>
                        </pic:spPr>
                      </pic:pic>
                      <wpg:grpSp>
                        <wpg:cNvGrpSpPr/>
                        <wpg:grpSpPr>
                          <a:xfrm>
                            <a:off x="0" y="0"/>
                            <a:ext cx="3528720" cy="2034720"/>
                          </a:xfrm>
                        </wpg:grpSpPr>
                        <pic:pic xmlns:pic="http://schemas.openxmlformats.org/drawingml/2006/picture">
                          <pic:nvPicPr>
                            <pic:cNvPr id="4" name="Imagen 1" descr=""/>
                            <pic:cNvPicPr/>
                          </pic:nvPicPr>
                          <pic:blipFill>
                            <a:blip r:embed="rId8"/>
                            <a:srcRect l="0" t="0" r="0" b="2638"/>
                            <a:stretch/>
                          </pic:blipFill>
                          <pic:spPr>
                            <a:xfrm>
                              <a:off x="0" y="0"/>
                              <a:ext cx="2687400" cy="2034720"/>
                            </a:xfrm>
                            <a:prstGeom prst="rect">
                              <a:avLst/>
                            </a:prstGeom>
                            <a:ln w="0">
                              <a:noFill/>
                            </a:ln>
                          </pic:spPr>
                        </pic:pic>
                        <wps:wsp>
                          <wps:cNvSpPr/>
                          <wps:spPr>
                            <a:xfrm>
                              <a:off x="191880" y="633240"/>
                              <a:ext cx="1082160" cy="1105560"/>
                            </a:xfrm>
                            <a:prstGeom prst="ellipse">
                              <a:avLst/>
                            </a:prstGeom>
                            <a:solidFill>
                              <a:schemeClr val="accent3">
                                <a:alpha val="50000"/>
                              </a:schemeClr>
                            </a:solidFill>
                            <a:ln w="0">
                              <a:solidFill>
                                <a:srgbClr val="5b9bd5">
                                  <a:lumMod val="50000"/>
                                </a:srgbClr>
                              </a:solidFill>
                            </a:ln>
                          </wps:spPr>
                          <wps:style>
                            <a:lnRef idx="0"/>
                            <a:fillRef idx="0"/>
                            <a:effectRef idx="0"/>
                            <a:fontRef idx="minor"/>
                          </wps:style>
                          <wps:bodyPr/>
                        </wps:wsp>
                        <wps:wsp>
                          <wps:cNvSpPr/>
                          <wps:spPr>
                            <a:xfrm flipV="1" rot="1078200">
                              <a:off x="914760" y="833040"/>
                              <a:ext cx="2583360" cy="605160"/>
                            </a:xfrm>
                            <a:prstGeom prst="curvedUpArrow">
                              <a:avLst>
                                <a:gd name="adj1" fmla="val 17386"/>
                                <a:gd name="adj2" fmla="val 50000"/>
                                <a:gd name="adj3" fmla="val 15530"/>
                              </a:avLst>
                            </a:prstGeom>
                            <a:solidFill>
                              <a:srgbClr val="5b9bd5"/>
                            </a:solidFill>
                            <a:ln>
                              <a:solidFill>
                                <a:srgbClr val="4472c4">
                                  <a:lumMod val="60000"/>
                                  <a:lumOff val="40000"/>
                                </a:srgbClr>
                              </a:solidFill>
                            </a:ln>
                          </wps:spPr>
                          <wps:style>
                            <a:lnRef idx="2">
                              <a:schemeClr val="accent1">
                                <a:shade val="15000"/>
                              </a:schemeClr>
                            </a:lnRef>
                            <a:fillRef idx="1">
                              <a:schemeClr val="accent1"/>
                            </a:fillRef>
                            <a:effectRef idx="0">
                              <a:schemeClr val="accent1"/>
                            </a:effectRef>
                            <a:fontRef idx="minor"/>
                          </wps:style>
                          <wps:bodyPr/>
                        </wps:wsp>
                      </wpg:grpSp>
                    </wpg:wgp>
                  </a:graphicData>
                </a:graphic>
              </wp:anchor>
            </w:drawing>
          </mc:Choice>
          <mc:Fallback>
            <w:pict>
              <v:group id="shape_0" alt="Grupo 25" style="position:absolute;margin-left:-29.65pt;margin-top:12.4pt;width:520.45pt;height:216.7pt" coordorigin="-593,248" coordsize="10409,4334">
                <v:shape id="shape_0" ID="Imagen 24" stroked="f" o:allowincell="f" style="position:absolute;left:3752;top:279;width:6063;height:4302;mso-wrap-style:none;v-text-anchor:middle" type="_x0000_t75">
                  <v:imagedata r:id="rId7" o:detectmouseclick="t"/>
                  <v:stroke color="#3465a4" joinstyle="round" endcap="flat"/>
                  <w10:wrap type="none"/>
                </v:shape>
                <v:group id="shape_0" alt="Grupo 30" style="position:absolute;left:-593;top:248;width:5509;height:3204">
                  <v:shape id="shape_0" ID="Imagen 1" stroked="f" o:allowincell="f" style="position:absolute;left:-593;top:248;width:4231;height:3203;mso-wrap-style:none;v-text-anchor:middle" type="_x0000_t75">
                    <v:imagedata r:id="rId8" o:detectmouseclick="t"/>
                    <v:stroke color="#3465a4" joinstyle="round" endcap="flat"/>
                    <w10:wrap type="none"/>
                  </v:shape>
                  <v:oval id="shape_0" ID="Elipse 29" path="l-2147483648,-2147483643l-2147483628,-2147483627l-2147483648,-2147483643l-2147483626,-2147483625xe" fillcolor="#a5a5a5" stroked="t" o:allowincell="f" style="position:absolute;left:-291;top:1245;width:1703;height:1740;mso-wrap-style:none;v-text-anchor:middle">
                    <v:fill o:detectmouseclick="t" type="solid" color2="#5a5a5a" opacity="0.5"/>
                    <v:stroke color="#1f4e79" joinstyle="round" endcap="flat"/>
                    <w10:wrap type="none"/>
                  </v:oval>
                  <v:rect id="shape_0" ID="Flecha: curvada hacia arriba 28"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5b9bd5" stroked="t" o:allowincell="f" style="position:absolute;left:847;top:1560;width:4067;height:952;flip:y;mso-wrap-style:none;v-text-anchor:middle;rotation:342">
                    <v:fill o:detectmouseclick="t" type="solid" color2="#a4642a"/>
                    <v:stroke color="#8faadc" weight="12600" joinstyle="miter" endcap="flat"/>
                    <w10:wrap type="none"/>
                  </v:rect>
                </v:group>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Calibri" w:ascii="Verdana" w:hAnsi="Verdana"/>
                <w:lang w:eastAsia="es-BO"/>
              </w:rPr>
              <w:t>MUTUMARCA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Calibri" w:ascii="Verdana" w:hAnsi="Verdana"/>
                <w:lang w:eastAsia="es-BO"/>
              </w:rPr>
              <w:t>PUITIRA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Calibri" w:ascii="Verdana" w:hAnsi="Verdana"/>
                <w:lang w:eastAsia="es-BO"/>
              </w:rPr>
              <w:t>ULUCHI II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Calibri" w:ascii="Verdana" w:hAnsi="Verdana"/>
                <w:lang w:eastAsia="es-BO"/>
              </w:rPr>
              <w:t>ULUCHI UNO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5"/>
        <w:gridCol w:w="1826"/>
        <w:gridCol w:w="1668"/>
        <w:gridCol w:w="1389"/>
        <w:gridCol w:w="1668"/>
        <w:gridCol w:w="1667"/>
      </w:tblGrid>
      <w:tr>
        <w:trPr>
          <w:trHeight w:val="266" w:hRule="atLeast"/>
        </w:trPr>
        <w:tc>
          <w:tcPr>
            <w:tcW w:w="39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82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16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38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Distancia</w:t>
            </w:r>
          </w:p>
        </w:tc>
        <w:tc>
          <w:tcPr>
            <w:tcW w:w="16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667"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Cs/>
                <w:color w:val="C00000"/>
                <w:sz w:val="18"/>
                <w:szCs w:val="18"/>
                <w:lang w:eastAsia="es-BO"/>
              </w:rPr>
            </w:pPr>
            <w:r>
              <w:rPr>
                <w:rFonts w:cs="Tahoma" w:ascii="Tahoma" w:hAnsi="Tahoma"/>
                <w:bCs/>
                <w:color w:val="C00000"/>
                <w:lang w:eastAsia="es-BO"/>
              </w:rPr>
              <w:t>POTOSI</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ULUCHI UNO</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119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1 HR. Y 45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Asfalto-Tierra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8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rPr>
              <w:t>ULUCHI UNO</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PUITIRA</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6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15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Asfalto -Tierra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8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b/>
                <w:bCs/>
                <w:color w:val="C00000"/>
                <w:sz w:val="18"/>
                <w:szCs w:val="18"/>
                <w:lang w:eastAsia="es-BO"/>
              </w:rPr>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ULUCHI II</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1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3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Tierra</w:t>
            </w:r>
          </w:p>
        </w:tc>
      </w:tr>
      <w:tr>
        <w:trPr>
          <w:trHeight w:val="238" w:hRule="atLeast"/>
        </w:trPr>
        <w:tc>
          <w:tcPr>
            <w:tcW w:w="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18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C00000"/>
                <w:sz w:val="18"/>
                <w:szCs w:val="18"/>
                <w:lang w:eastAsia="es-BO"/>
              </w:rPr>
            </w:pPr>
            <w:r>
              <w:rPr>
                <w:rFonts w:cs="Tahoma" w:ascii="Tahoma" w:hAnsi="Tahoma"/>
                <w:color w:val="C00000"/>
              </w:rPr>
              <w:t>ULUCHI II</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C00000"/>
                <w:sz w:val="18"/>
                <w:szCs w:val="18"/>
                <w:lang w:eastAsia="es-BO"/>
              </w:rPr>
            </w:pPr>
            <w:r>
              <w:rPr>
                <w:rFonts w:cs="Tahoma" w:ascii="Tahoma" w:hAnsi="Tahoma"/>
                <w:color w:val="C00000"/>
              </w:rPr>
              <w:t>MUTUMARCA</w:t>
            </w:r>
          </w:p>
        </w:tc>
        <w:tc>
          <w:tcPr>
            <w:tcW w:w="13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2 KM</w:t>
            </w:r>
          </w:p>
        </w:tc>
        <w:tc>
          <w:tcPr>
            <w:tcW w:w="16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lang w:eastAsia="es-BO"/>
              </w:rPr>
              <w:t>5 MINT.</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rPr>
              <w:t>Tierra</w:t>
            </w:r>
          </w:p>
        </w:tc>
      </w:tr>
    </w:tbl>
    <w:p>
      <w:pPr>
        <w:pStyle w:val="ListParagraph"/>
        <w:widowControl w:val="false"/>
        <w:numPr>
          <w:ilvl w:val="0"/>
          <w:numId w:val="42"/>
        </w:numPr>
        <w:rPr>
          <w:rFonts w:ascii="Tahoma" w:hAnsi="Tahoma" w:cs="Tahoma"/>
          <w:bCs/>
          <w:i/>
          <w:i/>
          <w:iCs/>
        </w:rPr>
      </w:pPr>
      <w:bookmarkStart w:id="43" w:name="_Toc100250568"/>
      <w:bookmarkStart w:id="44" w:name="_Toc49531233"/>
      <w:bookmarkStart w:id="4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MACHA – FASE (VI)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4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3"/>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49" w:name="_Hlk180334535"/>
      <w:r>
        <w:rPr>
          <w:rFonts w:cs="Tahoma" w:ascii="Tahoma" w:hAnsi="Tahoma"/>
          <w:lang w:val="es-ES_tradnl"/>
        </w:rPr>
        <w:t>Capacitar y Comunicar a los beneficiarios para el inicio de los tramites de los certificados de no Propiedad previo a la ejecución física de la obra.</w:t>
      </w:r>
      <w:bookmarkEnd w:id="4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50" w:name="_Hlk180157759"/>
      <w:bookmarkEnd w:id="5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3"/>
    </w:p>
    <w:p>
      <w:pPr>
        <w:pStyle w:val="ListParagraph"/>
        <w:widowControl w:val="false"/>
        <w:numPr>
          <w:ilvl w:val="0"/>
          <w:numId w:val="45"/>
        </w:numPr>
        <w:ind w:left="284" w:hanging="283"/>
        <w:jc w:val="both"/>
        <w:rPr>
          <w:rFonts w:ascii="Tahoma" w:hAnsi="Tahoma" w:cs="Tahoma"/>
          <w:lang w:val="es-ES_tradnl"/>
        </w:rPr>
      </w:pPr>
      <w:bookmarkStart w:id="54" w:name="_Hlk180157759"/>
      <w:bookmarkStart w:id="55" w:name="_Hlk180057022"/>
      <w:bookmarkStart w:id="56" w:name="_Hlk146287105"/>
      <w:bookmarkStart w:id="57" w:name="_Hlk146287826"/>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26A14965">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6A1496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673FBE72">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73FBE7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7586A643">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586A64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4B6611E5">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4B6611E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36CA6D85">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6CA6D8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7" w:name="_Hlk180060078"/>
      <w:r>
        <w:rPr>
          <w:rFonts w:cs="Tahoma" w:ascii="Tahoma" w:hAnsi="Tahoma"/>
        </w:rPr>
        <w:t xml:space="preserve">Recepción </w:t>
      </w:r>
      <w:bookmarkEnd w:id="6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80157972"/>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1E6D2932">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1E6D2932"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068417AC">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6A916E4D">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78996122">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78996122"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31CB47F2">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35D050F9">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6A88EEF7">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6A88EEF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390CDEB3">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2B099D53">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2B099D53"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180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61546CB8">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469EDD29">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469EDD2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80157972"/>
            <w:bookmarkStart w:id="73" w:name="_Hlk180157972"/>
            <w:bookmarkEnd w:id="73"/>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7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75" w:name="_Hlk170197918"/>
      <w:bookmarkStart w:id="76" w:name="_Hlk179908470"/>
      <w:bookmarkEnd w:id="76"/>
      <w:r>
        <w:rPr>
          <w:rFonts w:cs="Tahoma" w:ascii="Tahoma" w:hAnsi="Tahoma"/>
          <w:lang w:val="es-ES_tradnl"/>
        </w:rPr>
        <w:t xml:space="preserve">La </w:t>
      </w:r>
      <w:bookmarkStart w:id="7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78" w:name="_Hlk179908470"/>
      <w:bookmarkStart w:id="79" w:name="_Hlk180160536"/>
      <w:bookmarkEnd w:id="7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3.884.495,71 (Tres Millones Ochocientos Ochenta y Cuatro Mil Cuatrocientos Noventa y Cinco 71/100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35"/>
        <w:gridCol w:w="721"/>
        <w:gridCol w:w="1192"/>
        <w:gridCol w:w="923"/>
        <w:gridCol w:w="1364"/>
        <w:gridCol w:w="1410"/>
        <w:gridCol w:w="2917"/>
      </w:tblGrid>
      <w:tr>
        <w:trPr>
          <w:trHeight w:val="22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0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3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1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3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66.166,64</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1.611.414,64</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1.677.581,28</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132.333,29</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1.611.414,63</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1.743.747,92</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132.333,29</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132.333,29</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330.833,22</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330.833,22</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661.666,44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3.222.829,27</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sz w:val="16"/>
                <w:szCs w:val="16"/>
              </w:rPr>
            </w:pPr>
            <w:r>
              <w:rPr>
                <w:rFonts w:cs="Tahoma" w:ascii="Tahoma" w:hAnsi="Tahoma"/>
                <w:b/>
                <w:color w:val="FF0000"/>
                <w:sz w:val="16"/>
                <w:szCs w:val="16"/>
              </w:rPr>
              <w:t>3.884.495,71</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Hlk132898907"/>
      <w:bookmarkStart w:id="88" w:name="_Hlk180160903"/>
      <w:bookmarkStart w:id="89" w:name="_Toc81314437"/>
      <w:bookmarkStart w:id="90" w:name="_Toc81229595"/>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9"/>
      <w:bookmarkEnd w:id="90"/>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Hlk180160903"/>
      <w:bookmarkStart w:id="93" w:name="_Toc100250575"/>
      <w:bookmarkStart w:id="94" w:name="_Toc81314438"/>
      <w:bookmarkEnd w:id="92"/>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lang w:eastAsia="es-BO"/>
        </w:rPr>
        <w:t xml:space="preserve">cero punto cinco por ciento (0.5%)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7"/>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18" w:name="_Hlk118650022"/>
      <w:r>
        <w:rPr>
          <w:rFonts w:cs="Tahoma" w:ascii="Tahoma" w:hAnsi="Tahoma"/>
          <w:lang w:val="es-ES_tradnl"/>
        </w:rPr>
        <w:t>Cuando la ENTIDAD EJECUTORA, no cumpla con la Recepción Definitiva en los plazos contractuales establecidos.</w:t>
      </w:r>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79909082"/>
      <w:bookmarkStart w:id="127" w:name="_Hlk144979257"/>
      <w:r>
        <w:rPr>
          <w:rFonts w:cs="Tahoma" w:ascii="Tahoma" w:hAnsi="Tahoma"/>
          <w:color w:val="000000"/>
          <w:lang w:val="es-ES_tradnl"/>
        </w:rPr>
        <w:t xml:space="preserve">Se </w:t>
      </w:r>
      <w:bookmarkStart w:id="12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9" w:name="_Hlk179960020"/>
      <w:r>
        <w:rPr>
          <w:rFonts w:cs="Tahoma" w:ascii="Tahoma" w:hAnsi="Tahoma"/>
          <w:color w:val="000000"/>
          <w:lang w:val="es-ES_tradnl"/>
        </w:rPr>
        <w:t>en el caso de decremento el porcentaje deberá concertarse con la entidad ejecutora para evitar reclamos posteriores.</w:t>
      </w:r>
      <w:bookmarkEnd w:id="126"/>
      <w:bookmarkEnd w:id="128"/>
      <w:bookmarkEnd w:id="129"/>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3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28047540"/>
      <w:bookmarkStart w:id="13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41" w:name="_Hlk180582744"/>
      <w:bookmarkEnd w:id="14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42" w:name="_Hlk180582744"/>
      <w:bookmarkStart w:id="143" w:name="_Hlk179909116"/>
      <w:bookmarkEnd w:id="14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4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bookmarkStart w:id="155" w:name="_Hlk179960635"/>
      <w:bookmarkStart w:id="156" w:name="_Hlk179909267"/>
      <w:bookmarkEnd w:id="15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7" w:name="_Hlk179909267"/>
      <w:bookmarkStart w:id="158" w:name="_Hlk179909267"/>
      <w:bookmarkEnd w:id="158"/>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59" w:name="_Toc71811166"/>
      <w:bookmarkStart w:id="160" w:name="_Toc536520831"/>
      <w:r>
        <w:rPr>
          <w:rFonts w:cs="Tahoma" w:ascii="Tahoma" w:hAnsi="Tahoma"/>
          <w:b/>
          <w:bCs/>
          <w:color w:val="000000"/>
          <w:kern w:val="2"/>
          <w:lang w:val="es-ES_tradnl"/>
        </w:rPr>
        <w:t>PERSONAL REQUERIDO</w:t>
      </w:r>
      <w:bookmarkEnd w:id="159"/>
      <w:bookmarkEnd w:id="16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1" w:name="_Hlk144979420"/>
      <w:bookmarkStart w:id="162"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3" w:name="_Hlk179481936"/>
      <w:r>
        <w:rPr>
          <w:rFonts w:cs="Tahoma" w:ascii="Tahoma" w:hAnsi="Tahoma"/>
          <w:i/>
          <w:iCs/>
          <w:sz w:val="18"/>
          <w:szCs w:val="18"/>
        </w:rPr>
        <w:t xml:space="preserve">La experiencia del personal será computada considerando el conjunto de contratos en los cuales el profesional ha </w:t>
      </w:r>
      <w:bookmarkStart w:id="16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65"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5"/>
      <w:bookmarkEnd w:id="16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66" w:name="_Hlk180329296"/>
      <w:r>
        <w:rPr>
          <w:rFonts w:cs="Tahoma" w:ascii="Tahoma" w:hAnsi="Tahoma"/>
          <w:b/>
        </w:rPr>
        <w:t>ESPECIALISTAS (NO SE CONSIDERA COMO PERSONAL CLAVE)</w:t>
      </w:r>
      <w:bookmarkEnd w:id="166"/>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7" w:name="_Hlk144979420"/>
            <w:r>
              <w:rPr>
                <w:rFonts w:cs="Tahoma" w:ascii="Tahoma" w:hAnsi="Tahoma"/>
                <w:color w:val="FF0000"/>
                <w:sz w:val="18"/>
                <w:szCs w:val="18"/>
              </w:rPr>
              <w:t>1 mes</w:t>
            </w:r>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6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1" w:name="_Toc71811167"/>
      <w:bookmarkStart w:id="17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1"/>
      <w:bookmarkEnd w:id="17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ES"/>
              </w:rPr>
            </w:pPr>
            <w:r>
              <w:rPr>
                <w:rFonts w:cs="Tahoma" w:ascii="Tahoma" w:hAnsi="Tahoma"/>
                <w:b/>
                <w:bCs/>
                <w:color w:val="C00000"/>
              </w:rPr>
              <w:t>ULUCHI UNO</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3" w:name="_Toc71811168"/>
      <w:bookmarkStart w:id="174" w:name="_Toc536520833"/>
      <w:r>
        <w:rPr>
          <w:rFonts w:cs="Tahoma" w:ascii="Tahoma" w:hAnsi="Tahoma"/>
          <w:b/>
          <w:bCs/>
          <w:color w:val="000000"/>
          <w:kern w:val="2"/>
          <w:lang w:val="es-ES_tradnl"/>
        </w:rPr>
        <w:t>EQUIPO, MAQUINARIA, VEHÍCULOS Y OTROS</w:t>
      </w:r>
      <w:bookmarkEnd w:id="173"/>
      <w:bookmarkEnd w:id="17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5" w:name="_Hlk144980305"/>
            <w:bookmarkStart w:id="17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7"/>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8" w:name="_Toc71811169"/>
      <w:bookmarkStart w:id="179" w:name="_Toc536520834"/>
      <w:r>
        <w:rPr>
          <w:rFonts w:cs="Tahoma" w:ascii="Tahoma" w:hAnsi="Tahoma"/>
          <w:b/>
          <w:bCs/>
          <w:color w:val="000000"/>
          <w:kern w:val="2"/>
          <w:lang w:val="es-ES_tradnl"/>
        </w:rPr>
        <w:t>HERRAMIENTAS E INSUMOS</w:t>
      </w:r>
      <w:bookmarkEnd w:id="178"/>
      <w:bookmarkEnd w:id="17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1" w:name="_Toc71811170"/>
      <w:r>
        <w:rPr>
          <w:rFonts w:cs="Tahoma" w:ascii="Tahoma" w:hAnsi="Tahoma"/>
          <w:b/>
          <w:bCs/>
          <w:color w:val="000000"/>
          <w:kern w:val="2"/>
          <w:lang w:val="es-ES_tradnl"/>
        </w:rPr>
        <w:t>CONTROL Y SEGUIMIENTO DE LA CONSULTORÍA</w:t>
      </w:r>
      <w:bookmarkEnd w:id="180"/>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71811171"/>
      <w:bookmarkStart w:id="185" w:name="_Toc49774783"/>
      <w:r>
        <w:rPr>
          <w:rFonts w:cs="Tahoma" w:ascii="Tahoma" w:hAnsi="Tahoma"/>
          <w:b/>
          <w:bCs/>
          <w:color w:val="000000"/>
          <w:kern w:val="2"/>
          <w:lang w:val="es-ES_tradnl"/>
        </w:rPr>
        <w:t>DETALLE REFERENCIAL DE LOS COMPONENTE</w:t>
      </w:r>
      <w:bookmarkEnd w:id="185"/>
      <w:r>
        <w:rPr>
          <w:rFonts w:cs="Tahoma" w:ascii="Tahoma" w:hAnsi="Tahoma"/>
          <w:b/>
          <w:bCs/>
          <w:color w:val="000000"/>
          <w:kern w:val="2"/>
          <w:lang w:val="es-ES_tradnl"/>
        </w:rPr>
        <w:t>S (PROVISIÓN Y DOTACIÓN DE MATERIALES DE CONSTRUCCIÓN Y APORTE PROPIO).</w:t>
      </w:r>
      <w:bookmarkEnd w:id="184"/>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670"/>
        <w:gridCol w:w="1133"/>
        <w:gridCol w:w="1326"/>
      </w:tblGrid>
      <w:tr>
        <w:trPr>
          <w:trHeight w:val="2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w:t>
            </w:r>
          </w:p>
        </w:tc>
        <w:tc>
          <w:tcPr>
            <w:tcW w:w="5670"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DESCRIPCIÓN DE INSUMOS</w:t>
            </w:r>
          </w:p>
        </w:tc>
        <w:tc>
          <w:tcPr>
            <w:tcW w:w="1133"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26"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CANTIDAD (para el total de las viviendas) </w:t>
            </w:r>
          </w:p>
        </w:tc>
      </w:tr>
      <w:tr>
        <w:trPr>
          <w:trHeight w:val="2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b/>
                <w:bCs/>
                <w:color w:val="000000"/>
                <w:sz w:val="18"/>
                <w:szCs w:val="18"/>
                <w:lang w:eastAsia="es-BO"/>
              </w:rPr>
              <w:t xml:space="preserve">Componente PROVISIÓN Y DOTACIÓN DE MATERIALES DE CONSTRUCCIÓN </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567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ABRAZADERA DE 3"</w:t>
            </w:r>
          </w:p>
        </w:tc>
        <w:tc>
          <w:tcPr>
            <w:tcW w:w="113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412,00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AMARRE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347,70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10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12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5.800,00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14 AWG</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5.350,00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TEJIDO (ROLLO 40M X 0,80M)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203,18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ALQUITRÁN</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BARNIZ</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245,50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DE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PARA METAL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BOTAGUAS DE CERÁMICA UNA CAÍDA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DE REGISTRO DE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1 TÉRMICO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3 TÉRMICOS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PLÁSTICA CIRCULAR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CAJA PLÁSTICA RECTANGULAR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SIFONADA PVC INC/REJILLA DE PISO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CAJONERÍA BAJA PARA COCINA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CANALETA DE CALAMINA GALVANIZADA NRO 28 CORTE 33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642,50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CAÑERÍA DE ALUMINIO 1/2" (BRAZO DE DUCHA)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CARTÓN ASFALTICO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231,00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BLANCO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1.532,51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COLA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22.715,43</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PORTLAND</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BL</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5.639,45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3.884,25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 TIPO PORCELANATO (60X60)</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334,95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EXTERIOR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INTERIOR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CHICOTILLO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CIELO PVC TIPO MACHIHEMBRE MAS ESTRUCTURA GALVANIZADA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2.448,50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CINTA AISLANTE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182,50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CLAVOS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520,18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FG GALVANIZADO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5/8"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412,00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COPLA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CORDEL</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DUCHA PLÁSTICA ELÉCTRICA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ESQUINERO DE ALUMINIO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487,20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131,09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1.245,96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3/8"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1.052,05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5/16"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BR</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232,72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LAVAMANOS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LAVAPLATOS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GRIFO DE PARED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IMPERMEABILIZANTE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INODORO T/BAJO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INTERRUPTOR</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LADRILLO 6H (24X15X10)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140.437,50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LADRILLO GAMBOTE (24X12X6)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36.400,00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LAVAMANOS CON PEDESTAL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LAVANDERÍA DE CEMENTO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LAVAPLATOS 1 FOSA Y 1 FREGADERO MAS SOPAPA Y SIFÓN</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LIJA P/PARED</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876,60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LISTON DE MADERA SEMIDURA (2"X2")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4.737,78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 PARA DUCHA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DE CONSTRUCCIÓN (3 USOS)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5.021,50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DURA (2"X6")</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10.786,68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ACRÍLICA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652,62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CORRIDA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475,35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NIPLE PVC DE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PAJA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19,35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PANEL LED 24W EMPOTRABLE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PEGAMENTO PARA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38,86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PINTURA LATEX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2.955,69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PLACA ONDULADA PREPINTADA DE FIBROCEMENTO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3.286,80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PLETINA DE 1/8" X 3/4"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321,25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POLIESTIRENO E=1CM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75,80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MIXTA METAL Y MADERA (1.00X2.10)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TABLERO DE MADERA SEMIDURA (0,90X2,10) INC/MARCO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REJILLA DE PISO METÁLICA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SELLA ROSCA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SELLADOR DE PARED </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LT</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1.019,20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 PARA LAVANDERÍA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TANQUE PLÁSTICO DE AGUA 650 LITROS C/ACCESORIOS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GLB</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 A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TEFLÓN 3/4"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20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25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32 AMP</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TIRAFONDOS DE 4"(1/2X1/4)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3.585,60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TOMACORRIENTE DOBLE</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TOPE DE PUERTA</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TORNILLO MAS RAMPLUG DE 2"X6MM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1.236,00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1/2"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5/8"</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5.375,00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DESAGUE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3"</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432,60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4"</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VENTANA DE ALUMINIO LÍNEA 20 C/VIDRIO 4MM MAS ACCESORIOS</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M2</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PZA</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67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rPr>
              <w:t>KG</w:t>
            </w:r>
          </w:p>
        </w:tc>
        <w:tc>
          <w:tcPr>
            <w:tcW w:w="132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79.651,70</w:t>
            </w:r>
          </w:p>
        </w:tc>
      </w:tr>
    </w:tbl>
    <w:p>
      <w:pPr>
        <w:pStyle w:val="Normal"/>
        <w:rPr>
          <w:rFonts w:ascii="Tahoma" w:hAnsi="Tahoma" w:cs="Tahoma"/>
          <w:sz w:val="18"/>
          <w:szCs w:val="18"/>
        </w:rPr>
      </w:pPr>
      <w:r>
        <w:rPr>
          <w:rFonts w:cs="Tahoma" w:ascii="Tahoma" w:hAnsi="Tahoma"/>
          <w:sz w:val="18"/>
          <w:szCs w:val="18"/>
        </w:rPr>
      </w:r>
    </w:p>
    <w:tbl>
      <w:tblPr>
        <w:tblW w:w="87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2"/>
        <w:gridCol w:w="851"/>
        <w:gridCol w:w="851"/>
        <w:gridCol w:w="1286"/>
      </w:tblGrid>
      <w:tr>
        <w:trPr>
          <w:trHeight w:val="20" w:hRule="atLeast"/>
        </w:trPr>
        <w:tc>
          <w:tcPr>
            <w:tcW w:w="879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510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28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661.666,44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rPr>
          <w:rFonts w:ascii="Tahoma" w:hAnsi="Tahoma" w:cs="Tahoma"/>
          <w:b/>
          <w:b/>
          <w:lang w:eastAsia="es-BO"/>
        </w:rPr>
      </w:pPr>
      <w:r>
        <w:rPr>
          <w:rFonts w:cs="Tahoma" w:ascii="Tahoma" w:hAnsi="Tahoma"/>
          <w:b/>
          <w:lang w:eastAsia="es-BO"/>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98"/>
        <w:gridCol w:w="1054"/>
        <w:gridCol w:w="1301"/>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05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30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EDUCADOR SOCIAL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2400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2500</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rPr>
          <w:lang w:val="es-ES_tradnl"/>
        </w:rPr>
      </w:pPr>
      <w:r>
        <w:rPr>
          <w:lang w:val="es-ES_tradnl"/>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765"/>
        <w:gridCol w:w="1794"/>
      </w:tblGrid>
      <w:tr>
        <w:trPr>
          <w:trHeight w:val="57"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6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9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HORMIGON ARMADO (0.10X0.30)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89" w:name="_Hlk180583306"/>
      <w:bookmarkEnd w:id="18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0" w:name="_Hlk180583306"/>
      <w:bookmarkStart w:id="191" w:name="_Hlk180567960"/>
      <w:bookmarkEnd w:id="19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2"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1"/>
      <w:bookmarkEnd w:id="192"/>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3" w:name="_Hlk118650468"/>
      <w:r>
        <w:rPr>
          <w:rFonts w:cs="Tahoma" w:ascii="Tahoma" w:hAnsi="Tahoma"/>
          <w:b/>
          <w:lang w:val="es-ES_tradnl"/>
        </w:rPr>
        <w:t>de construcción</w:t>
      </w:r>
      <w:bookmarkEnd w:id="19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4" w:name="_Toc71811176"/>
      <w:bookmarkStart w:id="195" w:name="_Toc536520846"/>
      <w:r>
        <w:rPr>
          <w:rFonts w:cs="Tahoma" w:ascii="Tahoma" w:hAnsi="Tahoma"/>
          <w:b/>
          <w:bCs/>
          <w:color w:val="000000"/>
          <w:kern w:val="2"/>
          <w:lang w:val="es-ES_tradnl"/>
        </w:rPr>
        <w:t>ESPECIFICACIONES TÉCNICAS DE MATERIALES</w:t>
      </w:r>
      <w:bookmarkEnd w:id="195"/>
      <w:r>
        <w:rPr>
          <w:rFonts w:cs="Tahoma" w:ascii="Tahoma" w:hAnsi="Tahoma"/>
          <w:b/>
          <w:bCs/>
          <w:color w:val="000000"/>
          <w:kern w:val="2"/>
          <w:lang w:val="es-ES_tradnl"/>
        </w:rPr>
        <w:t xml:space="preserve"> DE CONSTRUCCIÓN</w:t>
      </w:r>
      <w:bookmarkEnd w:id="194"/>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36"/>
        <w:gridCol w:w="1836"/>
        <w:gridCol w:w="930"/>
        <w:gridCol w:w="5850"/>
      </w:tblGrid>
      <w:tr>
        <w:trPr>
          <w:trHeight w:val="113"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SAN PEDRO DE MACHA  -FASE(VI) 2025- POTOSI</w:t>
            </w:r>
          </w:p>
        </w:tc>
      </w:tr>
      <w:tr>
        <w:trPr>
          <w:trHeight w:val="113"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63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36"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3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85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0" w:type="dxa"/>
            <w:tcBorders>
              <w:bottom w:val="single" w:sz="4" w:space="0" w:color="000000"/>
              <w:right w:val="single" w:sz="4" w:space="0" w:color="000000"/>
            </w:tcBorders>
            <w:shd w:color="auto" w:fill="auto" w:val="clear"/>
            <w:vAlign w:val="bottom"/>
          </w:tcPr>
          <w:p>
            <w:pPr>
              <w:pStyle w:val="Normal"/>
              <w:widowControl w:val="false"/>
              <w:spacing w:lineRule="auto" w:line="254"/>
              <w:rPr>
                <w:rFonts w:ascii="Tahoma" w:hAnsi="Tahoma" w:eastAsia="Calibri" w:cs="Tahoma"/>
                <w:kern w:val="2"/>
                <w:sz w:val="18"/>
                <w:szCs w:val="18"/>
                <w14:ligatures w14:val="standardContextual"/>
              </w:rPr>
            </w:pPr>
            <w:r>
              <w:rPr>
                <w:rFonts w:eastAsia="Calibri" w:cs="Tahoma" w:ascii="Tahoma" w:hAnsi="Tahoma"/>
                <w:kern w:val="2"/>
                <w:sz w:val="18"/>
                <w:szCs w:val="18"/>
                <w14:ligatures w14:val="standardContextual"/>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spacing w:lineRule="auto" w:line="254"/>
              <w:rPr>
                <w:rFonts w:ascii="Tahoma" w:hAnsi="Tahoma" w:eastAsia="Calibri" w:cs="Tahoma"/>
                <w:kern w:val="2"/>
                <w:sz w:val="18"/>
                <w:szCs w:val="18"/>
                <w14:ligatures w14:val="standardContextual"/>
              </w:rPr>
            </w:pPr>
            <w:r>
              <w:rPr>
                <w:rFonts w:eastAsia="Calibri" w:cs="Tahoma" w:ascii="Tahoma" w:hAnsi="Tahoma"/>
                <w:kern w:val="2"/>
                <w:sz w:val="18"/>
                <w:szCs w:val="18"/>
                <w14:ligatures w14:val="standardContextual"/>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spacing w:lineRule="auto" w:line="254"/>
              <w:rPr>
                <w:rFonts w:ascii="Tahoma" w:hAnsi="Tahoma" w:eastAsia="Calibri" w:cs="Tahoma"/>
                <w:kern w:val="2"/>
                <w:sz w:val="18"/>
                <w:szCs w:val="18"/>
                <w14:ligatures w14:val="standardContextual"/>
              </w:rPr>
            </w:pPr>
            <w:r>
              <w:rPr>
                <w:rFonts w:eastAsia="Calibri" w:cs="Tahoma" w:ascii="Tahoma" w:hAnsi="Tahoma"/>
                <w:kern w:val="2"/>
                <w:sz w:val="18"/>
                <w:szCs w:val="18"/>
                <w14:ligatures w14:val="standardContextual"/>
              </w:rPr>
              <w:t>REQUISITOS:</w:t>
            </w:r>
          </w:p>
          <w:p>
            <w:pPr>
              <w:pStyle w:val="Normal"/>
              <w:widowControl w:val="false"/>
              <w:spacing w:lineRule="auto" w:line="254"/>
              <w:rPr>
                <w:rFonts w:ascii="Tahoma" w:hAnsi="Tahoma" w:eastAsia="Calibri" w:cs="Tahoma"/>
                <w:kern w:val="2"/>
                <w:sz w:val="18"/>
                <w:szCs w:val="18"/>
                <w14:ligatures w14:val="standardContextual"/>
              </w:rPr>
            </w:pPr>
            <w:r>
              <w:rPr>
                <w:rFonts w:eastAsia="Calibri" w:cs="Tahoma" w:ascii="Tahoma" w:hAnsi="Tahoma"/>
                <w:kern w:val="2"/>
                <w:sz w:val="18"/>
                <w:szCs w:val="18"/>
                <w14:ligatures w14:val="standardContextual"/>
              </w:rPr>
              <w:t xml:space="preserve">• </w:t>
            </w:r>
            <w:r>
              <w:rPr>
                <w:rFonts w:eastAsia="Calibri" w:cs="Tahoma" w:ascii="Tahoma" w:hAnsi="Tahoma"/>
                <w:kern w:val="2"/>
                <w:sz w:val="18"/>
                <w:szCs w:val="18"/>
                <w14:ligatures w14:val="standardContextual"/>
              </w:rPr>
              <w:t>Deben ser resistentes a golpes e impactos.</w:t>
            </w:r>
          </w:p>
          <w:p>
            <w:pPr>
              <w:pStyle w:val="Normal"/>
              <w:widowControl w:val="false"/>
              <w:spacing w:lineRule="auto" w:line="254"/>
              <w:rPr>
                <w:rFonts w:ascii="Tahoma" w:hAnsi="Tahoma" w:eastAsia="Calibri" w:cs="Tahoma"/>
                <w:kern w:val="2"/>
                <w:sz w:val="18"/>
                <w:szCs w:val="18"/>
                <w14:ligatures w14:val="standardContextual"/>
              </w:rPr>
            </w:pPr>
            <w:r>
              <w:rPr>
                <w:rFonts w:eastAsia="Calibri" w:cs="Tahoma" w:ascii="Tahoma" w:hAnsi="Tahoma"/>
                <w:kern w:val="2"/>
                <w:sz w:val="18"/>
                <w:szCs w:val="18"/>
                <w14:ligatures w14:val="standardContextual"/>
              </w:rPr>
              <w:t xml:space="preserve">• </w:t>
            </w:r>
            <w:r>
              <w:rPr>
                <w:rFonts w:eastAsia="Calibri" w:cs="Tahoma" w:ascii="Tahoma" w:hAnsi="Tahoma"/>
                <w:kern w:val="2"/>
                <w:sz w:val="18"/>
                <w:szCs w:val="18"/>
                <w14:ligatures w14:val="standardContextual"/>
              </w:rPr>
              <w:t>Deben ser resistentes a la humedad y al agua.</w:t>
            </w:r>
          </w:p>
          <w:p>
            <w:pPr>
              <w:pStyle w:val="Normal"/>
              <w:widowControl w:val="false"/>
              <w:spacing w:lineRule="auto" w:line="254"/>
              <w:rPr>
                <w:rFonts w:ascii="Tahoma" w:hAnsi="Tahoma" w:eastAsia="Calibri" w:cs="Tahoma"/>
                <w:kern w:val="2"/>
                <w:sz w:val="18"/>
                <w:szCs w:val="18"/>
                <w14:ligatures w14:val="standardContextual"/>
              </w:rPr>
            </w:pPr>
            <w:r>
              <w:rPr>
                <w:rFonts w:eastAsia="Calibri" w:cs="Tahoma" w:ascii="Tahoma" w:hAnsi="Tahoma"/>
                <w:kern w:val="2"/>
                <w:sz w:val="18"/>
                <w:szCs w:val="18"/>
                <w14:ligatures w14:val="standardContextual"/>
              </w:rPr>
              <w:t xml:space="preserve">• </w:t>
            </w:r>
            <w:r>
              <w:rPr>
                <w:rFonts w:eastAsia="Calibri" w:cs="Tahoma" w:ascii="Tahoma" w:hAnsi="Tahoma"/>
                <w:kern w:val="2"/>
                <w:sz w:val="18"/>
                <w:szCs w:val="18"/>
                <w14:ligatures w14:val="standardContextual"/>
              </w:rPr>
              <w:t>Deben tener estabilidad térmica.</w:t>
            </w:r>
          </w:p>
          <w:p>
            <w:pPr>
              <w:pStyle w:val="Normal"/>
              <w:widowControl w:val="false"/>
              <w:spacing w:lineRule="auto" w:line="254"/>
              <w:rPr>
                <w:rFonts w:ascii="Tahoma" w:hAnsi="Tahoma" w:eastAsia="Calibri" w:cs="Tahoma"/>
                <w:kern w:val="2"/>
                <w:sz w:val="18"/>
                <w:szCs w:val="18"/>
                <w14:ligatures w14:val="standardContextual"/>
              </w:rPr>
            </w:pPr>
            <w:r>
              <w:rPr>
                <w:rFonts w:eastAsia="Calibri" w:cs="Tahoma" w:ascii="Tahoma" w:hAnsi="Tahoma"/>
                <w:kern w:val="2"/>
                <w:sz w:val="18"/>
                <w:szCs w:val="18"/>
                <w14:ligatures w14:val="standardContextual"/>
              </w:rPr>
              <w:t xml:space="preserve">• </w:t>
            </w:r>
            <w:r>
              <w:rPr>
                <w:rFonts w:eastAsia="Calibri" w:cs="Tahoma" w:ascii="Tahoma" w:hAnsi="Tahoma"/>
                <w:kern w:val="2"/>
                <w:sz w:val="18"/>
                <w:szCs w:val="18"/>
                <w14:ligatures w14:val="standardContextual"/>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spacing w:lineRule="auto" w:line="254"/>
              <w:rPr>
                <w:rFonts w:ascii="Tahoma" w:hAnsi="Tahoma" w:eastAsia="Calibri" w:cs="Tahoma"/>
                <w:kern w:val="2"/>
                <w:sz w:val="18"/>
                <w:szCs w:val="18"/>
                <w14:ligatures w14:val="standardContextual"/>
              </w:rPr>
            </w:pPr>
            <w:r>
              <w:rPr>
                <w:rFonts w:eastAsia="Calibri" w:cs="Tahoma" w:ascii="Tahoma" w:hAnsi="Tahoma"/>
                <w:kern w:val="2"/>
                <w:sz w:val="18"/>
                <w:szCs w:val="18"/>
                <w14:ligatures w14:val="standardContextual"/>
              </w:rPr>
            </w:r>
          </w:p>
          <w:p>
            <w:pPr>
              <w:pStyle w:val="Normal"/>
              <w:widowControl w:val="false"/>
              <w:rPr>
                <w:rFonts w:ascii="Tahoma" w:hAnsi="Tahoma" w:cs="Tahoma"/>
                <w:color w:val="000000"/>
                <w:sz w:val="18"/>
                <w:szCs w:val="18"/>
                <w:lang w:eastAsia="es-BO"/>
              </w:rPr>
            </w:pPr>
            <w:r>
              <w:rPr>
                <w:rFonts w:eastAsia="Calibri" w:cs="Tahoma" w:ascii="Tahoma" w:hAnsi="Tahoma"/>
                <w:sz w:val="18"/>
                <w:szCs w:val="18"/>
              </w:rP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se empleará fierro angular de 1” x 2.5 mm., tubular rectangular 70x30x1.20mm. y pletina de 1”x2.50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serán de madera semidura.</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3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3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6" w:name="_Hlk99371405"/>
      <w:bookmarkStart w:id="19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1" w:name="_Hlk99012889"/>
      <w:bookmarkStart w:id="20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1"/>
      <w:bookmarkEnd w:id="20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3"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04"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4"/>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5"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6" w:name="_Hlk161513692"/>
      <w:r>
        <w:rPr>
          <w:rFonts w:cs="Tahoma" w:ascii="Tahoma" w:hAnsi="Tahoma"/>
          <w:b/>
          <w:sz w:val="18"/>
          <w:szCs w:val="18"/>
          <w:lang w:eastAsia="es-ES"/>
        </w:rPr>
        <w:t>Preparación de la Superficie</w:t>
      </w:r>
      <w:bookmarkEnd w:id="206"/>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7"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8"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9"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0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0"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1" w:name="_Hlk95686236"/>
      <w:bookmarkEnd w:id="211"/>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2" w:name="_Hlk95686236"/>
      <w:bookmarkStart w:id="213" w:name="_Hlk95686228"/>
      <w:bookmarkStart w:id="214" w:name="_Hlk95686236"/>
      <w:bookmarkStart w:id="215" w:name="_Hlk95686228"/>
      <w:bookmarkEnd w:id="214"/>
    </w:p>
    <w:p>
      <w:pPr>
        <w:pStyle w:val="Normal"/>
        <w:spacing w:before="0" w:after="120"/>
        <w:jc w:val="both"/>
        <w:rPr>
          <w:rFonts w:ascii="Tahoma" w:hAnsi="Tahoma" w:cs="Tahoma"/>
          <w:b/>
          <w:b/>
          <w:bCs/>
          <w:sz w:val="18"/>
          <w:szCs w:val="18"/>
          <w:lang w:eastAsia="es-ES"/>
        </w:rPr>
      </w:pPr>
      <w:bookmarkStart w:id="216" w:name="_Hlk95686228"/>
      <w:r>
        <w:rPr>
          <w:rFonts w:cs="Tahoma" w:ascii="Tahoma" w:hAnsi="Tahoma"/>
          <w:b/>
          <w:bCs/>
          <w:sz w:val="18"/>
          <w:szCs w:val="18"/>
          <w:lang w:eastAsia="es-ES"/>
        </w:rPr>
        <w:t>Aplicación del Revestimiento</w:t>
      </w:r>
      <w:bookmarkEnd w:id="216"/>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8" w:name="_Hlk161511539"/>
      <w:r>
        <w:rPr>
          <w:rFonts w:eastAsia="Arial" w:cs="Tahoma" w:ascii="Tahoma" w:hAnsi="Tahoma"/>
          <w:sz w:val="18"/>
          <w:szCs w:val="18"/>
        </w:rPr>
        <w:t xml:space="preserve">Antes del proceder con el revoque, </w:t>
      </w:r>
      <w:bookmarkEnd w:id="21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1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bookmarkStart w:id="221" w:name="_Hlk193901709"/>
      <w:bookmarkStart w:id="222" w:name="_Hlk193901709"/>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bookmarkStart w:id="223" w:name="_Hlk193901709"/>
      <w:r>
        <w:rPr>
          <w:rFonts w:cs="Tahoma" w:ascii="Tahoma" w:hAnsi="Tahoma"/>
          <w:sz w:val="18"/>
          <w:szCs w:val="18"/>
          <w:lang w:eastAsia="es-ES"/>
        </w:rPr>
        <w:t>La Entidad Ejecutora deberá garantizar que el material de referencia sea de buena calidad y de marca reconocida.</w:t>
      </w:r>
      <w:bookmarkEnd w:id="223"/>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4" w:name="_Hlk166508075"/>
      <w:r>
        <w:rPr>
          <w:rFonts w:cs="Tahoma" w:ascii="Tahoma" w:hAnsi="Tahoma"/>
          <w:sz w:val="18"/>
          <w:szCs w:val="18"/>
          <w:lang w:eastAsia="es-ES"/>
        </w:rPr>
        <w:t>proyecto</w:t>
      </w:r>
      <w:bookmarkEnd w:id="224"/>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5"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6" w:name="_Hlk161821600"/>
            <w:r>
              <w:rPr>
                <w:rFonts w:eastAsia="Times New Roman" w:cs="Tahoma" w:ascii="Tahoma" w:hAnsi="Tahoma"/>
                <w:b/>
                <w:kern w:val="0"/>
                <w:sz w:val="18"/>
                <w:szCs w:val="18"/>
                <w:lang w:val="es-ES" w:eastAsia="es-ES" w:bidi="ar-SA"/>
              </w:rPr>
              <w:t>REVESTIMIENTO DE CERÁMICA C/CEMENTO COLA</w:t>
            </w:r>
            <w:bookmarkEnd w:id="226"/>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7" w:name="_Hlk67220710"/>
      <w:bookmarkStart w:id="228"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29" w:name="_Hlk166524367"/>
            <w:r>
              <w:rPr>
                <w:rFonts w:eastAsia="Times New Roman" w:cs="Tahoma" w:ascii="Tahoma" w:hAnsi="Tahoma"/>
                <w:b/>
                <w:bCs/>
                <w:kern w:val="0"/>
                <w:sz w:val="18"/>
                <w:szCs w:val="18"/>
                <w:lang w:val="es-ES" w:eastAsia="es-ES" w:bidi="ar-SA"/>
              </w:rPr>
              <w:t>ZÓCALO DE CERÁMICA C/CEMENTO COLA</w:t>
            </w:r>
            <w:bookmarkEnd w:id="229"/>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0"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0"/>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1"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1"/>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2" w:name="_Hlk95056654"/>
      <w:bookmarkEnd w:id="232"/>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bookmarkStart w:id="233" w:name="_Hlk95056654"/>
      <w:bookmarkStart w:id="234" w:name="_Hlk193901734"/>
      <w:bookmarkStart w:id="235" w:name="_Hlk95056654"/>
      <w:bookmarkStart w:id="236" w:name="_Hlk193901734"/>
      <w:bookmarkEnd w:id="235"/>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8" w:name="_Hlk19390173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8"/>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9" w:name="_Hlk99441616"/>
      <w:bookmarkStart w:id="240"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9"/>
      <w:bookmarkEnd w:id="240"/>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1"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1"/>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2" w:name="_Hlk164095357"/>
      <w:r>
        <w:rPr>
          <w:rFonts w:cs="Tahoma" w:ascii="Tahoma" w:hAnsi="Tahoma"/>
          <w:sz w:val="18"/>
          <w:szCs w:val="18"/>
          <w:lang w:eastAsia="es-ES"/>
        </w:rPr>
        <w:t xml:space="preserve">cajonería </w:t>
      </w:r>
      <w:bookmarkEnd w:id="242"/>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rPr>
          <w:rFonts w:cs="Arial"/>
          <w:b/>
          <w:b/>
          <w:sz w:val="18"/>
          <w:lang w:val="es-BO"/>
        </w:rPr>
      </w:pPr>
      <w:r>
        <w:rPr>
          <w:rFonts w:cs="Arial"/>
          <w:b/>
          <w:sz w:val="18"/>
          <w:lang w:val="es-BO"/>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Declaro no contar con más de 2 (dos) “contratos suscritos y en ejecución” 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6"/>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6"/>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89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347,70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5.800,00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203,18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245,50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1.490,00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CAJONERÍA BAJA PARA COCINA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642,50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231,00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1.532,51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22.715,43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5.639,45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3.884,25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334,95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EXTERIOR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2.448,50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182,50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520,18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487,20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131,09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1.245,96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1.052,05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232,72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140.437,50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876,60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4.737,78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5.021,50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10.786,68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652,62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475,35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PAJA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19,35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38,86</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2.955,69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PLACA ONDULADA PREPINTADA DE FIBROCEMENTO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3.286,80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321,25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75,80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1.019,20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TIRAFONDOS DE 4"(1/2X1/4)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3.585,60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1.236,00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432,60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000000"/>
                <w:sz w:val="18"/>
                <w:szCs w:val="18"/>
              </w:rPr>
              <w:t>YEE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0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0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5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000000"/>
                <w:sz w:val="18"/>
                <w:szCs w:val="18"/>
              </w:rPr>
              <w:t>YESO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0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000000"/>
                <w:sz w:val="18"/>
                <w:szCs w:val="18"/>
              </w:rPr>
              <w:t>79.651,70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661.666,44</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661.666,44</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661.666,44</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7"/>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40181874"/>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94492005"/>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93745137"/>
    </w:sdtPr>
    <w:sdtContent>
      <w:p>
        <w:pPr>
          <w:pStyle w:val="Piedepgina"/>
          <w:jc w:val="right"/>
          <w:rPr/>
        </w:pPr>
        <w:r>
          <w:rPr/>
          <w:fldChar w:fldCharType="begin"/>
        </w:r>
        <w:r>
          <w:rPr/>
          <w:instrText xml:space="preserve"> PAGE </w:instrText>
        </w:r>
        <w:r>
          <w:rPr/>
          <w:fldChar w:fldCharType="separate"/>
        </w:r>
        <w:r>
          <w:rPr/>
          <w:t>182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29" name="Imagen 196994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96994277"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spacing w:lineRule="auto" w:line="264"/>
      <w:rPr/>
    </w:pPr>
    <w:sdt>
      <w:sdtPr>
        <w:id w:val="839625407"/>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8.jpe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02896"/>
    <w:rsid w:val="00311379"/>
    <w:rsid w:val="0047078B"/>
    <w:rsid w:val="005A5B6D"/>
    <w:rsid w:val="005F51BF"/>
    <w:rsid w:val="00667B1B"/>
    <w:rsid w:val="00723F6B"/>
    <w:rsid w:val="00A11276"/>
    <w:rsid w:val="00BF1FCE"/>
    <w:rsid w:val="00C53F39"/>
    <w:rsid w:val="00C81DA5"/>
    <w:rsid w:val="00CD52F4"/>
    <w:rsid w:val="00E123A9"/>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Application>LibreOffice/7.3.7.2$Linux_X86_64 LibreOffice_project/30$Build-2</Application>
  <AppVersion>15.0000</AppVersion>
  <Pages>182</Pages>
  <Words>80510</Words>
  <Characters>437385</Characters>
  <CharactersWithSpaces>513430</CharactersWithSpaces>
  <Paragraphs>5961</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2025-03-28T13:10:00Z</dcterms:created>
  <dc:creator>DNGP UGP</dc:creator>
  <dc:description/>
  <dc:language>es-BO</dc:language>
  <cp:lastModifiedBy/>
  <cp:lastPrinted>2023-03-14T22:48:00Z</cp:lastPrinted>
  <dcterms:modified xsi:type="dcterms:W3CDTF">2025-03-28T15:51:53Z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