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TORO TORO – FASE (XI)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TORO TORO – FASE (XI)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numPr>
          <w:ilvl w:val="0"/>
          <w:numId w:val="0"/>
        </w:numPr>
        <w:spacing w:before="160" w:after="160"/>
        <w:ind w:hanging="0"/>
        <w:jc w:val="both"/>
        <w:rPr>
          <w:rFonts w:ascii="Verdana" w:hAnsi="Verdana" w:cs="Arial"/>
          <w:vanish w:val="false"/>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Ttulo11"/>
        <w:widowControl/>
        <w:numPr>
          <w:ilvl w:val="0"/>
          <w:numId w:val="0"/>
        </w:numPr>
        <w:tabs>
          <w:tab w:val="clear" w:pos="708"/>
          <w:tab w:val="left" w:pos="0" w:leader="none"/>
        </w:tabs>
        <w:bidi w:val="0"/>
        <w:spacing w:before="0" w:after="0"/>
        <w:ind w:left="0"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053"/>
        <w:gridCol w:w="53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2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TORO TORO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53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21</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2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2.475.193,72 </w:t>
            </w:r>
            <w:r>
              <w:rPr>
                <w:b/>
                <w:sz w:val="18"/>
                <w:szCs w:val="18"/>
                <w:lang w:val="es-BO"/>
              </w:rPr>
              <w:t>(</w:t>
            </w:r>
            <w:r>
              <w:rPr>
                <w:bCs/>
                <w:sz w:val="18"/>
                <w:szCs w:val="18"/>
                <w:lang w:val="es-BO"/>
              </w:rPr>
              <w:t>Dos Millones Cuatrocientos Setenta y Cinco Mil Ciento Noventa y Tres 72/1</w:t>
            </w:r>
            <w:r>
              <w:rPr>
                <w:sz w:val="18"/>
                <w:szCs w:val="18"/>
                <w:lang w:val="es-BO"/>
              </w:rPr>
              <w:t>00 bolivianos</w:t>
            </w:r>
            <w:r>
              <w:rPr>
                <w:b/>
                <w:sz w:val="18"/>
                <w:szCs w:val="18"/>
                <w:lang w:val="es-BO"/>
              </w:rPr>
              <w:t>)</w:t>
            </w:r>
          </w:p>
        </w:tc>
        <w:tc>
          <w:tcPr>
            <w:tcW w:w="53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2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53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TORO TORO – FASE (XI)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0"/>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1" w:name="_Toc71811144"/>
      <w:r>
        <w:rPr>
          <w:rFonts w:cs="Tahoma" w:ascii="Tahoma" w:hAnsi="Tahoma"/>
          <w:b/>
          <w:color w:val="C00000"/>
        </w:rPr>
        <w:t>PROYECTO DE VIVIENDA CUALITATIVA EN EL MUNICIPIO DE TORO TORO – FASE (XI) 2025 – POTOSI</w:t>
      </w:r>
    </w:p>
    <w:p>
      <w:pPr>
        <w:pStyle w:val="Normal"/>
        <w:keepNext w:val="true"/>
        <w:numPr>
          <w:ilvl w:val="0"/>
          <w:numId w:val="40"/>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TORO TORO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0"/>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32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64</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3"/>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TORO TORO</w:t>
      </w:r>
      <w:r>
        <w:rPr>
          <w:rFonts w:cs="Tahoma" w:ascii="Tahoma" w:hAnsi="Tahoma"/>
          <w:lang w:val="es-ES_tradnl"/>
        </w:rPr>
        <w:t xml:space="preserve"> se encuentra en la provincia </w:t>
      </w:r>
      <w:r>
        <w:rPr>
          <w:rFonts w:cs="Tahoma" w:ascii="Tahoma" w:hAnsi="Tahoma"/>
          <w:color w:val="C00000"/>
          <w:lang w:val="es-ES_tradnl"/>
        </w:rPr>
        <w:t>CHARCAS</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los municipios de Anzaldo, Arampampa, </w:t>
      </w:r>
      <w:r>
        <w:rPr>
          <w:rFonts w:cs="Tahoma" w:ascii="Tahoma" w:hAnsi="Tahoma"/>
          <w:lang w:val="es-ES_tradnl"/>
        </w:rPr>
        <w:t xml:space="preserve">al este con </w:t>
      </w:r>
      <w:r>
        <w:rPr>
          <w:rFonts w:cs="Tahoma" w:ascii="Tahoma" w:hAnsi="Tahoma"/>
          <w:color w:val="C00000"/>
          <w:lang w:val="es-ES_tradnl"/>
        </w:rPr>
        <w:t xml:space="preserve">los municipios de Vila Vila, Mizque y Aiquile, </w:t>
      </w:r>
      <w:r>
        <w:rPr>
          <w:rFonts w:cs="Tahoma" w:ascii="Tahoma" w:hAnsi="Tahoma"/>
          <w:lang w:val="es-ES_tradnl"/>
        </w:rPr>
        <w:t xml:space="preserve">al oeste con </w:t>
      </w:r>
      <w:r>
        <w:rPr>
          <w:rFonts w:cs="Tahoma" w:ascii="Tahoma" w:hAnsi="Tahoma"/>
          <w:color w:val="C00000"/>
          <w:lang w:val="es-ES_tradnl"/>
        </w:rPr>
        <w:t xml:space="preserve">los municipios de San Pedro de Buena Vista y Acasio </w:t>
      </w:r>
      <w:r>
        <w:rPr>
          <w:rFonts w:cs="Tahoma" w:ascii="Tahoma" w:hAnsi="Tahoma"/>
          <w:lang w:val="es-ES_tradnl"/>
        </w:rPr>
        <w:t xml:space="preserve">y al sur con </w:t>
      </w:r>
      <w:r>
        <w:rPr>
          <w:rFonts w:cs="Tahoma" w:ascii="Tahoma" w:hAnsi="Tahoma"/>
          <w:color w:val="C00000"/>
          <w:lang w:val="es-ES_tradnl"/>
        </w:rPr>
        <w:t>el Municipio de Poroma.</w:t>
      </w:r>
    </w:p>
    <w:p>
      <w:pPr>
        <w:pStyle w:val="Normal"/>
        <w:spacing w:lineRule="atLeast" w:line="260"/>
        <w:jc w:val="both"/>
        <w:rPr>
          <w:rFonts w:ascii="Tahoma" w:hAnsi="Tahoma" w:cs="Tahoma"/>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2540" distL="0" distR="38100" simplePos="0" locked="0" layoutInCell="0" allowOverlap="1" relativeHeight="29" wp14:anchorId="40BEDBFA">
                <wp:simplePos x="0" y="0"/>
                <wp:positionH relativeFrom="column">
                  <wp:posOffset>4445</wp:posOffset>
                </wp:positionH>
                <wp:positionV relativeFrom="paragraph">
                  <wp:posOffset>12065</wp:posOffset>
                </wp:positionV>
                <wp:extent cx="3886200" cy="3274060"/>
                <wp:effectExtent l="0" t="0" r="20320" b="0"/>
                <wp:wrapNone/>
                <wp:docPr id="5" name="Grupo 23"/>
                <a:graphic xmlns:a="http://schemas.openxmlformats.org/drawingml/2006/main">
                  <a:graphicData uri="http://schemas.microsoft.com/office/word/2010/wordprocessingGroup">
                    <wpg:wgp>
                      <wpg:cNvGrpSpPr/>
                      <wpg:grpSpPr>
                        <a:xfrm>
                          <a:off x="0" y="0"/>
                          <a:ext cx="3886200" cy="3274200"/>
                          <a:chOff x="0" y="0"/>
                          <a:chExt cx="3886200" cy="3274200"/>
                        </a:xfrm>
                      </wpg:grpSpPr>
                      <pic:pic xmlns:pic="http://schemas.openxmlformats.org/drawingml/2006/picture">
                        <pic:nvPicPr>
                          <pic:cNvPr id="0" name="Imagen 20" descr=""/>
                          <pic:cNvPicPr/>
                        </pic:nvPicPr>
                        <pic:blipFill>
                          <a:blip r:embed="rId5"/>
                          <a:stretch/>
                        </pic:blipFill>
                        <pic:spPr>
                          <a:xfrm>
                            <a:off x="0" y="0"/>
                            <a:ext cx="3310200" cy="3274200"/>
                          </a:xfrm>
                          <a:prstGeom prst="rect">
                            <a:avLst/>
                          </a:prstGeom>
                          <a:ln w="0">
                            <a:noFill/>
                          </a:ln>
                        </pic:spPr>
                      </pic:pic>
                      <wps:wsp>
                        <wps:cNvSpPr/>
                        <wps:spPr>
                          <a:xfrm>
                            <a:off x="3162960" y="1247760"/>
                            <a:ext cx="723240" cy="695160"/>
                          </a:xfrm>
                          <a:prstGeom prst="rightArrow">
                            <a:avLst>
                              <a:gd name="adj1" fmla="val 50000"/>
                              <a:gd name="adj2" fmla="val 50000"/>
                            </a:avLst>
                          </a:prstGeom>
                          <a:solidFill>
                            <a:srgbClr val="ff0000"/>
                          </a:solidFill>
                          <a:ln w="28575">
                            <a:solidFill>
                              <a:srgbClr val="0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3" style="position:absolute;margin-left:0.35pt;margin-top:0.95pt;width:306pt;height:257.8pt" coordorigin="7,19" coordsize="6120,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 stroked="f" o:allowincell="f" style="position:absolute;left:7;top:19;width:5212;height:5155;mso-wrap-style:none;v-text-anchor:middle" type="_x0000_t75">
                  <v:imagedata r:id="rId5" o:detectmouseclick="t"/>
                  <v:stroke color="#3465a4" joinstyle="round" endcap="flat"/>
                  <w10:wrap type="none"/>
                </v:shape>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2" path="l-2147483635,-2147483631l-2147483635,0l-2147483622,-2147483632l-2147483635,-2147483623l-2147483635,-2147483629l0,-2147483629xe" fillcolor="red" stroked="t" o:allowincell="f" style="position:absolute;left:4988;top:1984;width:1138;height:1094;mso-wrap-style:none;v-text-anchor:middle" type="_x0000_t13">
                  <v:fill o:detectmouseclick="t" type="solid" color2="aqua"/>
                  <v:stroke color="black" weight="2844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1" distT="76200" distB="123825" distL="76200" distR="127000" simplePos="0" locked="0" layoutInCell="0" allowOverlap="1" relativeHeight="30" wp14:anchorId="18181996">
                <wp:simplePos x="0" y="0"/>
                <wp:positionH relativeFrom="margin">
                  <wp:posOffset>3465830</wp:posOffset>
                </wp:positionH>
                <wp:positionV relativeFrom="paragraph">
                  <wp:posOffset>9525</wp:posOffset>
                </wp:positionV>
                <wp:extent cx="2863850" cy="2257425"/>
                <wp:effectExtent l="62230" t="62230" r="115570" b="115570"/>
                <wp:wrapNone/>
                <wp:docPr id="6" name="Imagen 247965072"/>
                <a:graphic xmlns:a="http://schemas.openxmlformats.org/drawingml/2006/main">
                  <a:graphicData uri="http://schemas.openxmlformats.org/drawingml/2006/picture">
                    <pic:pic xmlns:pic="http://schemas.openxmlformats.org/drawingml/2006/picture">
                      <pic:nvPicPr>
                        <pic:cNvPr id="1" name="Imagen 247965072" descr=""/>
                        <pic:cNvPicPr/>
                      </pic:nvPicPr>
                      <pic:blipFill>
                        <a:blip r:embed="rId6"/>
                        <a:stretch/>
                      </pic:blipFill>
                      <pic:spPr>
                        <a:xfrm>
                          <a:off x="0" y="0"/>
                          <a:ext cx="2863800" cy="2257560"/>
                        </a:xfrm>
                        <a:prstGeom prst="rect">
                          <a:avLst/>
                        </a:prstGeom>
                        <a:ln cap="sq" w="38100">
                          <a:solidFill>
                            <a:srgbClr val="000000"/>
                          </a:solidFill>
                          <a:miter/>
                        </a:ln>
                        <a:effectLst>
                          <a:outerShdw algn="tl" blurRad="50760" dir="2700000" dist="37674" rotWithShape="0">
                            <a:srgbClr val="000000">
                              <a:alpha val="43000"/>
                            </a:srgbClr>
                          </a:outerShdw>
                        </a:effectLst>
                      </pic:spPr>
                    </pic:pic>
                  </a:graphicData>
                </a:graphic>
              </wp:anchor>
            </w:drawing>
          </mc:Choice>
          <mc:Fallback>
            <w:pict>
              <v:shape id="shape_0" ID="Imagen 247965072" stroked="t" o:allowincell="f" style="position:absolute;margin-left:272.9pt;margin-top:0.75pt;width:225.45pt;height:177.7pt;mso-wrap-style:none;v-text-anchor:middle;mso-position-horizontal-relative:margin" wp14:anchorId="18181996" type="_x0000_t75">
                <v:imagedata r:id="rId6" o:detectmouseclick="t"/>
                <v:stroke color="black" weight="38160" joinstyle="miter" endcap="square"/>
                <v:shadow on="t" obscured="f" color="black"/>
                <w10:wrap type="none"/>
              </v:shape>
            </w:pict>
          </mc:Fallback>
        </mc:AlternateContent>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CHANCARANI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32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PIRHUATA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Calibri"/>
                <w:color w:val="000000"/>
                <w:lang w:eastAsia="es-BO"/>
              </w:rPr>
            </w:pPr>
            <w:r>
              <w:rPr>
                <w:rFonts w:cs="Calibri" w:ascii="Verdana" w:hAnsi="Verdana"/>
                <w:color w:val="000000"/>
                <w:lang w:eastAsia="es-BO"/>
              </w:rPr>
              <w:t>TOLABAMBA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32</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0"/>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2"/>
        <w:gridCol w:w="1686"/>
        <w:gridCol w:w="1691"/>
        <w:gridCol w:w="1525"/>
        <w:gridCol w:w="1669"/>
        <w:gridCol w:w="2269"/>
      </w:tblGrid>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49" w:name="_Toc100250568"/>
            <w:bookmarkStart w:id="50" w:name="_Toc49531233"/>
            <w:bookmarkStart w:id="51" w:name="_Toc49530406"/>
            <w:r>
              <w:rPr>
                <w:rFonts w:cs="Tahoma" w:ascii="Tahoma" w:hAnsi="Tahoma"/>
                <w:b/>
                <w:bCs/>
                <w:lang w:eastAsia="es-BO"/>
              </w:rPr>
              <w:t>Nº</w:t>
            </w:r>
          </w:p>
        </w:tc>
        <w:tc>
          <w:tcPr>
            <w:tcW w:w="168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69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52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1</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Verdana" w:hAnsi="Verdana"/>
                <w:bCs/>
                <w:color w:val="C00000"/>
                <w:lang w:eastAsia="es-BO"/>
              </w:rPr>
              <w:t>POTOSI</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Verdana" w:hAnsi="Verdana"/>
                <w:color w:val="C00000"/>
              </w:rPr>
              <w:t>TORO TORO</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387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ES"/>
              </w:rPr>
            </w:pPr>
            <w:r>
              <w:rPr>
                <w:rFonts w:ascii="Verdana" w:hAnsi="Verdana"/>
                <w:color w:val="C00000"/>
              </w:rPr>
              <w:t>8:00 HR.</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Asfalto - 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2</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Verdana" w:hAnsi="Verdana"/>
                <w:color w:val="C00000"/>
              </w:rPr>
              <w:t>TORO TORO</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Verdana" w:hAnsi="Verdana"/>
                <w:color w:val="C00000"/>
              </w:rPr>
              <w:t>TOLABAMBA</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color w:val="C00000"/>
                <w:lang w:eastAsia="es-BO"/>
              </w:rPr>
              <w:t>24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0:50 HR.</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3</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Verdana" w:hAnsi="Verdana"/>
                <w:color w:val="C00000"/>
              </w:rPr>
              <w:t>TOLABAMBA</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Verdana" w:hAnsi="Verdana"/>
                <w:color w:val="C00000"/>
              </w:rPr>
              <w:t>PIRHUATA</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color w:val="C00000"/>
                <w:lang w:eastAsia="es-BO"/>
              </w:rPr>
              <w:t>5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ES"/>
              </w:rPr>
            </w:pPr>
            <w:r>
              <w:rPr>
                <w:rFonts w:cs="Tahoma" w:ascii="Verdana" w:hAnsi="Verdana"/>
                <w:color w:val="C00000"/>
                <w:lang w:eastAsia="es-BO"/>
              </w:rPr>
              <w:t xml:space="preserve">0:10 </w:t>
            </w:r>
            <w:r>
              <w:rPr>
                <w:rFonts w:ascii="Verdana" w:hAnsi="Verdana"/>
                <w:color w:val="C00000"/>
              </w:rPr>
              <w:t>HR.</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ascii="Verdana" w:hAnsi="Verdana"/>
                <w:color w:val="C00000"/>
              </w:rPr>
              <w:t>Tierra</w:t>
            </w:r>
          </w:p>
        </w:tc>
      </w:tr>
      <w:tr>
        <w:trPr>
          <w:trHeight w:val="397" w:hRule="atLeast"/>
        </w:trPr>
        <w:tc>
          <w:tcPr>
            <w:tcW w:w="42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lang w:eastAsia="es-ES"/>
              </w:rPr>
              <w:t>4</w:t>
            </w:r>
          </w:p>
        </w:tc>
        <w:tc>
          <w:tcPr>
            <w:tcW w:w="1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TOLABAMBA</w:t>
            </w:r>
          </w:p>
        </w:tc>
        <w:tc>
          <w:tcPr>
            <w:tcW w:w="1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CHANCARANI</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color w:val="C00000"/>
                <w:lang w:eastAsia="es-BO"/>
              </w:rPr>
              <w:t>25 KM</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color w:val="C00000"/>
                <w:lang w:eastAsia="es-BO"/>
              </w:rPr>
              <w:t>0:50 HR.</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ascii="Verdana" w:hAnsi="Verdana"/>
                <w:color w:val="C00000"/>
              </w:rPr>
              <w:t>Tierra</w:t>
            </w:r>
          </w:p>
        </w:tc>
      </w:tr>
    </w:tbl>
    <w:p>
      <w:pPr>
        <w:pStyle w:val="ListParagraph"/>
        <w:widowControl w:val="false"/>
        <w:numPr>
          <w:ilvl w:val="0"/>
          <w:numId w:val="43"/>
        </w:numPr>
        <w:rPr>
          <w:rFonts w:ascii="Tahoma" w:hAnsi="Tahoma" w:cs="Tahoma"/>
          <w:bCs/>
          <w:i/>
          <w:i/>
          <w:iCs/>
        </w:rPr>
      </w:pPr>
      <w:bookmarkStart w:id="52" w:name="_Toc100250568"/>
      <w:bookmarkStart w:id="53" w:name="_Toc49531233"/>
      <w:bookmarkStart w:id="54" w:name="_Toc49530406"/>
      <w:bookmarkStart w:id="55"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40"/>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5"/>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TORO TORO</w:t>
      </w:r>
      <w:r>
        <w:rPr>
          <w:rFonts w:cs="Tahoma" w:ascii="Tahoma" w:hAnsi="Tahoma"/>
          <w:b/>
        </w:rPr>
        <w:t xml:space="preserve"> – FASE </w:t>
      </w:r>
      <w:r>
        <w:rPr>
          <w:rFonts w:cs="Tahoma" w:ascii="Tahoma" w:hAnsi="Tahoma"/>
          <w:b/>
          <w:color w:val="C00000"/>
        </w:rPr>
        <w:t>(XI)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32</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64</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57" w:name="_Toc71811150"/>
      <w:r>
        <w:rPr>
          <w:rFonts w:cs="Tahoma" w:ascii="Tahoma" w:hAnsi="Tahoma"/>
          <w:b/>
          <w:bCs/>
          <w:color w:val="000000"/>
          <w:kern w:val="2"/>
          <w:lang w:val="es-ES_tradnl"/>
        </w:rPr>
        <w:t>ALCANCE DE LA CONSULTORÍA.</w:t>
      </w:r>
      <w:bookmarkEnd w:id="5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5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59" w:name="_Hlk180334535"/>
      <w:r>
        <w:rPr>
          <w:rFonts w:cs="Tahoma" w:ascii="Tahoma" w:hAnsi="Tahoma"/>
          <w:lang w:val="es-ES_tradnl"/>
        </w:rPr>
        <w:t>Capacitar y Comunicar a los beneficiarios para el inicio de los tramites de los certificados de no Propiedad previo a la ejecución física de la obra.</w:t>
      </w:r>
      <w:bookmarkEnd w:id="5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60" w:name="_Hlk180157759"/>
      <w:bookmarkEnd w:id="6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1" w:name="_Hlk180057022"/>
      <w:bookmarkEnd w:id="6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2"/>
      <w:r>
        <w:rPr>
          <w:rFonts w:cs="Tahoma" w:ascii="Tahoma" w:hAnsi="Tahoma"/>
          <w:lang w:val="es-ES_tradnl"/>
        </w:rPr>
        <w:t>, mediante visitas al sitio, aprobado por el Inspector</w:t>
      </w:r>
      <w:bookmarkStart w:id="63" w:name="_Hlk113371329"/>
      <w:r>
        <w:rPr>
          <w:rFonts w:cs="Tahoma" w:ascii="Tahoma" w:hAnsi="Tahoma"/>
          <w:lang w:val="es-ES_tradnl"/>
        </w:rPr>
        <w:t>, y validado por el Fiscal del Proyecto, previo acompañamiento.</w:t>
      </w:r>
      <w:bookmarkEnd w:id="63"/>
    </w:p>
    <w:p>
      <w:pPr>
        <w:pStyle w:val="ListParagraph"/>
        <w:widowControl w:val="false"/>
        <w:numPr>
          <w:ilvl w:val="0"/>
          <w:numId w:val="45"/>
        </w:numPr>
        <w:ind w:left="284" w:hanging="283"/>
        <w:jc w:val="both"/>
        <w:rPr>
          <w:rFonts w:ascii="Tahoma" w:hAnsi="Tahoma" w:cs="Tahoma"/>
          <w:lang w:val="es-ES_tradnl"/>
        </w:rPr>
      </w:pPr>
      <w:bookmarkStart w:id="64" w:name="_Hlk180157759"/>
      <w:bookmarkStart w:id="65" w:name="_Hlk180057022"/>
      <w:bookmarkStart w:id="66" w:name="_Hlk146287105"/>
      <w:bookmarkStart w:id="67" w:name="_Hlk146287826"/>
      <w:bookmarkEnd w:id="64"/>
      <w:bookmarkEnd w:id="6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6"/>
      <w:bookmarkEnd w:id="6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64</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68" w:name="_Hlk145577011"/>
      <w:bookmarkStart w:id="6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8"/>
      <w:bookmarkEnd w:id="6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7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1" w:name="_Hlk126076662"/>
      <w:r>
        <w:rPr>
          <w:rFonts w:cs="Tahoma" w:ascii="Tahoma" w:hAnsi="Tahoma"/>
          <w:lang w:val="es-ES_tradnl"/>
        </w:rPr>
        <w:t xml:space="preserve">en la implantación de </w:t>
      </w:r>
      <w:bookmarkEnd w:id="7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2" w:name="_Hlk158992379"/>
      <w:r>
        <w:rPr>
          <w:rFonts w:cs="Tahoma" w:ascii="Tahoma" w:hAnsi="Tahoma"/>
          <w:lang w:val="es-ES_tradnl"/>
        </w:rPr>
        <w:t>incumplimiento de aporte propio, a la tercera notificación de incumplimiento.</w:t>
      </w:r>
      <w:bookmarkEnd w:id="7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4" w:name="_Hlk126076967"/>
      <w:r>
        <w:rPr>
          <w:rFonts w:cs="Tahoma" w:ascii="Tahoma" w:hAnsi="Tahoma"/>
          <w:color w:val="000000"/>
          <w:lang w:val="es-ES_tradnl"/>
        </w:rPr>
        <w:t xml:space="preserve">cantidades asignadas </w:t>
      </w:r>
      <w:bookmarkEnd w:id="74"/>
      <w:r>
        <w:rPr>
          <w:rFonts w:cs="Tahoma" w:ascii="Tahoma" w:hAnsi="Tahoma"/>
          <w:color w:val="000000"/>
          <w:lang w:val="es-ES_tradnl"/>
        </w:rPr>
        <w:t xml:space="preserve">y garantizando su adecuado uso.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5" w:name="_Toc71811151"/>
      <w:r>
        <w:rPr>
          <w:rFonts w:cs="Tahoma" w:ascii="Tahoma" w:hAnsi="Tahoma"/>
          <w:b/>
          <w:bCs/>
          <w:color w:val="000000"/>
          <w:kern w:val="2"/>
          <w:lang w:val="es-ES_tradnl"/>
        </w:rPr>
        <w:t>FASES DE LA CONSULTORÍA.</w:t>
      </w:r>
      <w:bookmarkEnd w:id="7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0BCE785B">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BCE785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53857AE0">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3857AE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18F9C622">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8F9C62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03D5371B">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3D5371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5FCFA81B">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FCFA81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76" w:name="_Hlk164185315"/>
      <w:r>
        <w:rPr>
          <w:rFonts w:cs="Tahoma" w:ascii="Tahoma" w:hAnsi="Tahoma"/>
        </w:rPr>
        <w:t>Gestión y presentación de los Certificados de no Propiedad a nivel nacional de los beneficiarios del proyecto.</w:t>
      </w:r>
      <w:bookmarkEnd w:id="7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7" w:name="_Hlk180060078"/>
      <w:r>
        <w:rPr>
          <w:rFonts w:cs="Tahoma" w:ascii="Tahoma" w:hAnsi="Tahoma"/>
        </w:rPr>
        <w:t xml:space="preserve">Recepción </w:t>
      </w:r>
      <w:bookmarkEnd w:id="7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135 (ciento treinta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1" w:name="_Hlk180157972"/>
            <w:bookmarkEnd w:id="8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25</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5667A7CD">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667A7CD"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66F2C6FE">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5231A11B">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59E8F63C">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9E8F63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4088300B">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266BA47A">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1B6C84A4">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1B6C84A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29FD966C">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1179666B">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179666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64C03A40">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59CB639D">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59CB639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2" w:name="_Hlk180157972"/>
            <w:bookmarkStart w:id="83" w:name="_Hlk180157972"/>
            <w:bookmarkEnd w:id="83"/>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8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85" w:name="_Hlk170197918"/>
      <w:bookmarkStart w:id="86" w:name="_Hlk179908470"/>
      <w:bookmarkEnd w:id="86"/>
      <w:r>
        <w:rPr>
          <w:rFonts w:cs="Tahoma" w:ascii="Tahoma" w:hAnsi="Tahoma"/>
          <w:lang w:val="es-ES_tradnl"/>
        </w:rPr>
        <w:t xml:space="preserve">La </w:t>
      </w:r>
      <w:bookmarkStart w:id="8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88" w:name="_Hlk179908470"/>
      <w:bookmarkStart w:id="89" w:name="_Hlk180160536"/>
      <w:bookmarkEnd w:id="88"/>
      <w:r>
        <w:rPr>
          <w:rFonts w:cs="Tahoma" w:ascii="Tahoma" w:hAnsi="Tahoma"/>
        </w:rPr>
        <w:t>(En caso que la presentación de los documentos de los Productos remitida al Fiscal de Proyecto se encuentre en fin de semana o feriado este deberá ser presentado el primer día hábil)</w:t>
      </w:r>
      <w:bookmarkEnd w:id="87"/>
      <w:bookmarkEnd w:id="8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5"/>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0" w:name="_Toc71811154"/>
      <w:r>
        <w:rPr>
          <w:rFonts w:cs="Tahoma" w:ascii="Tahoma" w:hAnsi="Tahoma"/>
          <w:b/>
          <w:bCs/>
          <w:color w:val="000000"/>
          <w:kern w:val="2"/>
          <w:lang w:val="es-ES_tradnl"/>
        </w:rPr>
        <w:t>PRECIO REFERENCIAL</w:t>
      </w:r>
      <w:bookmarkEnd w:id="9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2.475.193,72 (Dos Millones Cuatrocientos Setenta y Cinco Mil Ciento Noventa y Tres 72/100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1" w:name="_Toc71811155"/>
      <w:r>
        <w:rPr>
          <w:rFonts w:cs="Tahoma" w:ascii="Tahoma" w:hAnsi="Tahoma"/>
          <w:b/>
          <w:bCs/>
          <w:color w:val="000000"/>
          <w:kern w:val="2"/>
          <w:lang w:val="es-ES_tradnl"/>
        </w:rPr>
        <w:t>FORMA DE PAGO.</w:t>
      </w:r>
      <w:bookmarkEnd w:id="9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69"/>
        <w:gridCol w:w="1365"/>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4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36.117,11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1.057.011,30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1.093.128,41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72.234,23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1.057.011,29</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1.129.245,52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72.234,23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72.234,23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180.585,56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180.585,56</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361.171,13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2.114.022,59</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2.475.193,72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2" w:name="_Toc71811156"/>
      <w:r>
        <w:rPr>
          <w:rFonts w:cs="Tahoma" w:ascii="Tahoma" w:hAnsi="Tahoma"/>
          <w:b/>
          <w:bCs/>
          <w:color w:val="000000"/>
          <w:kern w:val="2"/>
          <w:lang w:val="es-ES_tradnl"/>
        </w:rPr>
        <w:t>SEGUROS</w:t>
      </w:r>
      <w:bookmarkEnd w:id="9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3" w:name="_Hlk144978880"/>
      <w:r>
        <w:rPr>
          <w:rFonts w:cs="Tahoma" w:ascii="Tahoma" w:hAnsi="Tahoma"/>
          <w:lang w:eastAsia="es-BO"/>
        </w:rPr>
        <w:t xml:space="preserve">hábiles </w:t>
      </w:r>
      <w:bookmarkEnd w:id="93"/>
      <w:r>
        <w:rPr>
          <w:rFonts w:cs="Tahoma" w:ascii="Tahoma" w:hAnsi="Tahoma"/>
          <w:lang w:eastAsia="es-BO"/>
        </w:rPr>
        <w:t>después de emitida la orden de proceder.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4" w:name="_Toc71811157"/>
      <w:r>
        <w:rPr>
          <w:rFonts w:cs="Tahoma" w:ascii="Tahoma" w:hAnsi="Tahoma"/>
          <w:b/>
          <w:bCs/>
          <w:color w:val="000000"/>
          <w:kern w:val="2"/>
          <w:lang w:val="es-ES_tradnl"/>
        </w:rPr>
        <w:t>PAGO DE IMPUESTOS</w:t>
      </w:r>
      <w:bookmarkEnd w:id="9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5" w:name="_Toc71811158"/>
      <w:r>
        <w:rPr>
          <w:rFonts w:cs="Tahoma" w:ascii="Tahoma" w:hAnsi="Tahoma"/>
          <w:b/>
          <w:bCs/>
          <w:color w:val="000000"/>
          <w:kern w:val="2"/>
          <w:lang w:val="es-ES_tradnl"/>
        </w:rPr>
        <w:t>APORTES AL SISTEMA INTEGRADO DE PENSIONES</w:t>
      </w:r>
      <w:bookmarkEnd w:id="9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6" w:name="_Hlk132898907"/>
      <w:bookmarkEnd w:id="96"/>
      <w:r>
        <w:rPr>
          <w:rFonts w:cs="Tahoma" w:ascii="Tahoma" w:hAnsi="Tahoma"/>
          <w:b/>
          <w:bCs/>
          <w:color w:val="000000"/>
          <w:kern w:val="2"/>
          <w:lang w:val="es-ES_tradnl"/>
        </w:rPr>
        <w:t>GARANTÍAS</w:t>
      </w:r>
    </w:p>
    <w:p>
      <w:pPr>
        <w:pStyle w:val="Normal"/>
        <w:jc w:val="both"/>
        <w:rPr>
          <w:rFonts w:ascii="Tahoma" w:hAnsi="Tahoma" w:cs="Tahoma"/>
          <w:lang w:val="es-ES_tradnl"/>
        </w:rPr>
      </w:pPr>
      <w:bookmarkStart w:id="97" w:name="_Hlk132898907"/>
      <w:bookmarkStart w:id="98" w:name="_Toc81314437"/>
      <w:bookmarkStart w:id="99" w:name="_Toc81229595"/>
      <w:bookmarkStart w:id="100" w:name="_Hlk180160903"/>
      <w:bookmarkEnd w:id="97"/>
      <w:bookmarkEnd w:id="10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1" w:name="_Hlk127960441"/>
      <w:r>
        <w:rPr>
          <w:rFonts w:cs="Tahoma" w:ascii="Tahoma" w:hAnsi="Tahoma"/>
          <w:lang w:eastAsia="es-BO"/>
        </w:rPr>
        <w:t xml:space="preserve">se establece las </w:t>
      </w:r>
      <w:bookmarkEnd w:id="98"/>
      <w:bookmarkEnd w:id="99"/>
      <w:bookmarkEnd w:id="10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2" w:name="_Hlk180160903"/>
      <w:bookmarkStart w:id="103" w:name="_Toc100250575"/>
      <w:bookmarkStart w:id="104" w:name="_Toc81314438"/>
      <w:bookmarkEnd w:id="102"/>
      <w:r>
        <w:rPr>
          <w:rFonts w:cs="Tahoma" w:ascii="Tahoma" w:hAnsi="Tahoma"/>
          <w:b/>
          <w:lang w:val="es-ES_tradnl"/>
        </w:rPr>
        <w:t>GARANTÍA DE SERIEDAD DE PROPUESTA:</w:t>
      </w:r>
      <w:bookmarkEnd w:id="103"/>
      <w:bookmarkEnd w:id="104"/>
    </w:p>
    <w:p>
      <w:pPr>
        <w:pStyle w:val="Normal"/>
        <w:spacing w:lineRule="atLeast" w:line="260"/>
        <w:jc w:val="both"/>
        <w:rPr>
          <w:rFonts w:ascii="Tahoma" w:hAnsi="Tahoma" w:cs="Tahoma"/>
          <w:lang w:eastAsia="es-BO"/>
        </w:rPr>
      </w:pPr>
      <w:bookmarkStart w:id="105" w:name="_Toc81314439"/>
      <w:bookmarkStart w:id="106" w:name="_Toc81229597"/>
      <w:bookmarkEnd w:id="105"/>
      <w:bookmarkEnd w:id="10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7" w:name="_Hlk144978940"/>
      <w:r>
        <w:rPr>
          <w:rFonts w:cs="Tahoma" w:ascii="Tahoma" w:hAnsi="Tahoma"/>
          <w:lang w:eastAsia="es-BO"/>
        </w:rPr>
        <w:t xml:space="preserve">cero punto </w:t>
      </w:r>
      <w:r>
        <w:rPr>
          <w:rFonts w:cs="Tahoma" w:ascii="Tahoma" w:hAnsi="Tahoma"/>
          <w:lang w:eastAsia="es-BO"/>
        </w:rPr>
        <w:t>veinti</w:t>
      </w:r>
      <w:r>
        <w:rPr>
          <w:rFonts w:cs="Tahoma" w:ascii="Tahoma" w:hAnsi="Tahoma"/>
          <w:lang w:eastAsia="es-BO"/>
        </w:rPr>
        <w:t xml:space="preserve">cinco por ciento </w:t>
      </w:r>
      <w:r>
        <w:rPr>
          <w:rFonts w:cs="Tahoma" w:ascii="Tahoma" w:hAnsi="Tahoma"/>
          <w:b/>
          <w:bCs/>
          <w:color w:val="C00000"/>
          <w:lang w:eastAsia="es-BO"/>
        </w:rPr>
        <w:t>(0.25%)</w:t>
      </w:r>
      <w:r>
        <w:rPr>
          <w:rFonts w:cs="Tahoma" w:ascii="Tahoma" w:hAnsi="Tahoma"/>
          <w:lang w:eastAsia="es-BO"/>
        </w:rPr>
        <w:t xml:space="preserve"> </w:t>
      </w:r>
      <w:bookmarkEnd w:id="10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8" w:name="_Toc81314439"/>
      <w:bookmarkStart w:id="109" w:name="_Toc81229597"/>
      <w:bookmarkStart w:id="110" w:name="_Toc81314440"/>
      <w:bookmarkStart w:id="111" w:name="_Toc81229598"/>
      <w:bookmarkEnd w:id="108"/>
      <w:bookmarkEnd w:id="109"/>
      <w:r>
        <w:rPr>
          <w:rFonts w:cs="Tahoma" w:ascii="Tahoma" w:hAnsi="Tahoma"/>
          <w:lang w:eastAsia="es-BO"/>
        </w:rPr>
        <w:t xml:space="preserve">La vigencia de esta garantía deberá tener noventa (90) días calendario a partir de la apertura de la propuesta establecida en el DCD. </w:t>
      </w:r>
      <w:bookmarkEnd w:id="110"/>
      <w:bookmarkEnd w:id="111"/>
    </w:p>
    <w:p>
      <w:pPr>
        <w:pStyle w:val="Normal"/>
        <w:spacing w:lineRule="atLeast" w:line="260"/>
        <w:jc w:val="both"/>
        <w:rPr>
          <w:rFonts w:ascii="Tahoma" w:hAnsi="Tahoma" w:cs="Tahoma"/>
          <w:lang w:eastAsia="es-BO"/>
        </w:rPr>
      </w:pPr>
      <w:bookmarkStart w:id="112" w:name="_Toc81314441"/>
      <w:bookmarkStart w:id="113" w:name="_Toc81229599"/>
      <w:r>
        <w:rPr>
          <w:rFonts w:cs="Tahoma" w:ascii="Tahoma" w:hAnsi="Tahoma"/>
          <w:lang w:eastAsia="es-BO"/>
        </w:rPr>
        <w:t>La Garantía de Seriedad de Propuesta será devuelta conforme a lo establecido en el DCD.</w:t>
      </w:r>
      <w:bookmarkEnd w:id="112"/>
      <w:bookmarkEnd w:id="11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4" w:name="_Toc71811161"/>
      <w:r>
        <w:rPr>
          <w:rFonts w:cs="Tahoma" w:ascii="Tahoma" w:hAnsi="Tahoma"/>
          <w:b/>
          <w:bCs/>
          <w:color w:val="000000"/>
          <w:kern w:val="2"/>
          <w:lang w:val="es-ES_tradnl"/>
        </w:rPr>
        <w:t>GARANTÍA DE CUMPLIMIENTO DE CONTRATO</w:t>
      </w:r>
      <w:bookmarkEnd w:id="114"/>
    </w:p>
    <w:p>
      <w:pPr>
        <w:pStyle w:val="Normal"/>
        <w:spacing w:lineRule="atLeast" w:line="260"/>
        <w:jc w:val="both"/>
        <w:rPr>
          <w:rFonts w:ascii="Tahoma" w:hAnsi="Tahoma" w:eastAsia="Calibri" w:cs="Tahoma"/>
          <w:color w:val="000000"/>
        </w:rPr>
      </w:pPr>
      <w:bookmarkStart w:id="11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7" w:name="_Hlk144978977"/>
      <w:r>
        <w:rPr>
          <w:rFonts w:eastAsia="Calibri" w:cs="Tahoma" w:ascii="Tahoma" w:hAnsi="Tahoma"/>
          <w:lang w:eastAsia="es-BO"/>
        </w:rPr>
        <w:t>La garantía, será devuelta a la Entidad Ejecutora, una vez que se cuente con el pago final del servicio de consultoría</w:t>
      </w:r>
      <w:bookmarkEnd w:id="117"/>
      <w:r>
        <w:rPr>
          <w:rFonts w:eastAsia="Calibri" w:cs="Tahoma" w:ascii="Tahoma" w:hAnsi="Tahoma"/>
          <w:lang w:eastAsia="es-BO"/>
        </w:rPr>
        <w:t>.</w:t>
      </w:r>
      <w:bookmarkEnd w:id="115"/>
      <w:bookmarkEnd w:id="11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8" w:name="_Toc71811159"/>
      <w:r>
        <w:rPr>
          <w:rFonts w:cs="Tahoma" w:ascii="Tahoma" w:hAnsi="Tahoma"/>
          <w:b/>
          <w:bCs/>
          <w:color w:val="000000"/>
          <w:kern w:val="2"/>
          <w:lang w:val="es-ES_tradnl"/>
        </w:rPr>
        <w:t>GARANTÍA DE CORRECTA INVERSIÓN DE ANTICIPO PARA EL COMPONENTE DE PROVISIÓN/DOTACIÓN DE MATERIALES DE CONSTRUCCIÓN</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0" w:name="_Toc71811160"/>
      <w:r>
        <w:rPr>
          <w:rFonts w:cs="Tahoma" w:ascii="Tahoma" w:hAnsi="Tahoma"/>
          <w:b/>
          <w:bCs/>
          <w:color w:val="000000"/>
          <w:kern w:val="2"/>
          <w:lang w:val="es-ES_tradnl"/>
        </w:rPr>
        <w:t>LIBERACIÓN DE GARANTÍA DE ANTICIPO</w:t>
      </w:r>
      <w:bookmarkEnd w:id="12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1" w:name="_Toc71811162"/>
      <w:r>
        <w:rPr>
          <w:rFonts w:cs="Tahoma" w:ascii="Tahoma" w:hAnsi="Tahoma"/>
          <w:b/>
          <w:bCs/>
          <w:color w:val="000000"/>
          <w:kern w:val="2"/>
          <w:lang w:val="es-ES_tradnl"/>
        </w:rPr>
        <w:t>MULTAS</w:t>
      </w:r>
      <w:bookmarkEnd w:id="12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1"/>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no cumpla con la entrega de los productos en los plazos establecidos.</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1"/>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3"/>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4" w:name="_Hlk144979071"/>
      <w:r>
        <w:rPr>
          <w:rFonts w:cs="Tahoma" w:ascii="Tahoma" w:hAnsi="Tahoma"/>
          <w:lang w:val="es-ES_tradnl"/>
        </w:rPr>
        <w:t xml:space="preserve">no se encuentre en obra </w:t>
      </w:r>
      <w:bookmarkEnd w:id="12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5" w:name="_Hlk118650022"/>
      <w:bookmarkStart w:id="12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7"/>
    </w:p>
    <w:p>
      <w:pPr>
        <w:pStyle w:val="Normal"/>
        <w:ind w:left="720" w:hanging="0"/>
        <w:rPr>
          <w:rFonts w:ascii="Tahoma" w:hAnsi="Tahoma" w:cs="Tahoma"/>
        </w:rPr>
      </w:pPr>
      <w:r>
        <w:rPr>
          <w:rFonts w:cs="Tahoma" w:ascii="Tahoma" w:hAnsi="Tahoma"/>
        </w:rPr>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1"/>
        </w:numPr>
        <w:spacing w:lineRule="atLeast" w:line="260"/>
        <w:ind w:left="567" w:hanging="283"/>
        <w:jc w:val="both"/>
        <w:rPr>
          <w:rFonts w:ascii="Tahoma" w:hAnsi="Tahoma" w:cs="Tahoma"/>
          <w:lang w:val="es-ES_tradnl"/>
        </w:rPr>
      </w:pPr>
      <w:bookmarkStart w:id="128" w:name="_Hlk118650022"/>
      <w:r>
        <w:rPr>
          <w:rFonts w:cs="Tahoma" w:ascii="Tahoma" w:hAnsi="Tahoma"/>
          <w:lang w:val="es-ES_tradnl"/>
        </w:rPr>
        <w:t>Cuando la ENTIDAD EJECUTORA, no cumpla con la Recepción Definitiva en los plazos contractuales establecidos.</w:t>
      </w:r>
      <w:bookmarkEnd w:id="12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2"/>
        </w:numPr>
        <w:spacing w:lineRule="atLeast" w:line="260" w:before="0" w:after="0"/>
        <w:ind w:left="567" w:hanging="284"/>
        <w:contextualSpacing/>
        <w:jc w:val="both"/>
        <w:rPr>
          <w:rFonts w:ascii="Tahoma" w:hAnsi="Tahoma" w:cs="Tahoma"/>
          <w:iCs/>
        </w:rPr>
      </w:pPr>
      <w:bookmarkStart w:id="12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0" w:name="_Hlk144979166"/>
      <w:bookmarkStart w:id="13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32" w:name="_Hlk144979166"/>
      <w:r>
        <w:rPr>
          <w:rFonts w:eastAsia="Calibri" w:cs="Tahoma" w:ascii="Tahoma" w:hAnsi="Tahoma"/>
          <w:b/>
          <w:iCs/>
        </w:rPr>
        <w:t>Resolución de Contrato:</w:t>
      </w:r>
      <w:bookmarkEnd w:id="13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0"/>
        </w:numPr>
        <w:spacing w:before="240" w:after="0"/>
        <w:ind w:left="360" w:hanging="360"/>
        <w:outlineLvl w:val="0"/>
        <w:rPr>
          <w:lang w:val="es-ES_tradnl"/>
        </w:rPr>
      </w:pPr>
      <w:bookmarkStart w:id="133" w:name="_Toc71811163"/>
      <w:r>
        <w:rPr>
          <w:rFonts w:cs="Tahoma" w:ascii="Tahoma" w:hAnsi="Tahoma"/>
          <w:b/>
          <w:bCs/>
          <w:color w:val="000000"/>
          <w:kern w:val="2"/>
          <w:lang w:val="es-ES_tradnl"/>
        </w:rPr>
        <w:t>MODIFICACIONES AL CONTRATO</w:t>
      </w:r>
      <w:bookmarkEnd w:id="13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6" w:name="_Hlk144979257"/>
      <w:bookmarkStart w:id="137" w:name="_Hlk179909082"/>
      <w:r>
        <w:rPr>
          <w:rFonts w:cs="Tahoma" w:ascii="Tahoma" w:hAnsi="Tahoma"/>
          <w:color w:val="000000"/>
          <w:lang w:val="es-ES_tradnl"/>
        </w:rPr>
        <w:t xml:space="preserve">Se </w:t>
      </w:r>
      <w:bookmarkStart w:id="13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9" w:name="_Hlk179960020"/>
      <w:r>
        <w:rPr>
          <w:rFonts w:cs="Tahoma" w:ascii="Tahoma" w:hAnsi="Tahoma"/>
          <w:color w:val="000000"/>
          <w:lang w:val="es-ES_tradnl"/>
        </w:rPr>
        <w:t>en el caso de decremento el porcentaje deberá concertarse con la entidad ejecutora para evitar reclamos posteriores.</w:t>
      </w:r>
      <w:bookmarkEnd w:id="137"/>
      <w:bookmarkEnd w:id="138"/>
      <w:bookmarkEnd w:id="139"/>
    </w:p>
    <w:p>
      <w:pPr>
        <w:pStyle w:val="Normal"/>
        <w:spacing w:lineRule="atLeast" w:line="260"/>
        <w:jc w:val="both"/>
        <w:rPr>
          <w:rFonts w:ascii="Tahoma" w:hAnsi="Tahoma" w:cs="Tahoma"/>
          <w:lang w:val="es-ES_tradnl"/>
        </w:rPr>
      </w:pPr>
      <w:bookmarkStart w:id="140" w:name="_Hlk144979257"/>
      <w:r>
        <w:rPr>
          <w:rFonts w:cs="Tahoma" w:ascii="Tahoma" w:hAnsi="Tahoma"/>
          <w:lang w:val="es-ES_tradnl"/>
        </w:rPr>
        <w:t>El contrato modificatorio podrá presentarse hasta 10 días calendario antes de la Recepción Provisional del proyecto.</w:t>
      </w:r>
      <w:bookmarkEnd w:id="14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1" w:name="_Hlk144979275"/>
      <w:r>
        <w:rPr>
          <w:rFonts w:cs="Tahoma" w:ascii="Tahoma" w:hAnsi="Tahoma"/>
          <w:color w:val="000000"/>
        </w:rPr>
        <w:t xml:space="preserve">directa </w:t>
      </w:r>
      <w:bookmarkEnd w:id="14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42" w:name="_Toc71811164"/>
      <w:r>
        <w:rPr>
          <w:rFonts w:cs="Tahoma" w:ascii="Tahoma" w:hAnsi="Tahoma"/>
          <w:b/>
          <w:bCs/>
          <w:color w:val="000000"/>
          <w:kern w:val="2"/>
          <w:lang w:val="es-ES_tradnl"/>
        </w:rPr>
        <w:t>INFORMES / PRODUCTOS ESPERADOS:</w:t>
      </w:r>
      <w:bookmarkEnd w:id="14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4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4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4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4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7" w:name="_Hlk128047540"/>
      <w:bookmarkStart w:id="14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9" w:name="_Hlk158887837"/>
      <w:r>
        <w:rPr>
          <w:rFonts w:cs="Tahoma" w:ascii="Tahoma" w:hAnsi="Tahoma"/>
          <w:color w:val="000000"/>
          <w:szCs w:val="16"/>
          <w:lang w:val="es-ES_tradnl"/>
        </w:rPr>
        <w:t>posteriores a la recepción de la solicitud</w:t>
      </w:r>
      <w:bookmarkEnd w:id="14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7"/>
      <w:bookmarkEnd w:id="14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51" w:name="_Hlk180582744"/>
      <w:bookmarkEnd w:id="15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52" w:name="_Hlk180582744"/>
      <w:bookmarkStart w:id="153" w:name="_Hlk179909116"/>
      <w:bookmarkEnd w:id="15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4" w:name="_Hlk146908551"/>
      <w:r>
        <w:rPr>
          <w:rFonts w:cs="Tahoma" w:ascii="Tahoma" w:hAnsi="Tahoma"/>
        </w:rPr>
        <w:t>Se debe mencionar que, una vez entregado el penúltimo producto se dará inicio al periodo contractual del plazo para el ultimo producto.</w:t>
      </w:r>
      <w:bookmarkEnd w:id="15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7" w:name="_Hlk158887989"/>
      <w:bookmarkEnd w:id="156"/>
      <w:r>
        <w:rPr>
          <w:rFonts w:cs="Tahoma" w:ascii="Tahoma" w:hAnsi="Tahoma"/>
          <w:color w:val="000000"/>
          <w:szCs w:val="16"/>
          <w:lang w:val="es-ES_tradnl"/>
        </w:rPr>
        <w:t>posteriores a la recepción de la solicitud</w:t>
      </w:r>
      <w:bookmarkEnd w:id="15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58" w:name="_Hlk117853558"/>
      <w:bookmarkEnd w:id="15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59" w:name="_Hlk117853558"/>
      <w:bookmarkStart w:id="160" w:name="_Hlk117853529"/>
      <w:bookmarkEnd w:id="15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61" w:name="_Toc71811165"/>
      <w:bookmarkStart w:id="162" w:name="_Toc536520830"/>
      <w:r>
        <w:rPr>
          <w:rFonts w:cs="Tahoma" w:ascii="Tahoma" w:hAnsi="Tahoma"/>
          <w:b/>
          <w:bCs/>
          <w:color w:val="000000"/>
          <w:kern w:val="2"/>
          <w:lang w:val="es-ES_tradnl"/>
        </w:rPr>
        <w:t>PERFIL DEL PROPONENTE</w:t>
      </w:r>
      <w:bookmarkEnd w:id="161"/>
      <w:bookmarkEnd w:id="16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3" w:name="_Toc71811166"/>
      <w:bookmarkStart w:id="164" w:name="_Toc536520831"/>
      <w:bookmarkStart w:id="165" w:name="_Hlk179960635"/>
      <w:bookmarkStart w:id="166" w:name="_Hlk179909267"/>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6"/>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5"/>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67" w:name="_Toc71811166"/>
      <w:bookmarkStart w:id="168" w:name="_Toc536520831"/>
      <w:r>
        <w:rPr>
          <w:rFonts w:cs="Tahoma" w:ascii="Tahoma" w:hAnsi="Tahoma"/>
          <w:b/>
          <w:bCs/>
          <w:color w:val="000000"/>
          <w:kern w:val="2"/>
          <w:lang w:val="es-ES_tradnl"/>
        </w:rPr>
        <w:t>PERSONAL REQUERIDO</w:t>
      </w:r>
      <w:bookmarkEnd w:id="167"/>
      <w:bookmarkEnd w:id="16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9" w:name="_Hlk144979420"/>
      <w:bookmarkStart w:id="170" w:name="_Hlk144979420"/>
      <w:bookmarkEnd w:id="17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5" w:name="_Hlk144979420"/>
            <w:bookmarkStart w:id="176" w:name="_Hlk144979420"/>
            <w:bookmarkEnd w:id="17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7" w:name="_Hlk179541717"/>
      <w:r>
        <w:rPr>
          <w:rFonts w:cs="Tahoma" w:ascii="Tahoma" w:hAnsi="Tahoma"/>
        </w:rPr>
        <w:t>debe anexar fotocopia de carnet de identidad y documentos de respaldos declarados en el formulario A-4.</w:t>
      </w:r>
      <w:bookmarkEnd w:id="17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7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9" w:name="_Hlk143872192"/>
      <w:r>
        <w:rPr>
          <w:rFonts w:cs="Tahoma" w:ascii="Tahoma" w:hAnsi="Tahoma"/>
        </w:rPr>
        <w:t>el reemplazante deberá tener un perfil igual o mayor al profesional ofertado en su propuesta.</w:t>
      </w:r>
      <w:bookmarkEnd w:id="17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0" w:name="_Toc71811167"/>
      <w:bookmarkStart w:id="181"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0"/>
      <w:bookmarkEnd w:id="18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TOLABAMBA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0"/>
        </w:numPr>
        <w:spacing w:lineRule="atLeast" w:line="260" w:before="240" w:after="60"/>
        <w:ind w:left="360" w:hanging="360"/>
        <w:outlineLvl w:val="0"/>
        <w:rPr>
          <w:rFonts w:ascii="Arial" w:hAnsi="Arial" w:cs="Arial"/>
          <w:b/>
          <w:b/>
          <w:bCs/>
          <w:kern w:val="2"/>
          <w:sz w:val="32"/>
          <w:szCs w:val="32"/>
          <w:lang w:val="es-ES_tradnl"/>
        </w:rPr>
      </w:pPr>
      <w:bookmarkStart w:id="182" w:name="_Toc71811168"/>
      <w:bookmarkStart w:id="183" w:name="_Toc536520833"/>
      <w:r>
        <w:rPr>
          <w:rFonts w:cs="Tahoma" w:ascii="Tahoma" w:hAnsi="Tahoma"/>
          <w:b/>
          <w:bCs/>
          <w:color w:val="000000"/>
          <w:kern w:val="2"/>
          <w:lang w:val="es-ES_tradnl"/>
        </w:rPr>
        <w:t>EQUIPO, MAQUINARIA, VEHÍCULOS Y OTROS</w:t>
      </w:r>
      <w:bookmarkEnd w:id="182"/>
      <w:bookmarkEnd w:id="18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4" w:name="_Hlk144980305"/>
            <w:bookmarkStart w:id="18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6"/>
          </w:p>
        </w:tc>
      </w:tr>
    </w:tbl>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87" w:name="_Toc71811169"/>
      <w:bookmarkStart w:id="188" w:name="_Toc536520834"/>
      <w:r>
        <w:rPr>
          <w:rFonts w:cs="Tahoma" w:ascii="Tahoma" w:hAnsi="Tahoma"/>
          <w:b/>
          <w:bCs/>
          <w:color w:val="000000"/>
          <w:kern w:val="2"/>
          <w:lang w:val="es-ES_tradnl"/>
        </w:rPr>
        <w:t>HERRAMIENTAS E INSUMOS</w:t>
      </w:r>
      <w:bookmarkEnd w:id="187"/>
      <w:bookmarkEnd w:id="18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0" w:name="_Toc71811170"/>
      <w:r>
        <w:rPr>
          <w:rFonts w:cs="Tahoma" w:ascii="Tahoma" w:hAnsi="Tahoma"/>
          <w:b/>
          <w:bCs/>
          <w:color w:val="000000"/>
          <w:kern w:val="2"/>
          <w:lang w:val="es-ES_tradnl"/>
        </w:rPr>
        <w:t>CONTROL Y SEGUIMIENTO DE LA CONSULTORÍA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263,68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222,53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3.424,00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157,12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953,60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411,20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14.537,88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3.609,23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2.485,92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1.567,04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263,68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311,81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797,41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673,31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148,94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89.880,00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3.213,76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6.903,48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417,68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304,22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1.891,64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2.103,55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2.294,78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791,04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276,86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50.977,08</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361.171,13</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0"/>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8058330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9" w:name="_Hlk180583306"/>
      <w:bookmarkStart w:id="200" w:name="_Hlk180567960"/>
      <w:bookmarkEnd w:id="199"/>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0"/>
      <w:bookmarkEnd w:id="20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TORO TORO - FASE(XI)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263,68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222,53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3.424,00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157,12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953,60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411,20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147,84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980,80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14.537,88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3.609,23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2.485,92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214,37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1.567,04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332,92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263,68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311,81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83,90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797,41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673,31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148,94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89.880,00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561,02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3.213,76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6.903,48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417,68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304,22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24,87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1.891,64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2.103,55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2.294,78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791,04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276,86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50.977,08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361.171,13</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361.171,13</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361.171,13</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rPr>
          <w:rFonts w:ascii="Verdana" w:hAnsi="Verdana" w:cs="Arial"/>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48279978"/>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60669908"/>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70700374"/>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754490791"/>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3938F0"/>
    <w:rsid w:val="003E58CF"/>
    <w:rsid w:val="00450D7E"/>
    <w:rsid w:val="0047078B"/>
    <w:rsid w:val="004818A4"/>
    <w:rsid w:val="005F51BF"/>
    <w:rsid w:val="00667B1B"/>
    <w:rsid w:val="006A4A01"/>
    <w:rsid w:val="006D64D5"/>
    <w:rsid w:val="00723F6B"/>
    <w:rsid w:val="009706D1"/>
    <w:rsid w:val="00A2615B"/>
    <w:rsid w:val="00BF26A2"/>
    <w:rsid w:val="00C35A68"/>
    <w:rsid w:val="00C724F8"/>
    <w:rsid w:val="00C81DA5"/>
    <w:rsid w:val="00CB6515"/>
    <w:rsid w:val="00CD52F4"/>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LibreOffice/7.3.7.2$Linux_X86_64 LibreOffice_project/30$Build-2</Application>
  <AppVersion>15.0000</AppVersion>
  <Pages>181</Pages>
  <Words>80813</Words>
  <Characters>439028</Characters>
  <CharactersWithSpaces>515300</CharactersWithSpaces>
  <Paragraphs>5997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2025-04-22T12:45:00Z</dcterms:created>
  <dc:creator>DNGP UGP</dc:creator>
  <dc:description/>
  <dc:language>es-BO</dc:language>
  <cp:lastModifiedBy/>
  <cp:lastPrinted>2025-04-22T13:14:00Z</cp:lastPrinted>
  <dcterms:modified xsi:type="dcterms:W3CDTF">2025-04-23T15:59:48Z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