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Ttulo11"/>
        <w:numPr>
          <w:ilvl w:val="0"/>
          <w:numId w:val="0"/>
        </w:numPr>
        <w:spacing w:before="0" w:after="0"/>
        <w:ind w:left="432" w:hanging="0"/>
        <w:jc w:val="both"/>
        <w:rPr>
          <w:rFonts w:ascii="Verdana" w:hAnsi="Verdana"/>
          <w:sz w:val="18"/>
          <w:szCs w:val="18"/>
        </w:rPr>
      </w:pPr>
      <w:r>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503"/>
        <w:gridCol w:w="8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8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2.705.437,38 </w:t>
            </w:r>
            <w:r>
              <w:rPr>
                <w:b/>
                <w:sz w:val="18"/>
                <w:szCs w:val="18"/>
                <w:lang w:val="es-BO"/>
              </w:rPr>
              <w:t>(</w:t>
            </w:r>
            <w:r>
              <w:rPr>
                <w:bCs/>
                <w:sz w:val="18"/>
                <w:szCs w:val="18"/>
                <w:lang w:val="es-BO"/>
              </w:rPr>
              <w:t>Dos Millones Setecientos Cinco Mil Cuatrocientos Treinta y Siete 38/1</w:t>
            </w:r>
            <w:r>
              <w:rPr>
                <w:sz w:val="18"/>
                <w:szCs w:val="18"/>
                <w:lang w:val="es-BO"/>
              </w:rPr>
              <w:t>00 bolivianos</w:t>
            </w:r>
            <w:r>
              <w:rPr>
                <w:b/>
                <w:sz w:val="18"/>
                <w:szCs w:val="18"/>
                <w:lang w:val="es-BO"/>
              </w:rPr>
              <w:t>)</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CARIPUYO – FASE (XI)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41" w:name="_Toc71811144"/>
      <w:r>
        <w:rPr>
          <w:rFonts w:cs="Tahoma" w:ascii="Tahoma" w:hAnsi="Tahoma"/>
          <w:b/>
        </w:rPr>
        <w:t>PROYECTO DE VIVIENDA CUALITATIVA EN EL MUNICIPIO DE CARIPUYO – FASE (XI)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Caripuyo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6ECD5C46">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ListParagraph"/>
        <w:widowControl w:val="false"/>
        <w:numPr>
          <w:ilvl w:val="0"/>
          <w:numId w:val="107"/>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Caripuyo</w:t>
      </w:r>
      <w:r>
        <w:rPr>
          <w:rFonts w:cs="Tahoma" w:ascii="Tahoma" w:hAnsi="Tahoma"/>
          <w:lang w:val="es-ES_tradnl"/>
        </w:rPr>
        <w:t xml:space="preserve"> se encuentra en la provincia </w:t>
      </w:r>
      <w:r>
        <w:rPr>
          <w:rFonts w:cs="Tahoma" w:ascii="Tahoma" w:hAnsi="Tahoma"/>
          <w:color w:val="FF0000"/>
          <w:lang w:val="es-ES_tradnl"/>
        </w:rPr>
        <w:t>Alonso de Ibáñez</w:t>
      </w:r>
      <w:r>
        <w:rPr>
          <w:rFonts w:cs="Tahoma" w:ascii="Tahoma" w:hAnsi="Tahoma"/>
          <w:lang w:val="es-ES_tradnl"/>
        </w:rPr>
        <w:t xml:space="preserve">, del departamento de </w:t>
      </w:r>
      <w:r>
        <w:rPr>
          <w:rFonts w:cs="Tahoma" w:ascii="Tahoma" w:hAnsi="Tahoma"/>
          <w:color w:val="FF0000"/>
          <w:lang w:val="es-ES_tradnl"/>
        </w:rPr>
        <w:t>Potosí</w:t>
      </w:r>
      <w:r>
        <w:rPr>
          <w:rFonts w:cs="Tahoma" w:ascii="Tahoma" w:hAnsi="Tahoma"/>
          <w:i/>
          <w:color w:val="FF0000"/>
          <w:vertAlign w:val="subscript"/>
          <w:lang w:val="es-ES_tradnl"/>
        </w:rPr>
        <w:t xml:space="preserve"> </w:t>
      </w:r>
      <w:r>
        <w:rPr>
          <w:rFonts w:cs="Tahoma" w:ascii="Tahoma" w:hAnsi="Tahoma"/>
          <w:lang w:val="es-ES_tradnl"/>
        </w:rPr>
        <w:t xml:space="preserve"> limita al norte con </w:t>
      </w:r>
      <w:r>
        <w:rPr>
          <w:rFonts w:cs="Tahoma" w:ascii="Tahoma" w:hAnsi="Tahoma"/>
          <w:color w:val="FF0000"/>
          <w:lang w:val="es-ES_tradnl"/>
        </w:rPr>
        <w:t>el Departamento de Cochabamba (con el Municipio de Bolivar)</w:t>
      </w:r>
      <w:r>
        <w:rPr>
          <w:rFonts w:cs="Tahoma" w:ascii="Tahoma" w:hAnsi="Tahoma"/>
          <w:lang w:val="es-ES_tradnl"/>
        </w:rPr>
        <w:t xml:space="preserve">, al este con </w:t>
      </w:r>
      <w:r>
        <w:rPr>
          <w:rFonts w:cs="Tahoma" w:ascii="Tahoma" w:hAnsi="Tahoma"/>
          <w:color w:val="FF0000"/>
          <w:lang w:val="es-ES_tradnl"/>
        </w:rPr>
        <w:t>el municipio de Villa de Sacaca</w:t>
      </w:r>
      <w:r>
        <w:rPr>
          <w:rFonts w:cs="Tahoma" w:ascii="Tahoma" w:hAnsi="Tahoma"/>
          <w:lang w:val="es-ES_tradnl"/>
        </w:rPr>
        <w:t xml:space="preserve">, al oeste con </w:t>
      </w:r>
      <w:r>
        <w:rPr>
          <w:rFonts w:cs="Tahoma" w:ascii="Tahoma" w:hAnsi="Tahoma"/>
          <w:color w:val="FF0000"/>
          <w:lang w:val="es-ES_tradnl"/>
        </w:rPr>
        <w:t xml:space="preserve">el municipio de Llallagua </w:t>
      </w:r>
      <w:r>
        <w:rPr>
          <w:rFonts w:cs="Tahoma" w:ascii="Tahoma" w:hAnsi="Tahoma"/>
          <w:lang w:val="es-ES_tradnl"/>
        </w:rPr>
        <w:t xml:space="preserve">y al sur con </w:t>
      </w:r>
      <w:r>
        <w:rPr>
          <w:rFonts w:cs="Tahoma" w:ascii="Tahoma" w:hAnsi="Tahoma"/>
          <w:color w:val="FF0000"/>
          <w:lang w:val="es-ES_tradnl"/>
        </w:rPr>
        <w:t>el Departamento de Oruro (con el Municipio de Huanuni)</w:t>
      </w:r>
      <w:r>
        <w:rPr>
          <w:rFonts w:cs="Tahoma" w:ascii="Tahoma" w:hAnsi="Tahoma"/>
          <w:lang w:val="es-ES_tradnl"/>
        </w:rPr>
        <w:t>.</w:t>
      </w:r>
    </w:p>
    <w:p>
      <w:pPr>
        <w:pStyle w:val="Normal"/>
        <w:spacing w:lineRule="atLeast" w:line="260"/>
        <w:jc w:val="both"/>
        <w:rPr>
          <w:rFonts w:ascii="Tahoma" w:hAnsi="Tahoma" w:cs="Tahoma"/>
          <w:lang w:val="es-ES_tradnl"/>
        </w:rPr>
      </w:pPr>
      <w:r>
        <w:rPr/>
        <w:drawing>
          <wp:inline distT="0" distB="0" distL="0" distR="0">
            <wp:extent cx="5971540" cy="369316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tretch>
                      <a:fillRect/>
                    </a:stretch>
                  </pic:blipFill>
                  <pic:spPr bwMode="auto">
                    <a:xfrm>
                      <a:off x="0" y="0"/>
                      <a:ext cx="5971540" cy="3693160"/>
                    </a:xfrm>
                    <a:prstGeom prst="rect">
                      <a:avLst/>
                    </a:prstGeom>
                  </pic:spPr>
                </pic:pic>
              </a:graphicData>
            </a:graphic>
          </wp:inline>
        </w:drawing>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HUAÑACHACA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CARIÑAPAMPA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TAYCARI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930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13"/>
        <w:gridCol w:w="1908"/>
        <w:gridCol w:w="2210"/>
        <w:gridCol w:w="1276"/>
        <w:gridCol w:w="1700"/>
        <w:gridCol w:w="1794"/>
      </w:tblGrid>
      <w:tr>
        <w:trPr>
          <w:trHeight w:val="262" w:hRule="atLeast"/>
        </w:trPr>
        <w:tc>
          <w:tcPr>
            <w:tcW w:w="41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r>
              <w:rPr>
                <w:rFonts w:cs="Tahoma" w:ascii="Verdana" w:hAnsi="Verdana"/>
                <w:b/>
                <w:bCs/>
                <w:lang w:eastAsia="es-BO"/>
              </w:rPr>
              <w:t>Nº</w:t>
            </w:r>
          </w:p>
        </w:tc>
        <w:tc>
          <w:tcPr>
            <w:tcW w:w="190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2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76"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70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79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62" w:hRule="atLeast"/>
        </w:trPr>
        <w:tc>
          <w:tcPr>
            <w:tcW w:w="41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CARIPUYO</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282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6 HRS. Y 10 MINT.</w:t>
            </w:r>
          </w:p>
        </w:tc>
        <w:tc>
          <w:tcPr>
            <w:tcW w:w="1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 -Tierra</w:t>
            </w:r>
          </w:p>
        </w:tc>
      </w:tr>
      <w:tr>
        <w:trPr>
          <w:trHeight w:val="262" w:hRule="atLeast"/>
        </w:trPr>
        <w:tc>
          <w:tcPr>
            <w:tcW w:w="41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9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CARIPUYO</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CARIÑAPAMPA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29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58 MINT.</w:t>
            </w:r>
          </w:p>
        </w:tc>
        <w:tc>
          <w:tcPr>
            <w:tcW w:w="1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62" w:hRule="atLeast"/>
        </w:trPr>
        <w:tc>
          <w:tcPr>
            <w:tcW w:w="41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CARIÑAPAMPA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HUAÑACHACA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8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16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62" w:hRule="atLeast"/>
        </w:trPr>
        <w:tc>
          <w:tcPr>
            <w:tcW w:w="41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9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HUAÑACHACA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TAYCARI</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13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26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bl>
    <w:p>
      <w:pPr>
        <w:pStyle w:val="Normal"/>
        <w:keepNext w:val="true"/>
        <w:numPr>
          <w:ilvl w:val="0"/>
          <w:numId w:val="0"/>
        </w:numPr>
        <w:spacing w:lineRule="atLeast" w:line="260" w:before="240" w:after="60"/>
        <w:ind w:left="360" w:hanging="0"/>
        <w:jc w:val="both"/>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ListParagraph"/>
        <w:widowControl w:val="false"/>
        <w:numPr>
          <w:ilvl w:val="0"/>
          <w:numId w:val="41"/>
        </w:numPr>
        <w:rPr>
          <w:rFonts w:ascii="Tahoma" w:hAnsi="Tahoma" w:cs="Tahoma"/>
          <w:bCs/>
          <w:i/>
          <w:i/>
          <w:iCs/>
        </w:rPr>
      </w:pPr>
      <w:bookmarkStart w:id="48" w:name="_Toc71811149"/>
      <w:bookmarkStart w:id="49" w:name="_Toc100250568"/>
      <w:bookmarkStart w:id="50" w:name="_Toc49531233"/>
      <w:bookmarkStart w:id="5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8"/>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 CARIPUYO -FASE (XI)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70</w:t>
      </w:r>
      <w:r>
        <w:rPr>
          <w:rFonts w:cs="Tahoma" w:ascii="Tahoma" w:hAnsi="Tahoma"/>
          <w:lang w:val="es-ES_tradnl"/>
        </w:rPr>
        <w:t xml:space="preserve"> beneficiarios emitidos por Derechos Reales, correspondientes al presente proyecto.</w:t>
      </w:r>
      <w:bookmarkEnd w:id="5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4"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5" w:name="_Hlk180334535"/>
      <w:r>
        <w:rPr>
          <w:rFonts w:cs="Tahoma" w:ascii="Tahoma" w:hAnsi="Tahoma"/>
          <w:lang w:val="es-ES_tradnl"/>
        </w:rPr>
        <w:t>Capacitar y Comunicar a los beneficiarios para el inicio de los tramites de los certificados de no Propiedad previo a la ejecución física de la obra.</w:t>
      </w:r>
      <w:bookmarkEnd w:id="55"/>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6" w:name="_Hlk180157759"/>
      <w:bookmarkEnd w:id="5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7" w:name="_Hlk180057022"/>
      <w:bookmarkEnd w:id="57"/>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y validado por el Fiscal del Proyecto, previo acompañamiento.</w:t>
      </w:r>
      <w:bookmarkEnd w:id="59"/>
    </w:p>
    <w:p>
      <w:pPr>
        <w:pStyle w:val="ListParagraph"/>
        <w:widowControl w:val="false"/>
        <w:numPr>
          <w:ilvl w:val="0"/>
          <w:numId w:val="43"/>
        </w:numPr>
        <w:ind w:left="284" w:hanging="283"/>
        <w:jc w:val="both"/>
        <w:rPr>
          <w:rFonts w:ascii="Tahoma" w:hAnsi="Tahoma" w:cs="Tahoma"/>
          <w:lang w:val="es-ES_tradnl"/>
        </w:rPr>
      </w:pPr>
      <w:bookmarkStart w:id="60" w:name="_Hlk180157759"/>
      <w:bookmarkStart w:id="61" w:name="_Hlk180057022"/>
      <w:bookmarkStart w:id="62" w:name="_Hlk146287105"/>
      <w:bookmarkStart w:id="63" w:name="_Hlk146287826"/>
      <w:bookmarkEnd w:id="60"/>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40D91A0D">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0D91A0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5CBC1DAF">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CBC1DA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384CE4B0">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84CE4B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1A33950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A33950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7E5B0B1B">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E5B0B1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3" w:name="_Hlk180060078"/>
      <w:r>
        <w:rPr>
          <w:rFonts w:cs="Tahoma" w:ascii="Tahoma" w:hAnsi="Tahoma"/>
        </w:rPr>
        <w:t xml:space="preserve">Recepción </w:t>
      </w:r>
      <w:bookmarkEnd w:id="73"/>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7" w:name="_Hlk180157972"/>
            <w:bookmarkEnd w:id="7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820152B">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820152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17733962">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1DF53E1D">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5EE2CB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5EE2CB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500C5B3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77A4CCA7">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0C8ABC48">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C8ABC4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00A03EE">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6956140A">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6956140A"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1E8B852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558ADB2">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558ADB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8" w:name="_Hlk180157972"/>
            <w:bookmarkStart w:id="79" w:name="_Hlk180157972"/>
            <w:bookmarkEnd w:id="79"/>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0"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1" w:name="_Hlk170197918"/>
      <w:bookmarkStart w:id="82" w:name="_Hlk179908470"/>
      <w:bookmarkEnd w:id="82"/>
      <w:r>
        <w:rPr>
          <w:rFonts w:cs="Tahoma" w:ascii="Tahoma" w:hAnsi="Tahoma"/>
          <w:lang w:val="es-ES_tradnl"/>
        </w:rPr>
        <w:t xml:space="preserve">La </w:t>
      </w:r>
      <w:bookmarkStart w:id="83"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4" w:name="_Hlk179908470"/>
      <w:bookmarkStart w:id="85" w:name="_Hlk180160536"/>
      <w:bookmarkEnd w:id="84"/>
      <w:r>
        <w:rPr>
          <w:rFonts w:cs="Tahoma" w:ascii="Tahoma" w:hAnsi="Tahoma"/>
        </w:rPr>
        <w:t>(En caso que la presentación de los documentos de los Productos remitida al Fiscal de Proyecto se encuentre en fin de semana o feriado este deberá ser presentado el primer día hábil)</w:t>
      </w:r>
      <w:bookmarkEnd w:id="83"/>
      <w:bookmarkEnd w:id="8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2.705.437,38 (Dos Millones Setecientos Cinco Mil Cuatrocientos Treinta y Siete 38/100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647"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35"/>
        <w:gridCol w:w="910"/>
        <w:gridCol w:w="1185"/>
        <w:gridCol w:w="911"/>
        <w:gridCol w:w="1357"/>
        <w:gridCol w:w="1355"/>
        <w:gridCol w:w="3193"/>
      </w:tblGrid>
      <w:tr>
        <w:trPr>
          <w:trHeight w:val="45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de </w:t>
              <w:br/>
              <w:t xml:space="preserve"> Pago</w:t>
            </w:r>
          </w:p>
        </w:tc>
        <w:tc>
          <w:tcPr>
            <w:tcW w:w="4363"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Componentes de Financiamiento</w:t>
            </w:r>
          </w:p>
        </w:tc>
        <w:tc>
          <w:tcPr>
            <w:tcW w:w="13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TOTAL</w:t>
            </w:r>
          </w:p>
        </w:tc>
        <w:tc>
          <w:tcPr>
            <w:tcW w:w="319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Requisito para proceder con el pago </w:t>
              <w:br/>
              <w:t>(*)</w:t>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4363"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3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1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09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Capacitación, Asistencia </w:t>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Provisión/dotación de </w:t>
              <w:br/>
              <w:t xml:space="preserve"> Materiales de </w:t>
              <w:br/>
              <w:t xml:space="preserve"> Construcción </w:t>
              <w:br/>
              <w:t xml:space="preserve"> (referencial) **</w:t>
            </w:r>
          </w:p>
        </w:tc>
        <w:tc>
          <w:tcPr>
            <w:tcW w:w="13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1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095"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268"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35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1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25"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91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1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9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35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135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31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25"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9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45.845,60</w:t>
            </w:r>
          </w:p>
        </w:tc>
        <w:tc>
          <w:tcPr>
            <w:tcW w:w="91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35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1.123.490,69</w:t>
            </w:r>
          </w:p>
        </w:tc>
        <w:tc>
          <w:tcPr>
            <w:tcW w:w="135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1.169.336,29</w:t>
            </w:r>
          </w:p>
        </w:tc>
        <w:tc>
          <w:tcPr>
            <w:tcW w:w="319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r>
      <w:tr>
        <w:trPr>
          <w:trHeight w:val="225"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91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1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5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35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19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25"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9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91.691,20</w:t>
            </w:r>
          </w:p>
        </w:tc>
        <w:tc>
          <w:tcPr>
            <w:tcW w:w="91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35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1.123.490,68</w:t>
            </w:r>
          </w:p>
        </w:tc>
        <w:tc>
          <w:tcPr>
            <w:tcW w:w="135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1.215.181,88</w:t>
            </w:r>
          </w:p>
        </w:tc>
        <w:tc>
          <w:tcPr>
            <w:tcW w:w="319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r>
      <w:tr>
        <w:trPr>
          <w:trHeight w:val="225"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91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1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5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35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19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9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91.691,20</w:t>
            </w:r>
          </w:p>
        </w:tc>
        <w:tc>
          <w:tcPr>
            <w:tcW w:w="9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35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35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91.691,20</w:t>
            </w:r>
          </w:p>
        </w:tc>
        <w:tc>
          <w:tcPr>
            <w:tcW w:w="319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r>
      <w:tr>
        <w:trPr>
          <w:trHeight w:val="450"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91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1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5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35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19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91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229.228,01</w:t>
            </w:r>
          </w:p>
        </w:tc>
        <w:tc>
          <w:tcPr>
            <w:tcW w:w="91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35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35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229.228,01</w:t>
            </w:r>
          </w:p>
        </w:tc>
        <w:tc>
          <w:tcPr>
            <w:tcW w:w="319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r>
      <w:tr>
        <w:trPr>
          <w:trHeight w:val="450"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91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1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5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35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19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25" w:hRule="atLeast"/>
        </w:trPr>
        <w:tc>
          <w:tcPr>
            <w:tcW w:w="73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91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18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458.456,01</w:t>
            </w:r>
          </w:p>
        </w:tc>
        <w:tc>
          <w:tcPr>
            <w:tcW w:w="91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357"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2.246.981,37</w:t>
            </w:r>
          </w:p>
        </w:tc>
        <w:tc>
          <w:tcPr>
            <w:tcW w:w="135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2.705.437,38</w:t>
            </w:r>
          </w:p>
        </w:tc>
        <w:tc>
          <w:tcPr>
            <w:tcW w:w="319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Toc81314437"/>
      <w:bookmarkStart w:id="95" w:name="_Toc81229595"/>
      <w:bookmarkStart w:id="96" w:name="_Hlk180160903"/>
      <w:bookmarkEnd w:id="93"/>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4"/>
      <w:bookmarkEnd w:id="95"/>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80160903"/>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bookmarkStart w:id="111"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2"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bookmarkEnd w:id="111"/>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1" w:name="_Hlk118650022"/>
      <w:bookmarkStart w:id="122"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3"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3"/>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4" w:name="_Hlk118650022"/>
      <w:r>
        <w:rPr>
          <w:rFonts w:cs="Tahoma" w:ascii="Tahoma" w:hAnsi="Tahoma"/>
          <w:lang w:val="es-ES_tradnl"/>
        </w:rPr>
        <w:t>Cuando la ENTIDAD EJECUTORA, no cumpla con la Recepción Definitiva en los plazos contractuales establecidos.</w:t>
      </w:r>
      <w:bookmarkEnd w:id="124"/>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0"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0"/>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bookmarkStart w:id="133" w:name="_Hlk179909082"/>
      <w:r>
        <w:rPr>
          <w:rFonts w:cs="Tahoma" w:ascii="Tahoma" w:hAnsi="Tahoma"/>
          <w:color w:val="000000"/>
          <w:lang w:val="es-ES_tradnl"/>
        </w:rPr>
        <w:t xml:space="preserve">Se </w:t>
      </w:r>
      <w:bookmarkStart w:id="134"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5" w:name="_Hlk179960020"/>
      <w:r>
        <w:rPr>
          <w:rFonts w:cs="Tahoma" w:ascii="Tahoma" w:hAnsi="Tahoma"/>
          <w:color w:val="000000"/>
          <w:lang w:val="es-ES_tradnl"/>
        </w:rPr>
        <w:t>en el caso de decremento el porcentaje deberá concertarse con la entidad ejecutora para evitar reclamos posteriores.</w:t>
      </w:r>
      <w:bookmarkEnd w:id="133"/>
      <w:bookmarkEnd w:id="134"/>
      <w:bookmarkEnd w:id="135"/>
    </w:p>
    <w:p>
      <w:pPr>
        <w:pStyle w:val="Normal"/>
        <w:spacing w:lineRule="atLeast" w:line="260"/>
        <w:jc w:val="both"/>
        <w:rPr>
          <w:rFonts w:ascii="Tahoma" w:hAnsi="Tahoma" w:cs="Tahoma"/>
          <w:lang w:val="es-ES_tradnl"/>
        </w:rPr>
      </w:pPr>
      <w:bookmarkStart w:id="136" w:name="_Hlk144979257"/>
      <w:r>
        <w:rPr>
          <w:rFonts w:cs="Tahoma" w:ascii="Tahoma" w:hAnsi="Tahoma"/>
          <w:lang w:val="es-ES_tradnl"/>
        </w:rPr>
        <w:t>El contrato modificatorio podrá presentarse hasta 10 días calendario antes de la Recepción Provisional del proyecto.</w:t>
      </w:r>
      <w:bookmarkEnd w:id="13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7" w:name="_Hlk144979275"/>
      <w:r>
        <w:rPr>
          <w:rFonts w:cs="Tahoma" w:ascii="Tahoma" w:hAnsi="Tahoma"/>
          <w:color w:val="000000"/>
        </w:rPr>
        <w:t xml:space="preserve">directa </w:t>
      </w:r>
      <w:bookmarkEnd w:id="13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8" w:name="_Toc71811164"/>
      <w:r>
        <w:rPr>
          <w:rFonts w:cs="Tahoma" w:ascii="Tahoma" w:hAnsi="Tahoma"/>
          <w:b/>
          <w:bCs/>
          <w:color w:val="000000"/>
          <w:kern w:val="2"/>
          <w:lang w:val="es-ES_tradnl"/>
        </w:rPr>
        <w:t>INFORMES / PRODUCTOS ESPERADOS:</w:t>
      </w:r>
      <w:bookmarkEnd w:id="13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3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9"/>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0"/>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28047540"/>
      <w:bookmarkStart w:id="144"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7" w:name="_Hlk180582744"/>
      <w:bookmarkEnd w:id="147"/>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8" w:name="_Hlk180582744"/>
      <w:bookmarkStart w:id="149" w:name="_Hlk179909116"/>
      <w:bookmarkEnd w:id="148"/>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9"/>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0" w:name="_Hlk146908551"/>
      <w:r>
        <w:rPr>
          <w:rFonts w:cs="Tahoma" w:ascii="Tahoma" w:hAnsi="Tahoma"/>
        </w:rPr>
        <w:t>Se debe mencionar que, una vez entregado el penúltimo producto se dará inicio al periodo contractual del plazo para el ultimo producto.</w:t>
      </w:r>
      <w:bookmarkEnd w:id="15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1"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3" w:name="_Hlk158887989"/>
      <w:bookmarkEnd w:id="152"/>
      <w:r>
        <w:rPr>
          <w:rFonts w:cs="Tahoma" w:ascii="Tahoma" w:hAnsi="Tahoma"/>
          <w:color w:val="000000"/>
          <w:szCs w:val="16"/>
          <w:lang w:val="es-ES_tradnl"/>
        </w:rPr>
        <w:t>posteriores a la recepción de la solicitud</w:t>
      </w:r>
      <w:bookmarkEnd w:id="15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4" w:name="_Hlk117853558"/>
      <w:bookmarkEnd w:id="154"/>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5" w:name="_Hlk117853558"/>
      <w:bookmarkStart w:id="156" w:name="_Hlk117853529"/>
      <w:bookmarkEnd w:id="155"/>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7" w:name="_Toc71811165"/>
      <w:bookmarkStart w:id="158" w:name="_Toc536520830"/>
      <w:r>
        <w:rPr>
          <w:rFonts w:cs="Tahoma" w:ascii="Tahoma" w:hAnsi="Tahoma"/>
          <w:b/>
          <w:bCs/>
          <w:color w:val="000000"/>
          <w:kern w:val="2"/>
          <w:lang w:val="es-ES_tradnl"/>
        </w:rPr>
        <w:t>PERFIL DEL PROPONENTE</w:t>
      </w:r>
      <w:bookmarkEnd w:id="157"/>
      <w:bookmarkEnd w:id="15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9" w:name="_Toc71811166"/>
      <w:bookmarkStart w:id="160" w:name="_Toc536520831"/>
      <w:bookmarkStart w:id="161" w:name="_Hlk179960635"/>
      <w:bookmarkStart w:id="162" w:name="_Hlk179909267"/>
      <w:bookmarkEnd w:id="162"/>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3" w:name="_Hlk179909267"/>
      <w:bookmarkStart w:id="164" w:name="_Hlk179909267"/>
      <w:bookmarkEnd w:id="164"/>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5" w:name="_Toc71811166"/>
      <w:bookmarkStart w:id="166" w:name="_Toc536520831"/>
      <w:r>
        <w:rPr>
          <w:rFonts w:cs="Tahoma" w:ascii="Tahoma" w:hAnsi="Tahoma"/>
          <w:b/>
          <w:bCs/>
          <w:color w:val="000000"/>
          <w:kern w:val="2"/>
          <w:lang w:val="es-ES_tradnl"/>
        </w:rPr>
        <w:t>PERSONAL REQUERIDO</w:t>
      </w:r>
      <w:bookmarkEnd w:id="165"/>
      <w:bookmarkEnd w:id="16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7" w:name="_Hlk144979420"/>
      <w:bookmarkStart w:id="168"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9" w:name="_Hlk179481936"/>
      <w:r>
        <w:rPr>
          <w:rFonts w:cs="Tahoma" w:ascii="Tahoma" w:hAnsi="Tahoma"/>
          <w:i/>
          <w:iCs/>
          <w:sz w:val="18"/>
          <w:szCs w:val="18"/>
        </w:rPr>
        <w:t xml:space="preserve">La experiencia del personal será computada considerando el conjunto de contratos en los cuales el profesional ha </w:t>
      </w:r>
      <w:bookmarkStart w:id="17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1"/>
      <w:bookmarkEnd w:id="17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68"/>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3" w:name="_Hlk179541717"/>
      <w:r>
        <w:rPr>
          <w:rFonts w:cs="Tahoma" w:ascii="Tahoma" w:hAnsi="Tahoma"/>
        </w:rPr>
        <w:t>debe anexar fotocopia de carnet de identidad y documentos de respaldos declarados en el formulario A-4.</w:t>
      </w:r>
      <w:bookmarkEnd w:id="173"/>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4"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4"/>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5" w:name="_Hlk143872192"/>
      <w:r>
        <w:rPr>
          <w:rFonts w:cs="Tahoma" w:ascii="Tahoma" w:hAnsi="Tahoma"/>
        </w:rPr>
        <w:t>el reemplazante deberá tener un perfil igual o mayor al profesional ofertado en su propuesta.</w:t>
      </w:r>
      <w:bookmarkEnd w:id="175"/>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6" w:name="_Toc71811167"/>
      <w:bookmarkStart w:id="177"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ascii="Verdana" w:hAnsi="Verdana"/>
                <w:b/>
                <w:bCs/>
                <w:color w:val="FF0000"/>
              </w:rPr>
              <w:t>CARIÑAPAMPA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78" w:name="_Toc71811168"/>
      <w:bookmarkStart w:id="179" w:name="_Toc536520833"/>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6" w:name="_Toc71811170"/>
      <w:r>
        <w:rPr>
          <w:rFonts w:cs="Tahoma" w:ascii="Tahoma" w:hAnsi="Tahoma"/>
          <w:b/>
          <w:bCs/>
          <w:color w:val="000000"/>
          <w:kern w:val="2"/>
          <w:lang w:val="es-ES_tradnl"/>
        </w:rPr>
        <w:t>CONTROL Y SEGUIMIENTO DE LA CONSULTORÍA</w:t>
      </w:r>
      <w:bookmarkEnd w:id="185"/>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7" w:name="_Toc536520844"/>
      <w:r>
        <w:rPr>
          <w:rFonts w:cs="Tahoma" w:ascii="Tahoma" w:hAnsi="Tahoma"/>
          <w:color w:val="000000"/>
          <w:lang w:val="es-ES_tradnl"/>
        </w:rPr>
        <w:t xml:space="preserve"> </w:t>
      </w:r>
      <w:bookmarkStart w:id="188" w:name="_Toc536520845"/>
      <w:bookmarkEnd w:id="187"/>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9" w:name="_Toc71811171"/>
      <w:bookmarkStart w:id="190" w:name="_Toc49774783"/>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89"/>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288,40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243,39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4.060,00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3.745,00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142,22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115,50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171,85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1.043,00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449,75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161,70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1.072,76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15.900,80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3.947,62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2.718,98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234,47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1.713,95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127,75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364,12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288,40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455,00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341,04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872,17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736,43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162,91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98.306,25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25.480,00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613,62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3.316,45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3.515,06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7.550,68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456,83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332,75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13,55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2.068,98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2.300,76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224,88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53,06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713,45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143,50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2.509,92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865,20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3.762,50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302,82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55.756,20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458.456,01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1" w:name="_Toc71811172"/>
      <w:bookmarkStart w:id="192" w:name="_Toc536520829"/>
      <w:r>
        <w:rPr>
          <w:rFonts w:cs="Tahoma" w:ascii="Tahoma" w:hAnsi="Tahoma"/>
          <w:b/>
          <w:bCs/>
          <w:color w:val="000000"/>
          <w:kern w:val="2"/>
          <w:lang w:val="es-ES_tradnl"/>
        </w:rPr>
        <w:t>PLANILLA DE INSUMOS OPERATIVOS DE LA ENTIDAD EJECUTORA</w:t>
      </w:r>
      <w:bookmarkEnd w:id="191"/>
      <w:bookmarkEnd w:id="192"/>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73"/>
        <w:gridCol w:w="995"/>
        <w:gridCol w:w="1285"/>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CARIPUYO  -FASE(XI) 2025- POTOSI</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99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28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2600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85"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9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8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3" w:name="_Toc71811173"/>
      <w:r>
        <w:rPr>
          <w:rFonts w:cs="Tahoma" w:ascii="Tahoma" w:hAnsi="Tahoma"/>
          <w:b/>
          <w:bCs/>
          <w:color w:val="000000"/>
          <w:kern w:val="2"/>
          <w:lang w:val="es-ES_tradnl"/>
        </w:rPr>
        <w:t>DETALLE DE ÍTEMS DEL PROYECTO</w:t>
      </w:r>
      <w:bookmarkEnd w:id="19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p>
      <w:pPr>
        <w:pStyle w:val="Normal"/>
        <w:rPr>
          <w:rFonts w:ascii="Tahoma" w:hAnsi="Tahoma" w:cs="Tahoma"/>
          <w:color w:val="000000"/>
          <w:lang w:val="es-ES_tradnl"/>
        </w:rPr>
      </w:pPr>
      <w:r>
        <w:rPr>
          <w:rFonts w:cs="Tahoma" w:ascii="Tahoma" w:hAnsi="Tahoma"/>
          <w:color w:val="000000"/>
          <w:lang w:val="es-ES_tradnl"/>
        </w:rPr>
      </w:r>
    </w:p>
    <w:p>
      <w:pPr>
        <w:pStyle w:val="Normal"/>
        <w:rPr>
          <w:rFonts w:ascii="Tahoma" w:hAnsi="Tahoma" w:cs="Tahoma"/>
          <w:color w:val="000000"/>
          <w:lang w:val="es-ES_tradnl"/>
        </w:rPr>
      </w:pPr>
      <w:r>
        <w:rPr>
          <w:rFonts w:cs="Tahoma" w:ascii="Tahoma" w:hAnsi="Tahoma"/>
          <w:color w:val="000000"/>
          <w:lang w:val="es-ES_tradnl"/>
        </w:rPr>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4" w:name="_Toc71811174"/>
      <w:bookmarkStart w:id="195" w:name="_Toc71811174"/>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8"/>
      <w:r>
        <w:rPr>
          <w:rFonts w:cs="Tahoma" w:ascii="Tahoma" w:hAnsi="Tahoma"/>
          <w:b/>
          <w:bCs/>
          <w:color w:val="000000"/>
          <w:kern w:val="2"/>
          <w:lang w:val="es-ES_tradnl"/>
        </w:rPr>
        <w:t>CONSTRUCCIÓN</w:t>
      </w:r>
      <w:bookmarkEnd w:id="195"/>
    </w:p>
    <w:p>
      <w:pPr>
        <w:pStyle w:val="Normal"/>
        <w:rPr>
          <w:lang w:val="es-ES_tradnl"/>
        </w:rPr>
      </w:pPr>
      <w:r>
        <w:rPr>
          <w:lang w:val="es-ES_tradnl"/>
        </w:rPr>
      </w:r>
    </w:p>
    <w:p>
      <w:pPr>
        <w:pStyle w:val="Normal"/>
        <w:jc w:val="both"/>
        <w:rPr>
          <w:rFonts w:ascii="Tahoma" w:hAnsi="Tahoma" w:cs="Tahoma"/>
        </w:rPr>
      </w:pPr>
      <w:bookmarkStart w:id="196" w:name="_Hlk180583306"/>
      <w:bookmarkEnd w:id="19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7" w:name="_Hlk180583306"/>
      <w:bookmarkStart w:id="198" w:name="_Hlk180567960"/>
      <w:bookmarkEnd w:id="197"/>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9"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8"/>
      <w:bookmarkEnd w:id="199"/>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0" w:name="_Hlk118650468"/>
      <w:r>
        <w:rPr>
          <w:rFonts w:cs="Tahoma" w:ascii="Tahoma" w:hAnsi="Tahoma"/>
          <w:b/>
          <w:lang w:val="es-ES_tradnl"/>
        </w:rPr>
        <w:t>de construcción</w:t>
      </w:r>
      <w:bookmarkEnd w:id="20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1" w:name="_Toc71811176"/>
      <w:bookmarkStart w:id="202" w:name="_Toc53652084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1"/>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30"/>
        <w:gridCol w:w="192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CARIPUYO  -FASE(XI)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63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2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0"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1"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1"/>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2"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3" w:name="_Hlk161513692"/>
      <w:r>
        <w:rPr>
          <w:rFonts w:cs="Tahoma" w:ascii="Tahoma" w:hAnsi="Tahoma"/>
          <w:b/>
          <w:sz w:val="18"/>
          <w:szCs w:val="18"/>
          <w:lang w:eastAsia="es-ES"/>
        </w:rPr>
        <w:t>Preparación de la Superficie</w:t>
      </w:r>
      <w:bookmarkEnd w:id="213"/>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686236"/>
      <w:bookmarkEnd w:id="218"/>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9" w:name="_Hlk95686236"/>
      <w:bookmarkStart w:id="220" w:name="_Hlk95686228"/>
      <w:bookmarkStart w:id="221" w:name="_Hlk95686236"/>
      <w:bookmarkStart w:id="222" w:name="_Hlk95686228"/>
      <w:bookmarkEnd w:id="221"/>
    </w:p>
    <w:p>
      <w:pPr>
        <w:pStyle w:val="Normal"/>
        <w:spacing w:before="0" w:after="120"/>
        <w:jc w:val="both"/>
        <w:rPr>
          <w:rFonts w:ascii="Tahoma" w:hAnsi="Tahoma" w:cs="Tahoma"/>
          <w:b/>
          <w:b/>
          <w:bCs/>
          <w:sz w:val="18"/>
          <w:szCs w:val="18"/>
          <w:lang w:eastAsia="es-ES"/>
        </w:rPr>
      </w:pPr>
      <w:bookmarkStart w:id="223" w:name="_Hlk95686228"/>
      <w:r>
        <w:rPr>
          <w:rFonts w:cs="Tahoma" w:ascii="Tahoma" w:hAnsi="Tahoma"/>
          <w:b/>
          <w:bCs/>
          <w:sz w:val="18"/>
          <w:szCs w:val="18"/>
          <w:lang w:eastAsia="es-ES"/>
        </w:rPr>
        <w:t>Aplicación del Revestimiento</w:t>
      </w:r>
      <w:bookmarkEnd w:id="223"/>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5" w:name="_Hlk161511539"/>
      <w:r>
        <w:rPr>
          <w:rFonts w:eastAsia="Arial" w:cs="Tahoma" w:ascii="Tahoma" w:hAnsi="Tahoma"/>
          <w:sz w:val="18"/>
          <w:szCs w:val="18"/>
        </w:rPr>
        <w:t xml:space="preserve">Antes del proceder con el revoque, </w:t>
      </w:r>
      <w:bookmarkEnd w:id="22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8" w:name="_Hlk166508075"/>
      <w:r>
        <w:rPr>
          <w:rFonts w:cs="Tahoma" w:ascii="Tahoma" w:hAnsi="Tahoma"/>
          <w:sz w:val="18"/>
          <w:szCs w:val="18"/>
          <w:lang w:eastAsia="es-ES"/>
        </w:rPr>
        <w:t>proyecto</w:t>
      </w:r>
      <w:bookmarkEnd w:id="228"/>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REVESTIMIENTO DE CERÁMICA C/CEMENTO COLA</w:t>
            </w:r>
            <w:bookmarkEnd w:id="230"/>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3" w:name="_Hlk166524367"/>
            <w:r>
              <w:rPr>
                <w:rFonts w:eastAsia="Times New Roman" w:cs="Tahoma" w:ascii="Tahoma" w:hAnsi="Tahoma"/>
                <w:b/>
                <w:bCs/>
                <w:kern w:val="0"/>
                <w:sz w:val="18"/>
                <w:szCs w:val="18"/>
                <w:lang w:val="es-ES" w:eastAsia="es-ES" w:bidi="ar-SA"/>
              </w:rPr>
              <w:t>ZÓCALO DE CERÁMICA C/CEMENTO COLA</w:t>
            </w:r>
            <w:bookmarkEnd w:id="23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6"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8" w:name="_Hlk164157765"/>
            <w:r>
              <w:rPr>
                <w:rFonts w:eastAsia="Arial" w:cs="Tahoma" w:ascii="Tahoma" w:hAnsi="Tahoma"/>
                <w:b/>
                <w:kern w:val="0"/>
                <w:sz w:val="18"/>
                <w:szCs w:val="18"/>
                <w:lang w:val="es-ES" w:bidi="ar-SA"/>
              </w:rPr>
              <w:t>PROVISIÓN Y COLOCADO DE PUERTA MIXTA METAL Y MADERA (1,00X2,10) (INC/MARCO Y QUINCALLERÍA)</w:t>
            </w:r>
            <w:bookmarkEnd w:id="238"/>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9" w:name="_Hlk99441616"/>
      <w:bookmarkStart w:id="240"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9"/>
      <w:bookmarkEnd w:id="240"/>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1"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2" w:name="_Hlk164095357"/>
      <w:r>
        <w:rPr>
          <w:rFonts w:cs="Tahoma" w:ascii="Tahoma" w:hAnsi="Tahoma"/>
          <w:sz w:val="18"/>
          <w:szCs w:val="18"/>
          <w:lang w:eastAsia="es-ES"/>
        </w:rPr>
        <w:t xml:space="preserve">cajonería </w:t>
      </w:r>
      <w:bookmarkEnd w:id="242"/>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24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707"/>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70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70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243,39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142,22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449,75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15.900,80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3.947,62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234,47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127,75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341,04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872,17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736,43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162,91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98.306,25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3.316,45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3.515,06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7.550,68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332,75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2.068,98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2.300,76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224,88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713,45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2.509,92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3.762,50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302,82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55.756,20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458.456,01</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458.456,01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458.456,01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9687307"/>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26462414"/>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15598336"/>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22765967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1"/>
    <w:lvlOverride w:ilvl="0">
      <w:startOverride w:val="1"/>
    </w:lvlOverride>
  </w:num>
  <w:num w:numId="110">
    <w:abstractNumId w:val="73"/>
    <w:lvlOverride w:ilvl="0">
      <w:startOverride w:val="1"/>
    </w:lvlOverride>
  </w:num>
  <w:num w:numId="111">
    <w:abstractNumId w:val="84"/>
    <w:lvlOverride w:ilvl="0"/>
    <w:lvlOverride w:ilvl="1">
      <w:startOverride w:val="1"/>
    </w:lvlOverride>
  </w:num>
  <w:num w:numId="112">
    <w:abstractNumId w:val="88"/>
    <w:lvlOverride w:ilvl="0">
      <w:startOverride w:val="1"/>
    </w:lvlOverride>
  </w:num>
  <w:num w:numId="113">
    <w:abstractNumId w:val="93"/>
    <w:lvlOverride w:ilvl="0">
      <w:startOverride w:val="1"/>
    </w:lvlOverride>
  </w:num>
  <w:num w:numId="114">
    <w:abstractNumId w:val="96"/>
    <w:lvlOverride w:ilvl="0">
      <w:startOverride w:val="1"/>
    </w:lvlOverride>
  </w:num>
  <w:num w:numId="115">
    <w:abstractNumId w:val="97"/>
    <w:lvlOverride w:ilvl="0">
      <w:startOverride w:val="1"/>
    </w:lvlOverride>
  </w:num>
  <w:num w:numId="116">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B1764"/>
    <w:rsid w:val="00813E62"/>
    <w:rsid w:val="008911B1"/>
    <w:rsid w:val="008F48C5"/>
    <w:rsid w:val="00947093"/>
    <w:rsid w:val="009706D1"/>
    <w:rsid w:val="00A2615B"/>
    <w:rsid w:val="00A264BB"/>
    <w:rsid w:val="00AF282B"/>
    <w:rsid w:val="00BC7399"/>
    <w:rsid w:val="00BF26A2"/>
    <w:rsid w:val="00C10D47"/>
    <w:rsid w:val="00C35A68"/>
    <w:rsid w:val="00C724F8"/>
    <w:rsid w:val="00C81DA5"/>
    <w:rsid w:val="00CB6515"/>
    <w:rsid w:val="00CD52F4"/>
    <w:rsid w:val="00CF0A2E"/>
    <w:rsid w:val="00D3765D"/>
    <w:rsid w:val="00D9533C"/>
    <w:rsid w:val="00DB72F0"/>
    <w:rsid w:val="00DD08B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Application>LibreOffice/7.3.7.2$Linux_X86_64 LibreOffice_project/30$Build-2</Application>
  <AppVersion>15.0000</AppVersion>
  <Pages>177</Pages>
  <Words>80779</Words>
  <Characters>439107</Characters>
  <CharactersWithSpaces>515261</CharactersWithSpaces>
  <Paragraphs>5863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2025-05-16T01:35:00Z</dcterms:created>
  <dc:creator>DNGP UGP</dc:creator>
  <dc:description/>
  <dc:language>es-BO</dc:language>
  <cp:lastModifiedBy/>
  <cp:lastPrinted>2025-05-16T01:25:00Z</cp:lastPrinted>
  <dcterms:modified xsi:type="dcterms:W3CDTF">2025-05-19T16:01:46Z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