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39</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3.497.859,33 </w:t>
            </w:r>
            <w:r>
              <w:rPr>
                <w:b/>
                <w:sz w:val="18"/>
                <w:szCs w:val="18"/>
                <w:lang w:val="es-BO"/>
              </w:rPr>
              <w:t>(</w:t>
            </w:r>
            <w:r>
              <w:rPr>
                <w:bCs/>
                <w:sz w:val="18"/>
                <w:szCs w:val="18"/>
                <w:lang w:val="es-BO"/>
              </w:rPr>
              <w:t>Tres Millones Cuatrocientos Noventa y Siete Mil Ochocientos Cincuenta y Nueve 33/1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(XXI) 2025-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FF0000"/>
        </w:rPr>
        <w:t>SAN PEDRO DE BUENA VISTA – FASE (XXI)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050" distL="0" distR="19050" simplePos="0" locked="0" layoutInCell="0" allowOverlap="1" relativeHeight="28" wp14:anchorId="3E0FC56E">
                <wp:simplePos x="0" y="0"/>
                <wp:positionH relativeFrom="margin">
                  <wp:align>center</wp:align>
                </wp:positionH>
                <wp:positionV relativeFrom="paragraph">
                  <wp:posOffset>-19050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5pt;width:427.5pt;height:240pt" coordorigin="356,-30"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30;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30;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25;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20;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41;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se encuentra en la provincia </w:t>
      </w:r>
      <w:r>
        <w:rPr>
          <w:rFonts w:cs="Tahoma" w:ascii="Tahoma" w:hAnsi="Tahoma"/>
          <w:color w:val="FF0000"/>
          <w:lang w:val="es-ES_tradnl"/>
        </w:rPr>
        <w:t>CHARCAS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Poroma (Departamento de Chuquisaca y con el</w:t>
      </w:r>
    </w:p>
    <w:p>
      <w:pPr>
        <w:pStyle w:val="Normal"/>
        <w:spacing w:lineRule="atLeast" w:line="260"/>
        <w:jc w:val="both"/>
        <w:rPr>
          <w:rFonts w:ascii="Tahoma" w:hAnsi="Tahoma" w:cs="Tahoma"/>
          <w:lang w:val="es-ES_tradnl"/>
        </w:rPr>
      </w:pPr>
      <w:r>
        <w:rPr>
          <w:rFonts w:cs="Tahoma" w:ascii="Tahoma" w:hAnsi="Tahoma"/>
          <w:color w:val="FF0000"/>
          <w:lang w:val="es-ES_tradnl"/>
        </w:rPr>
        <w:t>municipio de Ravelo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0" simplePos="0" locked="0" layoutInCell="0" allowOverlap="1" relativeHeight="29" wp14:anchorId="2B749EED">
                <wp:simplePos x="0" y="0"/>
                <wp:positionH relativeFrom="margin">
                  <wp:align>right</wp:align>
                </wp:positionH>
                <wp:positionV relativeFrom="paragraph">
                  <wp:posOffset>12700</wp:posOffset>
                </wp:positionV>
                <wp:extent cx="5962650" cy="3457575"/>
                <wp:effectExtent l="0" t="0" r="0" b="9525"/>
                <wp:wrapNone/>
                <wp:docPr id="5" name="Grupo 2"/>
                <a:graphic xmlns:a="http://schemas.openxmlformats.org/drawingml/2006/main">
                  <a:graphicData uri="http://schemas.microsoft.com/office/word/2010/wordprocessingGroup">
                    <wpg:wgp>
                      <wpg:cNvGrpSpPr/>
                      <wpg:grpSpPr>
                        <a:xfrm>
                          <a:off x="0" y="0"/>
                          <a:ext cx="5962680" cy="3457440"/>
                          <a:chOff x="0" y="0"/>
                          <a:chExt cx="5962680" cy="3457440"/>
                        </a:xfrm>
                      </wpg:grpSpPr>
                      <pic:pic xmlns:pic="http://schemas.openxmlformats.org/drawingml/2006/picture">
                        <pic:nvPicPr>
                          <pic:cNvPr id="3" name="Imagen 3" descr=""/>
                          <pic:cNvPicPr/>
                        </pic:nvPicPr>
                        <pic:blipFill>
                          <a:blip r:embed="rId7"/>
                          <a:srcRect l="9846" t="13877" r="0" b="11243"/>
                          <a:stretch/>
                        </pic:blipFill>
                        <pic:spPr>
                          <a:xfrm>
                            <a:off x="0" y="0"/>
                            <a:ext cx="5961240" cy="3457440"/>
                          </a:xfrm>
                          <a:prstGeom prst="rect">
                            <a:avLst/>
                          </a:prstGeom>
                          <a:ln w="0">
                            <a:noFill/>
                          </a:ln>
                        </pic:spPr>
                      </pic:pic>
                      <pic:pic xmlns:pic="http://schemas.openxmlformats.org/drawingml/2006/picture">
                        <pic:nvPicPr>
                          <pic:cNvPr id="4" name="Imagen 1903777443" descr=""/>
                          <pic:cNvPicPr/>
                        </pic:nvPicPr>
                        <pic:blipFill>
                          <a:blip r:embed="rId8"/>
                          <a:stretch/>
                        </pic:blipFill>
                        <pic:spPr>
                          <a:xfrm>
                            <a:off x="4027320" y="0"/>
                            <a:ext cx="1935360" cy="1939320"/>
                          </a:xfrm>
                          <a:prstGeom prst="rect">
                            <a:avLst/>
                          </a:prstGeom>
                          <a:ln w="0">
                            <a:noFill/>
                          </a:ln>
                        </pic:spPr>
                      </pic:pic>
                    </wpg:wgp>
                  </a:graphicData>
                </a:graphic>
              </wp:anchor>
            </w:drawing>
          </mc:Choice>
          <mc:Fallback>
            <w:pict>
              <v:group id="shape_0" alt="Grupo 2" style="position:absolute;margin-left:-6.4pt;margin-top:1pt;width:469.5pt;height:272.25pt" coordorigin="-128,20" coordsize="9390,5445">
                <v:shape id="shape_0" ID="Imagen 3" stroked="f" o:allowincell="f" style="position:absolute;left:-128;top:20;width:9387;height:5444;mso-wrap-style:none;v-text-anchor:middle;mso-position-horizontal:right;mso-position-horizontal-relative:margin" type="_x0000_t75">
                  <v:imagedata r:id="rId7" o:detectmouseclick="t"/>
                  <v:stroke color="#3465a4" joinstyle="round" endcap="flat"/>
                  <w10:wrap type="none"/>
                </v:shape>
                <v:shape id="shape_0" ID="Imagen 1903777443" stroked="f" o:allowincell="f" style="position:absolute;left:6214;top:20;width:3047;height:3053;mso-wrap-style:none;v-text-anchor:middle;mso-position-horizontal:right;mso-position-horizontal-relative:margin" type="_x0000_t75">
                  <v:imagedata r:id="rId8" o:detectmouseclick="t"/>
                  <v:stroke color="#3465a4" joinstyle="round" endcap="flat"/>
                  <w10:wrap type="none"/>
                </v:shape>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bookmarkStart w:id="47" w:name="_Toc71811147"/>
      <w:bookmarkStart w:id="48" w:name="_Toc7181114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9" w:name="_Toc71811147"/>
      <w:r>
        <w:rPr>
          <w:rFonts w:cs="Tahoma" w:ascii="Tahoma" w:hAnsi="Tahoma"/>
          <w:b/>
          <w:bCs/>
          <w:color w:val="000000"/>
          <w:kern w:val="2"/>
          <w:lang w:val="es-ES_tradnl"/>
        </w:rPr>
        <w:t>NUMERO DE VIVIENDAS A SER INTERVENIDAS</w:t>
      </w:r>
      <w:bookmarkEnd w:id="49"/>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eastAsia="Calibri" w:cs="Tahoma" w:ascii="Tahoma" w:hAnsi="Tahoma"/>
                <w:lang w:eastAsia="es-BO"/>
              </w:rPr>
              <w:t>SICOYA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bCs/>
              </w:rPr>
              <w:t>COLLANA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Cs/>
              </w:rPr>
              <w:t>ALTO KOLLANA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Cs/>
              </w:rPr>
              <w:t>PAUCACHI ARRIBA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Cs/>
              </w:rPr>
              <w:t>PASOPAYA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Cs/>
              </w:rPr>
              <w:t>JUCHUY JILA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eastAsia="es-BO"/>
              </w:rPr>
            </w:pPr>
            <w:r>
              <w:rPr>
                <w:rFonts w:cs="Tahoma" w:ascii="Tahoma" w:hAnsi="Tahoma"/>
                <w:bCs/>
              </w:rPr>
              <w:t>TANGA TANGA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eastAsia="es-BO"/>
              </w:rPr>
            </w:pPr>
            <w:r>
              <w:rPr>
                <w:rFonts w:cs="Tahoma" w:ascii="Tahoma" w:hAnsi="Tahoma"/>
                <w:bCs/>
              </w:rPr>
              <w:t>CARARIA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50" w:name="_Toc71811148"/>
      <w:r>
        <w:rPr>
          <w:rFonts w:cs="Tahoma" w:ascii="Tahoma" w:hAnsi="Tahoma"/>
          <w:b/>
          <w:bCs/>
          <w:color w:val="000000"/>
          <w:kern w:val="2"/>
          <w:lang w:val="es-ES_tradnl"/>
        </w:rPr>
        <w:t>ACCESO A LAS COMUNIDADES O BARRIO/ZONA/URBANIZACIÓN/JUNTA VECINAL BENEFICIADAS</w:t>
      </w:r>
      <w:bookmarkEnd w:id="50"/>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095"/>
        <w:gridCol w:w="1842"/>
        <w:gridCol w:w="1401"/>
        <w:gridCol w:w="1663"/>
        <w:gridCol w:w="1850"/>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FF0000"/>
                <w:sz w:val="18"/>
                <w:szCs w:val="18"/>
                <w:lang w:eastAsia="es-BO"/>
              </w:rPr>
            </w:pPr>
            <w:r>
              <w:rPr>
                <w:rFonts w:cs="Tahoma" w:ascii="Tahoma" w:hAnsi="Tahoma"/>
                <w:bCs/>
                <w:color w:val="FF0000"/>
                <w:lang w:eastAsia="es-BO"/>
              </w:rPr>
              <w:t>POTOSI</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SAN PEDRO DE BUENA VISTA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378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9 HRS. Y 34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Asfalto – 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SAN PEDRO DE BUENA VISTA</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SICOYA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5.5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20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Empedrado -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9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ALTO KOLLANA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4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Empedrado -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09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JUCHUY JILA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11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25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09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COLLANA BAJA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3.5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10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09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rPr>
            </w:pPr>
            <w:r>
              <w:rPr>
                <w:rFonts w:cs="Tahoma" w:ascii="Tahoma" w:hAnsi="Tahoma"/>
                <w:color w:val="FF0000"/>
              </w:rPr>
              <w:t>PASOPAYA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3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8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PASOPAYA</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rPr>
            </w:pPr>
            <w:r>
              <w:rPr>
                <w:rFonts w:cs="Tahoma" w:ascii="Tahoma" w:hAnsi="Tahoma"/>
                <w:color w:val="FF0000"/>
              </w:rPr>
              <w:t>PAUCACHI ARRIBA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3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lang w:eastAsia="es-BO"/>
              </w:rPr>
              <w:t>8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PAUCACHI ARRIBA</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CARARIA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20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sz w:val="18"/>
                <w:szCs w:val="18"/>
                <w:lang w:eastAsia="es-BO"/>
              </w:rPr>
            </w:pPr>
            <w:r>
              <w:rPr>
                <w:rFonts w:cs="Tahoma" w:ascii="Tahoma" w:hAnsi="Tahoma"/>
                <w:color w:val="FF0000"/>
              </w:rPr>
              <w:t>CARARIA</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TANGA TANGA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 KM</w:t>
            </w:r>
          </w:p>
        </w:tc>
        <w:tc>
          <w:tcPr>
            <w:tcW w:w="1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30 MINT.</w:t>
            </w:r>
          </w:p>
        </w:tc>
        <w:tc>
          <w:tcPr>
            <w:tcW w:w="1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bl>
    <w:p>
      <w:pPr>
        <w:pStyle w:val="ListParagraph"/>
        <w:widowControl w:val="false"/>
        <w:numPr>
          <w:ilvl w:val="0"/>
          <w:numId w:val="41"/>
        </w:numPr>
        <w:rPr>
          <w:rFonts w:ascii="Tahoma" w:hAnsi="Tahoma" w:cs="Tahoma"/>
          <w:bCs/>
          <w:i/>
          <w:i/>
          <w:iCs/>
        </w:rPr>
      </w:pPr>
      <w:bookmarkStart w:id="51" w:name="_Toc100250568"/>
      <w:bookmarkStart w:id="52" w:name="_Toc49531233"/>
      <w:bookmarkStart w:id="53"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1"/>
      <w:bookmarkEnd w:id="52"/>
      <w:bookmarkEnd w:id="53"/>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(XXI)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4"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54"/>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5" w:name="_Toc71811150"/>
      <w:r>
        <w:rPr>
          <w:rFonts w:cs="Tahoma" w:ascii="Tahoma" w:hAnsi="Tahoma"/>
          <w:b/>
          <w:bCs/>
          <w:color w:val="000000"/>
          <w:kern w:val="2"/>
          <w:lang w:val="es-ES_tradnl"/>
        </w:rPr>
        <w:t>ALCANCE DE LA CONSULTORÍA.</w:t>
      </w:r>
      <w:bookmarkEnd w:id="55"/>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6"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6"/>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7" w:name="_Hlk180334535"/>
      <w:r>
        <w:rPr>
          <w:rFonts w:cs="Tahoma" w:ascii="Tahoma" w:hAnsi="Tahoma"/>
          <w:lang w:val="es-ES_tradnl"/>
        </w:rPr>
        <w:t>Capacitar y Comunicar a los beneficiarios para el inicio de los tramites de los certificados de no Propiedad previo a la ejecución física de la obra.</w:t>
      </w:r>
      <w:bookmarkEnd w:id="57"/>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8" w:name="_Hlk180157759"/>
      <w:bookmarkEnd w:id="58"/>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9" w:name="_Hlk180057022"/>
      <w:bookmarkEnd w:id="5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0"/>
      <w:r>
        <w:rPr>
          <w:rFonts w:cs="Tahoma" w:ascii="Tahoma" w:hAnsi="Tahoma"/>
          <w:lang w:val="es-ES_tradnl"/>
        </w:rPr>
        <w:t>, mediante visitas al sitio, aprobado por el Inspector</w:t>
      </w:r>
      <w:bookmarkStart w:id="61" w:name="_Hlk113371329"/>
      <w:r>
        <w:rPr>
          <w:rFonts w:cs="Tahoma" w:ascii="Tahoma" w:hAnsi="Tahoma"/>
          <w:lang w:val="es-ES_tradnl"/>
        </w:rPr>
        <w:t>, y validado por el Fiscal del Proyecto, previo acompañamiento.</w:t>
      </w:r>
      <w:bookmarkEnd w:id="61"/>
    </w:p>
    <w:p>
      <w:pPr>
        <w:pStyle w:val="ListParagraph"/>
        <w:widowControl w:val="false"/>
        <w:numPr>
          <w:ilvl w:val="0"/>
          <w:numId w:val="43"/>
        </w:numPr>
        <w:ind w:left="284" w:hanging="283"/>
        <w:jc w:val="both"/>
        <w:rPr>
          <w:rFonts w:ascii="Tahoma" w:hAnsi="Tahoma" w:cs="Tahoma"/>
          <w:lang w:val="es-ES_tradnl"/>
        </w:rPr>
      </w:pPr>
      <w:bookmarkStart w:id="62" w:name="_Hlk180157759"/>
      <w:bookmarkStart w:id="63" w:name="_Hlk180057022"/>
      <w:bookmarkStart w:id="64" w:name="_Hlk146287105"/>
      <w:bookmarkStart w:id="65" w:name="_Hlk146287826"/>
      <w:bookmarkEnd w:id="62"/>
      <w:bookmarkEnd w:id="63"/>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4"/>
      <w:bookmarkEnd w:id="65"/>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6" w:name="_Hlk145577011"/>
      <w:bookmarkStart w:id="67"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6"/>
      <w:bookmarkEnd w:id="67"/>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8"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9" w:name="_Hlk126076662"/>
      <w:r>
        <w:rPr>
          <w:rFonts w:cs="Tahoma" w:ascii="Tahoma" w:hAnsi="Tahoma"/>
          <w:lang w:val="es-ES_tradnl"/>
        </w:rPr>
        <w:t xml:space="preserve">en la implantación de </w:t>
      </w:r>
      <w:bookmarkEnd w:id="69"/>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8"/>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0" w:name="_Hlk158992379"/>
      <w:r>
        <w:rPr>
          <w:rFonts w:cs="Tahoma" w:ascii="Tahoma" w:hAnsi="Tahoma"/>
          <w:lang w:val="es-ES_tradnl"/>
        </w:rPr>
        <w:t>incumplimiento de aporte propio, a la tercera notificación de incumplimiento.</w:t>
      </w:r>
      <w:bookmarkEnd w:id="70"/>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1"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1"/>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2" w:name="_Hlk126076967"/>
      <w:r>
        <w:rPr>
          <w:rFonts w:cs="Tahoma" w:ascii="Tahoma" w:hAnsi="Tahoma"/>
          <w:color w:val="000000"/>
          <w:lang w:val="es-ES_tradnl"/>
        </w:rPr>
        <w:t xml:space="preserve">cantidades asignadas </w:t>
      </w:r>
      <w:bookmarkEnd w:id="72"/>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3" w:name="_Toc71811151"/>
      <w:r>
        <w:rPr>
          <w:rFonts w:cs="Tahoma" w:ascii="Tahoma" w:hAnsi="Tahoma"/>
          <w:b/>
          <w:bCs/>
          <w:color w:val="000000"/>
          <w:kern w:val="2"/>
          <w:lang w:val="es-ES_tradnl"/>
        </w:rPr>
        <w:t>FASES DE LA CONSULTORÍA.</w:t>
      </w:r>
      <w:bookmarkEnd w:id="73"/>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4305DD04">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305DD0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24CC5A23">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4CC5A2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42A873C0">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2A873C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04E52C68">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4E52C6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385135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385135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4" w:name="_Hlk164185315"/>
      <w:r>
        <w:rPr>
          <w:rFonts w:cs="Tahoma" w:ascii="Tahoma" w:hAnsi="Tahoma"/>
        </w:rPr>
        <w:t>Gestión y presentación de los Certificados de no Propiedad a nivel nacional de los beneficiarios del proyecto.</w:t>
      </w:r>
      <w:bookmarkEnd w:id="74"/>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5" w:name="_Hlk180060078"/>
      <w:r>
        <w:rPr>
          <w:rFonts w:cs="Tahoma" w:ascii="Tahoma" w:hAnsi="Tahoma"/>
        </w:rPr>
        <w:t xml:space="preserve">Recepción </w:t>
      </w:r>
      <w:bookmarkEnd w:id="75"/>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6" w:name="_Toc71811152"/>
      <w:r>
        <w:rPr>
          <w:rFonts w:cs="Tahoma" w:ascii="Tahoma" w:hAnsi="Tahoma"/>
          <w:b/>
          <w:bCs/>
          <w:color w:val="000000"/>
          <w:kern w:val="2"/>
          <w:lang w:val="es-ES_tradnl"/>
        </w:rPr>
        <w:t>PLAZO DE EJECUCIÓN DE LA CONSULTORÍA</w:t>
      </w:r>
      <w:bookmarkEnd w:id="76"/>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7" w:name="_Toc71811153"/>
      <w:r>
        <w:rPr>
          <w:rFonts w:cs="Tahoma" w:ascii="Tahoma" w:hAnsi="Tahoma"/>
          <w:b/>
          <w:bCs/>
          <w:color w:val="000000"/>
          <w:kern w:val="2"/>
          <w:lang w:val="es-ES_tradnl"/>
        </w:rPr>
        <w:t>CRONOGRAMA DE PLAZOS DE LA CONSULTORÍA</w:t>
      </w:r>
      <w:bookmarkEnd w:id="77"/>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8"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9" w:name="_Hlk180157972"/>
            <w:bookmarkEnd w:id="79"/>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60F27204">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60F27204"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1C2FEE47">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7067CF0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021E075C">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21E075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7F8B137F">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0C13E24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350BCF98">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50BCF9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0CC1F46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16F3C121">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6F3C12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691F4910">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7A12C5AC">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7A12C5A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0" w:name="_Hlk180157972"/>
            <w:bookmarkStart w:id="81" w:name="_Hlk180157972"/>
            <w:bookmarkEnd w:id="81"/>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2"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3" w:name="_Hlk170197918"/>
      <w:bookmarkStart w:id="84" w:name="_Hlk179908470"/>
      <w:bookmarkEnd w:id="84"/>
      <w:r>
        <w:rPr>
          <w:rFonts w:cs="Tahoma" w:ascii="Tahoma" w:hAnsi="Tahoma"/>
          <w:lang w:val="es-ES_tradnl"/>
        </w:rPr>
        <w:t xml:space="preserve">La </w:t>
      </w:r>
      <w:bookmarkStart w:id="85"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6" w:name="_Hlk179908470"/>
      <w:bookmarkStart w:id="87" w:name="_Hlk180160536"/>
      <w:bookmarkEnd w:id="86"/>
      <w:r>
        <w:rPr>
          <w:rFonts w:cs="Tahoma" w:ascii="Tahoma" w:hAnsi="Tahoma"/>
        </w:rPr>
        <w:t>(En caso que la presentación de los documentos de los Productos remitida al Fiscal de Proyecto se encuentre en fin de semana o feriado este deberá ser presentado el primer día hábil)</w:t>
      </w:r>
      <w:bookmarkEnd w:id="85"/>
      <w:bookmarkEnd w:id="87"/>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3"/>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4"/>
      <w:r>
        <w:rPr>
          <w:rFonts w:cs="Tahoma" w:ascii="Tahoma" w:hAnsi="Tahoma"/>
          <w:b/>
          <w:bCs/>
          <w:color w:val="000000"/>
          <w:kern w:val="2"/>
          <w:lang w:val="es-ES_tradnl"/>
        </w:rPr>
        <w:t>PRECIO REFERENCIAL</w:t>
      </w:r>
      <w:bookmarkEnd w:id="8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3.497.859,33 (Tres Millones Cuatrocientos Noventa y Siete Mil Ochocientos Cincuenta y Nueve 33/100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5"/>
      <w:r>
        <w:rPr>
          <w:rFonts w:cs="Tahoma" w:ascii="Tahoma" w:hAnsi="Tahoma"/>
          <w:b/>
          <w:bCs/>
          <w:color w:val="000000"/>
          <w:kern w:val="2"/>
          <w:lang w:val="es-ES_tradnl"/>
        </w:rPr>
        <w:t>FORMA DE PAGO.</w:t>
      </w:r>
      <w:bookmarkEnd w:id="8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69"/>
        <w:gridCol w:w="1365"/>
        <w:gridCol w:w="2857"/>
      </w:tblGrid>
      <w:tr>
        <w:trPr>
          <w:trHeight w:val="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59.309,51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1.452.382,12 </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1.511.691,63</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118.619,02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1.452.382,12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1.571.001,14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118.619,02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118.619,02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296.547,54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296.547,54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593.095,09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2.904.764,24</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20"/>
                <w:szCs w:val="20"/>
              </w:rPr>
            </w:pPr>
            <w:r>
              <w:rPr>
                <w:rFonts w:cs="Calibri" w:ascii="Calibri" w:hAnsi="Calibri"/>
                <w:b/>
                <w:color w:val="FF0000"/>
                <w:sz w:val="20"/>
                <w:szCs w:val="20"/>
              </w:rPr>
              <w:t>3.497.859,33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6"/>
      <w:r>
        <w:rPr>
          <w:rFonts w:cs="Tahoma" w:ascii="Tahoma" w:hAnsi="Tahoma"/>
          <w:b/>
          <w:bCs/>
          <w:color w:val="000000"/>
          <w:kern w:val="2"/>
          <w:lang w:val="es-ES_tradnl"/>
        </w:rPr>
        <w:t>SEGUROS</w:t>
      </w:r>
      <w:bookmarkEnd w:id="9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1" w:name="_Hlk144978880"/>
      <w:r>
        <w:rPr>
          <w:rFonts w:cs="Tahoma" w:ascii="Tahoma" w:hAnsi="Tahoma"/>
          <w:lang w:eastAsia="es-BO"/>
        </w:rPr>
        <w:t xml:space="preserve">hábiles </w:t>
      </w:r>
      <w:bookmarkEnd w:id="91"/>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Toc71811157"/>
      <w:r>
        <w:rPr>
          <w:rFonts w:cs="Tahoma" w:ascii="Tahoma" w:hAnsi="Tahoma"/>
          <w:b/>
          <w:bCs/>
          <w:color w:val="000000"/>
          <w:kern w:val="2"/>
          <w:lang w:val="es-ES_tradnl"/>
        </w:rPr>
        <w:t>PAGO DE IMPUESTOS</w:t>
      </w:r>
      <w:bookmarkEnd w:id="9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3" w:name="_Toc71811158"/>
      <w:r>
        <w:rPr>
          <w:rFonts w:cs="Tahoma" w:ascii="Tahoma" w:hAnsi="Tahoma"/>
          <w:b/>
          <w:bCs/>
          <w:color w:val="000000"/>
          <w:kern w:val="2"/>
          <w:lang w:val="es-ES_tradnl"/>
        </w:rPr>
        <w:t>APORTES AL SISTEMA INTEGRADO DE PENSIONES</w:t>
      </w:r>
      <w:bookmarkEnd w:id="9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4" w:name="_Hlk132898907"/>
      <w:bookmarkEnd w:id="94"/>
      <w:r>
        <w:rPr>
          <w:rFonts w:cs="Tahoma" w:ascii="Tahoma" w:hAnsi="Tahoma"/>
          <w:b/>
          <w:bCs/>
          <w:color w:val="000000"/>
          <w:kern w:val="2"/>
          <w:lang w:val="es-ES_tradnl"/>
        </w:rPr>
        <w:t>GARANTÍAS</w:t>
      </w:r>
    </w:p>
    <w:p>
      <w:pPr>
        <w:pStyle w:val="Normal"/>
        <w:jc w:val="both"/>
        <w:rPr>
          <w:rFonts w:ascii="Tahoma" w:hAnsi="Tahoma" w:cs="Tahoma"/>
          <w:lang w:val="es-ES_tradnl"/>
        </w:rPr>
      </w:pPr>
      <w:bookmarkStart w:id="95" w:name="_Hlk132898907"/>
      <w:bookmarkStart w:id="96" w:name="_Toc81314437"/>
      <w:bookmarkStart w:id="97" w:name="_Toc81229595"/>
      <w:bookmarkStart w:id="98" w:name="_Hlk180160903"/>
      <w:bookmarkEnd w:id="95"/>
      <w:bookmarkEnd w:id="9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9" w:name="_Hlk127960441"/>
      <w:r>
        <w:rPr>
          <w:rFonts w:cs="Tahoma" w:ascii="Tahoma" w:hAnsi="Tahoma"/>
          <w:lang w:eastAsia="es-BO"/>
        </w:rPr>
        <w:t xml:space="preserve">se establece las </w:t>
      </w:r>
      <w:bookmarkEnd w:id="96"/>
      <w:bookmarkEnd w:id="97"/>
      <w:bookmarkEnd w:id="9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0" w:name="_Hlk180160903"/>
      <w:bookmarkStart w:id="101" w:name="_Toc100250575"/>
      <w:bookmarkStart w:id="102" w:name="_Toc81314438"/>
      <w:bookmarkEnd w:id="100"/>
      <w:r>
        <w:rPr>
          <w:rFonts w:cs="Tahoma" w:ascii="Tahoma" w:hAnsi="Tahoma"/>
          <w:b/>
          <w:lang w:val="es-ES_tradnl"/>
        </w:rPr>
        <w:t>GARANTÍA DE SERIEDAD DE PROPUESTA:</w:t>
      </w:r>
      <w:bookmarkEnd w:id="101"/>
      <w:bookmarkEnd w:id="102"/>
    </w:p>
    <w:p>
      <w:pPr>
        <w:pStyle w:val="Normal"/>
        <w:spacing w:lineRule="atLeast" w:line="260"/>
        <w:jc w:val="both"/>
        <w:rPr>
          <w:rFonts w:ascii="Tahoma" w:hAnsi="Tahoma" w:cs="Tahoma"/>
          <w:lang w:eastAsia="es-BO"/>
        </w:rPr>
      </w:pPr>
      <w:bookmarkStart w:id="103" w:name="_Toc81314439"/>
      <w:bookmarkStart w:id="104" w:name="_Toc81229597"/>
      <w:bookmarkEnd w:id="103"/>
      <w:bookmarkEnd w:id="10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5" w:name="_Hlk144978940"/>
      <w:r>
        <w:rPr>
          <w:rFonts w:cs="Tahoma" w:ascii="Tahoma" w:hAnsi="Tahoma"/>
          <w:color w:val="3333FF"/>
          <w:lang w:eastAsia="es-BO"/>
        </w:rPr>
        <w:t xml:space="preserve">cero punto veinticinco por ciento (0.25%) </w:t>
      </w:r>
      <w:bookmarkEnd w:id="10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6" w:name="_Toc81314439"/>
      <w:bookmarkStart w:id="107" w:name="_Toc81229597"/>
      <w:bookmarkStart w:id="108" w:name="_Toc81314440"/>
      <w:bookmarkStart w:id="109" w:name="_Toc81229598"/>
      <w:bookmarkEnd w:id="106"/>
      <w:bookmarkEnd w:id="107"/>
      <w:r>
        <w:rPr>
          <w:rFonts w:cs="Tahoma" w:ascii="Tahoma" w:hAnsi="Tahoma"/>
          <w:lang w:eastAsia="es-BO"/>
        </w:rPr>
        <w:t xml:space="preserve">La vigencia de esta garantía deberá tener noventa (90) días calendario a partir de la apertura de la propuesta establecida en el DCD. </w:t>
      </w:r>
      <w:bookmarkEnd w:id="108"/>
      <w:bookmarkEnd w:id="109"/>
    </w:p>
    <w:p>
      <w:pPr>
        <w:pStyle w:val="Normal"/>
        <w:spacing w:lineRule="atLeast" w:line="260"/>
        <w:jc w:val="both"/>
        <w:rPr>
          <w:rFonts w:ascii="Tahoma" w:hAnsi="Tahoma" w:cs="Tahoma"/>
          <w:lang w:eastAsia="es-BO"/>
        </w:rPr>
      </w:pPr>
      <w:bookmarkStart w:id="110" w:name="_Toc81314441"/>
      <w:bookmarkStart w:id="111" w:name="_Toc81229599"/>
      <w:r>
        <w:rPr>
          <w:rFonts w:cs="Tahoma" w:ascii="Tahoma" w:hAnsi="Tahoma"/>
          <w:lang w:eastAsia="es-BO"/>
        </w:rPr>
        <w:t>La Garantía de Seriedad de Propuesta será devuelta conforme a lo establecido en el DCD.</w:t>
      </w:r>
      <w:bookmarkEnd w:id="110"/>
      <w:bookmarkEnd w:id="11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2" w:name="_Toc71811161"/>
      <w:r>
        <w:rPr>
          <w:rFonts w:cs="Tahoma" w:ascii="Tahoma" w:hAnsi="Tahoma"/>
          <w:b/>
          <w:bCs/>
          <w:color w:val="000000"/>
          <w:kern w:val="2"/>
          <w:lang w:val="es-ES_tradnl"/>
        </w:rPr>
        <w:t>GARANTÍA DE CUMPLIMIENTO DE CONTRATO</w:t>
      </w:r>
      <w:bookmarkEnd w:id="112"/>
    </w:p>
    <w:p>
      <w:pPr>
        <w:pStyle w:val="Normal"/>
        <w:spacing w:lineRule="atLeast" w:line="260"/>
        <w:jc w:val="both"/>
        <w:rPr>
          <w:rFonts w:ascii="Tahoma" w:hAnsi="Tahoma" w:eastAsia="Calibri" w:cs="Tahoma"/>
          <w:color w:val="000000"/>
        </w:rPr>
      </w:pPr>
      <w:bookmarkStart w:id="113"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4"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5" w:name="_Hlk144978977"/>
      <w:r>
        <w:rPr>
          <w:rFonts w:eastAsia="Calibri" w:cs="Tahoma" w:ascii="Tahoma" w:hAnsi="Tahoma"/>
          <w:lang w:eastAsia="es-BO"/>
        </w:rPr>
        <w:t>La garantía, será devuelta a la Entidad Ejecutora, una vez que se cuente con el pago final del servicio de consultoría</w:t>
      </w:r>
      <w:bookmarkEnd w:id="115"/>
      <w:r>
        <w:rPr>
          <w:rFonts w:eastAsia="Calibri" w:cs="Tahoma" w:ascii="Tahoma" w:hAnsi="Tahoma"/>
          <w:lang w:eastAsia="es-BO"/>
        </w:rPr>
        <w:t>.</w:t>
      </w:r>
      <w:bookmarkEnd w:id="113"/>
      <w:bookmarkEnd w:id="11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6" w:name="_Toc71811159"/>
      <w:r>
        <w:rPr>
          <w:rFonts w:cs="Tahoma" w:ascii="Tahoma" w:hAnsi="Tahoma"/>
          <w:b/>
          <w:bCs/>
          <w:color w:val="000000"/>
          <w:kern w:val="2"/>
          <w:lang w:val="es-ES_tradnl"/>
        </w:rPr>
        <w:t>GARANTÍA DE CORRECTA INVERSIÓN DE ANTICIPO PARA EL COMPONENTE DE PROVISIÓN/DOTACIÓN DE MATERIALES DE CONSTRUCCIÓN</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8" w:name="_Toc71811160"/>
      <w:r>
        <w:rPr>
          <w:rFonts w:cs="Tahoma" w:ascii="Tahoma" w:hAnsi="Tahoma"/>
          <w:b/>
          <w:bCs/>
          <w:color w:val="000000"/>
          <w:kern w:val="2"/>
          <w:lang w:val="es-ES_tradnl"/>
        </w:rPr>
        <w:t>LIBERACIÓN DE GARANTÍA DE ANTICIPO</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9" w:name="_Toc71811162"/>
      <w:r>
        <w:rPr>
          <w:rFonts w:cs="Tahoma" w:ascii="Tahoma" w:hAnsi="Tahoma"/>
          <w:b/>
          <w:bCs/>
          <w:color w:val="000000"/>
          <w:kern w:val="2"/>
          <w:lang w:val="es-ES_tradnl"/>
        </w:rPr>
        <w:t>MULTAS</w:t>
      </w:r>
      <w:bookmarkEnd w:id="119"/>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21"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1"/>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3" w:name="_Hlk118650022"/>
      <w:bookmarkStart w:id="124"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5"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5"/>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6" w:name="_Hlk118650022"/>
      <w:r>
        <w:rPr>
          <w:rFonts w:cs="Tahoma" w:ascii="Tahoma" w:hAnsi="Tahoma"/>
          <w:lang w:val="es-ES_tradnl"/>
        </w:rPr>
        <w:t>Cuando la ENTIDAD EJECUTORA, no cumpla con la Recepción Definitiva en los plazos contractuales establecidos.</w:t>
      </w:r>
      <w:bookmarkEnd w:id="126"/>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7"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7"/>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8" w:name="_Hlk144979166"/>
      <w:bookmarkStart w:id="129"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30" w:name="_Hlk144979166"/>
      <w:r>
        <w:rPr>
          <w:rFonts w:eastAsia="Calibri" w:cs="Tahoma" w:ascii="Tahoma" w:hAnsi="Tahoma"/>
          <w:b/>
          <w:iCs/>
        </w:rPr>
        <w:t>Resolución de Contrato:</w:t>
      </w:r>
      <w:bookmarkEnd w:id="13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31" w:name="_Toc71811163"/>
      <w:r>
        <w:rPr>
          <w:rFonts w:cs="Tahoma" w:ascii="Tahoma" w:hAnsi="Tahoma"/>
          <w:b/>
          <w:bCs/>
          <w:color w:val="000000"/>
          <w:kern w:val="2"/>
          <w:lang w:val="es-ES_tradnl"/>
        </w:rPr>
        <w:t>MODIFICACIONES AL CONTRATO</w:t>
      </w:r>
      <w:bookmarkEnd w:id="131"/>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2"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2"/>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3"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4" w:name="_Hlk144979257"/>
      <w:bookmarkStart w:id="135" w:name="_Hlk179909082"/>
      <w:r>
        <w:rPr>
          <w:rFonts w:cs="Tahoma" w:ascii="Tahoma" w:hAnsi="Tahoma"/>
          <w:color w:val="000000"/>
          <w:lang w:val="es-ES_tradnl"/>
        </w:rPr>
        <w:t xml:space="preserve">Se </w:t>
      </w:r>
      <w:bookmarkStart w:id="136"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7" w:name="_Hlk179960020"/>
      <w:r>
        <w:rPr>
          <w:rFonts w:cs="Tahoma" w:ascii="Tahoma" w:hAnsi="Tahoma"/>
          <w:color w:val="000000"/>
          <w:lang w:val="es-ES_tradnl"/>
        </w:rPr>
        <w:t>en el caso de decremento el porcentaje deberá concertarse con la entidad ejecutora para evitar reclamos posteriores.</w:t>
      </w:r>
      <w:bookmarkEnd w:id="135"/>
      <w:bookmarkEnd w:id="136"/>
      <w:bookmarkEnd w:id="137"/>
    </w:p>
    <w:p>
      <w:pPr>
        <w:pStyle w:val="Normal"/>
        <w:spacing w:lineRule="atLeast" w:line="260"/>
        <w:jc w:val="both"/>
        <w:rPr>
          <w:rFonts w:ascii="Tahoma" w:hAnsi="Tahoma" w:cs="Tahoma"/>
          <w:lang w:val="es-ES_tradnl"/>
        </w:rPr>
      </w:pPr>
      <w:bookmarkStart w:id="138" w:name="_Hlk144979257"/>
      <w:r>
        <w:rPr>
          <w:rFonts w:cs="Tahoma" w:ascii="Tahoma" w:hAnsi="Tahoma"/>
          <w:lang w:val="es-ES_tradnl"/>
        </w:rPr>
        <w:t>El contrato modificatorio podrá presentarse hasta 10 días calendario antes de la Recepción Provisional del proyecto.</w:t>
      </w:r>
      <w:bookmarkEnd w:id="13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9" w:name="_Hlk144979275"/>
      <w:r>
        <w:rPr>
          <w:rFonts w:cs="Tahoma" w:ascii="Tahoma" w:hAnsi="Tahoma"/>
          <w:color w:val="000000"/>
        </w:rPr>
        <w:t xml:space="preserve">directa </w:t>
      </w:r>
      <w:bookmarkEnd w:id="13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40" w:name="_Toc71811164"/>
      <w:r>
        <w:rPr>
          <w:rFonts w:cs="Tahoma" w:ascii="Tahoma" w:hAnsi="Tahoma"/>
          <w:b/>
          <w:bCs/>
          <w:color w:val="000000"/>
          <w:kern w:val="2"/>
          <w:lang w:val="es-ES_tradnl"/>
        </w:rPr>
        <w:t>INFORMES / PRODUCTOS ESPERADOS:</w:t>
      </w:r>
      <w:bookmarkEnd w:id="14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4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1"/>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2"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2"/>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3"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3"/>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4"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4"/>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5" w:name="_Hlk128047540"/>
      <w:bookmarkStart w:id="146"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837"/>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5"/>
      <w:bookmarkEnd w:id="14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8"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9" w:name="_Hlk180582744"/>
      <w:bookmarkEnd w:id="149"/>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50" w:name="_Hlk180582744"/>
      <w:bookmarkStart w:id="151" w:name="_Hlk179909116"/>
      <w:bookmarkEnd w:id="150"/>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1"/>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2" w:name="_Hlk146908551"/>
      <w:r>
        <w:rPr>
          <w:rFonts w:cs="Tahoma" w:ascii="Tahoma" w:hAnsi="Tahoma"/>
        </w:rPr>
        <w:t>Se debe mencionar que, una vez entregado el penúltimo producto se dará inicio al periodo contractual del plazo para el ultimo producto.</w:t>
      </w:r>
      <w:bookmarkEnd w:id="15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3"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5" w:name="_Hlk158887989"/>
      <w:bookmarkEnd w:id="154"/>
      <w:r>
        <w:rPr>
          <w:rFonts w:cs="Tahoma" w:ascii="Tahoma" w:hAnsi="Tahoma"/>
          <w:color w:val="000000"/>
          <w:szCs w:val="16"/>
          <w:lang w:val="es-ES_tradnl"/>
        </w:rPr>
        <w:t>posteriores a la recepción de la solicitud</w:t>
      </w:r>
      <w:bookmarkEnd w:id="15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3"/>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6" w:name="_Hlk117853558"/>
      <w:bookmarkEnd w:id="156"/>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7" w:name="_Hlk117853558"/>
      <w:bookmarkStart w:id="158" w:name="_Hlk117853529"/>
      <w:bookmarkEnd w:id="157"/>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8"/>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9" w:name="_Toc71811165"/>
      <w:bookmarkStart w:id="160" w:name="_Toc536520830"/>
      <w:r>
        <w:rPr>
          <w:rFonts w:cs="Tahoma" w:ascii="Tahoma" w:hAnsi="Tahoma"/>
          <w:b/>
          <w:bCs/>
          <w:color w:val="000000"/>
          <w:kern w:val="2"/>
          <w:lang w:val="es-ES_tradnl"/>
        </w:rPr>
        <w:t>PERFIL DEL PROPONENTE</w:t>
      </w:r>
      <w:bookmarkEnd w:id="159"/>
      <w:bookmarkEnd w:id="16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1" w:name="_Toc71811166"/>
      <w:bookmarkStart w:id="162" w:name="_Toc536520831"/>
      <w:bookmarkStart w:id="163" w:name="_Hlk179960635"/>
      <w:bookmarkStart w:id="164" w:name="_Hlk179909267"/>
      <w:bookmarkEnd w:id="164"/>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5" w:name="_Hlk179909267"/>
      <w:bookmarkStart w:id="166" w:name="_Hlk179909267"/>
      <w:bookmarkEnd w:id="166"/>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3"/>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7" w:name="_Toc71811166"/>
      <w:bookmarkStart w:id="168" w:name="_Toc536520831"/>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5" w:name="_Hlk144979420"/>
            <w:r>
              <w:rPr>
                <w:rFonts w:cs="Tahoma" w:ascii="Tahoma" w:hAnsi="Tahoma"/>
                <w:color w:val="FF0000"/>
                <w:sz w:val="18"/>
                <w:szCs w:val="18"/>
              </w:rPr>
              <w:t>1 mes</w:t>
            </w:r>
            <w:bookmarkEnd w:id="17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6" w:name="_Hlk179541717"/>
      <w:r>
        <w:rPr>
          <w:rFonts w:cs="Tahoma" w:ascii="Tahoma" w:hAnsi="Tahoma"/>
        </w:rPr>
        <w:t>debe anexar fotocopia de carnet de identidad y documentos de respaldos declarados en el formulario A-4.</w:t>
      </w:r>
      <w:bookmarkEnd w:id="17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7"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7"/>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8" w:name="_Hlk143872192"/>
      <w:r>
        <w:rPr>
          <w:rFonts w:cs="Tahoma" w:ascii="Tahoma" w:hAnsi="Tahoma"/>
        </w:rPr>
        <w:t>el reemplazante deberá tener un perfil igual o mayor al profesional ofertado en su propuesta.</w:t>
      </w:r>
      <w:bookmarkEnd w:id="17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9" w:name="_Toc71811167"/>
      <w:bookmarkStart w:id="180"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9"/>
      <w:bookmarkEnd w:id="18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SAN PEDRO DE BUENA VISTA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PAUCACHI ARRIBA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81" w:name="_Toc71811168"/>
      <w:bookmarkStart w:id="182" w:name="_Toc536520833"/>
      <w:r>
        <w:rPr>
          <w:rFonts w:cs="Tahoma" w:ascii="Tahoma" w:hAnsi="Tahoma"/>
          <w:b/>
          <w:bCs/>
          <w:color w:val="000000"/>
          <w:kern w:val="2"/>
          <w:lang w:val="es-ES_tradnl"/>
        </w:rPr>
        <w:t>EQUIPO, MAQUINARIA, VEHÍCULOS Y OTROS</w:t>
      </w:r>
      <w:bookmarkEnd w:id="181"/>
      <w:bookmarkEnd w:id="18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3" w:name="_Hlk144980305"/>
            <w:bookmarkStart w:id="18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4"/>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5"/>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6" w:name="_Toc71811169"/>
      <w:bookmarkStart w:id="187" w:name="_Toc536520834"/>
      <w:r>
        <w:rPr>
          <w:rFonts w:cs="Tahoma" w:ascii="Tahoma" w:hAnsi="Tahoma"/>
          <w:b/>
          <w:bCs/>
          <w:color w:val="000000"/>
          <w:kern w:val="2"/>
          <w:lang w:val="es-ES_tradnl"/>
        </w:rPr>
        <w:t>HERRAMIENTAS E INSUMOS</w:t>
      </w:r>
      <w:bookmarkEnd w:id="186"/>
      <w:bookmarkEnd w:id="18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9" w:name="_Toc71811170"/>
      <w:r>
        <w:rPr>
          <w:rFonts w:cs="Tahoma" w:ascii="Tahoma" w:hAnsi="Tahoma"/>
          <w:b/>
          <w:bCs/>
          <w:color w:val="000000"/>
          <w:kern w:val="2"/>
          <w:lang w:val="es-ES_tradnl"/>
        </w:rPr>
        <w:t>CONTROL Y SEGUIMIENTO DE LA CONSULTORÍA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2" w:name="_Toc71811171"/>
      <w:bookmarkStart w:id="193" w:name="_Toc49774783"/>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334,53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182,86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1.341,00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578,25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207,90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1.379,26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20.443,89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5.151,11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3.495,83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301,46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478,96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117,97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1.284,86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1.073,81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209,46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126.393,75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788,94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4.897,36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9.708,01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587,36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34,97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2.660,11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2.958,12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68,22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917,29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184,50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3.227,04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71.686,54</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593.095,09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2"/>
      <w:bookmarkStart w:id="195" w:name="_Toc536520829"/>
      <w:r>
        <w:rPr>
          <w:rFonts w:cs="Tahoma" w:ascii="Tahoma" w:hAnsi="Tahoma"/>
          <w:b/>
          <w:bCs/>
          <w:color w:val="000000"/>
          <w:kern w:val="2"/>
          <w:lang w:val="es-ES_tradnl"/>
        </w:rPr>
        <w:t>PLANILLA DE INSUMOS OPERATIVOS DE LA ENTIDAD EJECUTORA</w:t>
      </w:r>
      <w:bookmarkEnd w:id="194"/>
      <w:bookmarkEnd w:id="195"/>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8"/>
        <w:gridCol w:w="1054"/>
        <w:gridCol w:w="1301"/>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429"/>
        <w:gridCol w:w="2130"/>
      </w:tblGrid>
      <w:tr>
        <w:trPr>
          <w:trHeight w:val="113"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64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213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HORMIGON ARMADO (0.10X0.30)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PLACA ONDULADA DE FIBROCEMENTO PREPINTADA C/ESTRUCTURA DE MADERA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bl>
    <w:p>
      <w:pPr>
        <w:pStyle w:val="Normal"/>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7" w:name="_Hlk180583306"/>
      <w:bookmarkEnd w:id="197"/>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8" w:name="_Hlk180583306"/>
      <w:bookmarkStart w:id="199" w:name="_Hlk180567960"/>
      <w:bookmarkEnd w:id="198"/>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0"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9"/>
      <w:bookmarkEnd w:id="200"/>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12"/>
        <w:gridCol w:w="1409"/>
        <w:gridCol w:w="856"/>
        <w:gridCol w:w="6705"/>
      </w:tblGrid>
      <w:tr>
        <w:trPr>
          <w:trHeight w:val="20" w:hRule="atLeast"/>
        </w:trPr>
        <w:tc>
          <w:tcPr>
            <w:tcW w:w="968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-FASE(XXI) 2025- POTOSI</w:t>
            </w:r>
          </w:p>
        </w:tc>
      </w:tr>
      <w:tr>
        <w:trPr>
          <w:trHeight w:val="20" w:hRule="atLeast"/>
        </w:trPr>
        <w:tc>
          <w:tcPr>
            <w:tcW w:w="968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71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40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5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70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3948"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11/2”x1/8”y para la hoja se empleará tubo cuadrado de 30x30x1.2, la plancha metálica e será de 0.07mm, para el crecimiento de la batiente se colocarán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585"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1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40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1"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2"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2"/>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3"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3"/>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4" w:name="_Hlk161513692"/>
      <w:r>
        <w:rPr>
          <w:rFonts w:cs="Tahoma" w:ascii="Tahoma" w:hAnsi="Tahoma"/>
          <w:b/>
          <w:sz w:val="18"/>
          <w:szCs w:val="18"/>
          <w:lang w:eastAsia="es-ES"/>
        </w:rPr>
        <w:t>Preparación de la Superficie</w:t>
      </w:r>
      <w:bookmarkEnd w:id="214"/>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686236"/>
      <w:bookmarkEnd w:id="219"/>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0" w:name="_Hlk95686236"/>
      <w:bookmarkStart w:id="221" w:name="_Hlk95686228"/>
      <w:bookmarkStart w:id="222" w:name="_Hlk95686236"/>
      <w:bookmarkStart w:id="223" w:name="_Hlk95686228"/>
      <w:bookmarkEnd w:id="222"/>
    </w:p>
    <w:p>
      <w:pPr>
        <w:pStyle w:val="Normal"/>
        <w:spacing w:before="0" w:after="120"/>
        <w:jc w:val="both"/>
        <w:rPr>
          <w:rFonts w:ascii="Tahoma" w:hAnsi="Tahoma" w:cs="Tahoma"/>
          <w:b/>
          <w:b/>
          <w:bCs/>
          <w:sz w:val="18"/>
          <w:szCs w:val="18"/>
          <w:lang w:eastAsia="es-ES"/>
        </w:rPr>
      </w:pPr>
      <w:bookmarkStart w:id="224" w:name="_Hlk95686228"/>
      <w:r>
        <w:rPr>
          <w:rFonts w:cs="Tahoma" w:ascii="Tahoma" w:hAnsi="Tahoma"/>
          <w:b/>
          <w:bCs/>
          <w:sz w:val="18"/>
          <w:szCs w:val="18"/>
          <w:lang w:eastAsia="es-ES"/>
        </w:rPr>
        <w:t>Aplicación del Revestimiento</w:t>
      </w:r>
      <w:bookmarkEnd w:id="224"/>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9" w:name="_Hlk166508075"/>
      <w:r>
        <w:rPr>
          <w:rFonts w:cs="Tahoma" w:ascii="Tahoma" w:hAnsi="Tahoma"/>
          <w:sz w:val="18"/>
          <w:szCs w:val="18"/>
          <w:lang w:eastAsia="es-ES"/>
        </w:rPr>
        <w:t>proyecto</w:t>
      </w:r>
      <w:bookmarkEnd w:id="229"/>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REVESTIMIENTO DE CERÁMICA C/CEMENTO COLA</w:t>
            </w:r>
            <w:bookmarkEnd w:id="231"/>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4" w:name="_Hlk166524367"/>
            <w:r>
              <w:rPr>
                <w:rFonts w:eastAsia="Times New Roman" w:cs="Tahoma" w:ascii="Tahoma" w:hAnsi="Tahoma"/>
                <w:b/>
                <w:bCs/>
                <w:kern w:val="0"/>
                <w:sz w:val="18"/>
                <w:szCs w:val="18"/>
                <w:lang w:val="es-ES" w:eastAsia="es-ES" w:bidi="ar-SA"/>
              </w:rPr>
              <w:t>ZÓCALO DE CERÁMICA C/CEMENTO COLA</w:t>
            </w:r>
            <w:bookmarkEnd w:id="234"/>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5"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5"/>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6"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6"/>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7"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9" w:name="_Hlk164157765"/>
            <w:r>
              <w:rPr>
                <w:rFonts w:eastAsia="Arial" w:cs="Tahoma" w:ascii="Tahoma" w:hAnsi="Tahoma"/>
                <w:b/>
                <w:kern w:val="0"/>
                <w:sz w:val="18"/>
                <w:szCs w:val="18"/>
                <w:lang w:val="es-ES" w:bidi="ar-SA"/>
              </w:rPr>
              <w:t>PROVISIÓN Y COLOCADO DE PUERTA MIXTA METAL Y MADERA (1,00X2,10) (INC/MARCO Y QUINCALLERÍA)</w:t>
            </w:r>
            <w:bookmarkEnd w:id="239"/>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0" w:name="_Hlk99441616"/>
      <w:bookmarkStart w:id="241"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0"/>
      <w:bookmarkEnd w:id="241"/>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2"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3" w:name="_Hlk164095357"/>
      <w:r>
        <w:rPr>
          <w:rFonts w:cs="Tahoma" w:ascii="Tahoma" w:hAnsi="Tahoma"/>
          <w:sz w:val="18"/>
          <w:szCs w:val="18"/>
          <w:lang w:eastAsia="es-ES"/>
        </w:rPr>
        <w:t xml:space="preserve">cajonería </w:t>
      </w:r>
      <w:bookmarkEnd w:id="243"/>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4" w:name="_Hlk146219645"/>
      <w:r>
        <w:rPr>
          <w:rFonts w:cs="Arial" w:ascii="Verdana" w:hAnsi="Verdana"/>
          <w:sz w:val="18"/>
          <w:szCs w:val="18"/>
          <w:lang w:val="es-BO"/>
        </w:rPr>
        <w:t>vigente hasta la suscripción del contrato.</w:t>
      </w:r>
      <w:bookmarkEnd w:id="244"/>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val="es-BO"/>
              </w:rPr>
            </w:pPr>
            <w:r>
              <w:rPr>
                <w:rFonts w:cs="Tahoma" w:ascii="Tahoma" w:hAnsi="Tahoma"/>
                <w:color w:val="FF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334,53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1.170,00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5.220,00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4.815,00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182,86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148,50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220,95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135,00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1.341,00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810,00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810,00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578,25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207,90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1.379,26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20.443,89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5.151,11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3.495,83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301,46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2.203,65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164,25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478,96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370,80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585,00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438,48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117,97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1.284,86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1.073,81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209,46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126.393,75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32.760,00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788,94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4.264,00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4.897,36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9.708,01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587,36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427,82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17,42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34,97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2.660,11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2.958,12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289,13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68,22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917,29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184,50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3.227,04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225,00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1.112,40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4.837,50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630,00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389,34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630,00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432,00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71.686,54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593.095,09</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593.095,09</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593.095,09</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50794521"/>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0636844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90226838"/>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516919082"/>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1"/>
    <w:lvlOverride w:ilvl="0">
      <w:startOverride w:val="1"/>
    </w:lvlOverride>
  </w:num>
  <w:num w:numId="109">
    <w:abstractNumId w:val="73"/>
    <w:lvlOverride w:ilvl="0">
      <w:startOverride w:val="1"/>
    </w:lvlOverride>
  </w:num>
  <w:num w:numId="110">
    <w:abstractNumId w:val="84"/>
    <w:lvlOverride w:ilvl="0"/>
    <w:lvlOverride w:ilvl="1">
      <w:startOverride w:val="1"/>
    </w:lvlOverride>
  </w:num>
  <w:num w:numId="111">
    <w:abstractNumId w:val="88"/>
    <w:lvlOverride w:ilvl="0">
      <w:startOverride w:val="1"/>
    </w:lvlOverride>
  </w:num>
  <w:num w:numId="112">
    <w:abstractNumId w:val="93"/>
    <w:lvlOverride w:ilvl="0">
      <w:startOverride w:val="1"/>
    </w:lvlOverride>
  </w:num>
  <w:num w:numId="113">
    <w:abstractNumId w:val="96"/>
    <w:lvlOverride w:ilvl="0">
      <w:startOverride w:val="1"/>
    </w:lvlOverride>
  </w:num>
  <w:num w:numId="114">
    <w:abstractNumId w:val="97"/>
    <w:lvlOverride w:ilvl="0">
      <w:startOverride w:val="1"/>
    </w:lvlOverride>
  </w:num>
  <w:num w:numId="115">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37F0A"/>
    <w:rsid w:val="001528EB"/>
    <w:rsid w:val="001648EE"/>
    <w:rsid w:val="00210B55"/>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8769E"/>
    <w:rsid w:val="007B1764"/>
    <w:rsid w:val="00813E62"/>
    <w:rsid w:val="00865436"/>
    <w:rsid w:val="008911B1"/>
    <w:rsid w:val="008F48C5"/>
    <w:rsid w:val="00947093"/>
    <w:rsid w:val="009706D1"/>
    <w:rsid w:val="00A2615B"/>
    <w:rsid w:val="00A264BB"/>
    <w:rsid w:val="00AF282B"/>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Application>LibreOffice/7.3.7.2$Linux_X86_64 LibreOffice_project/30$Build-2</Application>
  <AppVersion>15.0000</AppVersion>
  <Pages>180</Pages>
  <Words>81011</Words>
  <Characters>440160</Characters>
  <CharactersWithSpaces>516698</CharactersWithSpaces>
  <Paragraphs>5999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2025-05-16T16:27:00Z</dcterms:created>
  <dc:creator>DNGP UGP</dc:creator>
  <dc:description/>
  <dc:language>es-BO</dc:language>
  <cp:lastModifiedBy/>
  <cp:lastPrinted>2025-05-16T16:18:00Z</cp:lastPrinted>
  <dcterms:modified xsi:type="dcterms:W3CDTF">2025-05-19T17:00:34Z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