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6">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4"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40</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40</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8"/>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3"/>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3"/>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7"/>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7"/>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spacing w:before="0" w:after="0"/>
        <w:ind w:left="426" w:hanging="360"/>
        <w:jc w:val="both"/>
        <w:rPr>
          <w:rFonts w:ascii="Verdana" w:hAnsi="Verdana"/>
          <w:sz w:val="18"/>
        </w:rPr>
      </w:pPr>
      <w:r>
        <w:rPr>
          <w:rFonts w:ascii="Verdana" w:hAnsi="Verdana"/>
          <w:sz w:val="18"/>
        </w:rPr>
        <w:t xml:space="preserve">25   </w:t>
      </w:r>
      <w:r>
        <w:rPr>
          <w:rFonts w:ascii="Verdana" w:hAnsi="Verdana"/>
          <w:sz w:val="18"/>
        </w:rPr>
        <w:t>SUSCRIPCIÓN DE CONTRATO</w:t>
      </w:r>
    </w:p>
    <w:p>
      <w:pPr>
        <w:pStyle w:val="ListParagraph"/>
        <w:numPr>
          <w:ilvl w:val="0"/>
          <w:numId w:val="0"/>
        </w:numPr>
        <w:spacing w:before="160" w:after="160"/>
        <w:ind w:hanging="0"/>
        <w:jc w:val="both"/>
        <w:rPr>
          <w:rFonts w:ascii="Verdana" w:hAnsi="Verdana" w:cs="Arial"/>
          <w:vanish w:val="false"/>
          <w:sz w:val="18"/>
          <w:szCs w:val="18"/>
          <w:lang w:val="es-BO"/>
        </w:rPr>
      </w:pPr>
      <w:r>
        <w:rPr>
          <w:rFonts w:cs="Arial" w:ascii="Verdana" w:hAnsi="Verdana"/>
          <w:vanish w:val="false"/>
          <w:sz w:val="18"/>
          <w:szCs w:val="18"/>
          <w:lang w:val="es-BO"/>
        </w:rPr>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spacing w:before="0" w:after="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spacing w:before="0" w:after="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spacing w:before="0" w:after="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8"/>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spacing w:before="0" w:after="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444"/>
        <w:gridCol w:w="1398"/>
        <w:gridCol w:w="187"/>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5"/>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OCURI </w:t>
            </w:r>
            <w:r>
              <w:rPr>
                <w:rFonts w:cs="Calibri" w:ascii="Verdana" w:hAnsi="Verdana"/>
                <w:b/>
                <w:bCs/>
                <w:sz w:val="16"/>
                <w:szCs w:val="16"/>
                <w:lang w:eastAsia="es-ES"/>
              </w:rPr>
              <w:t>– FASE (X</w:t>
            </w:r>
            <w:r>
              <w:rPr>
                <w:rFonts w:cs="Calibri" w:ascii="Verdana" w:hAnsi="Verdana"/>
                <w:b/>
                <w:bCs/>
                <w:color w:val="FF0000"/>
                <w:sz w:val="16"/>
                <w:szCs w:val="16"/>
                <w:lang w:eastAsia="es-ES"/>
              </w:rPr>
              <w:t>II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87"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40</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3.105.801,86 </w:t>
            </w:r>
            <w:r>
              <w:rPr>
                <w:b/>
                <w:sz w:val="18"/>
                <w:szCs w:val="18"/>
                <w:lang w:val="es-BO"/>
              </w:rPr>
              <w:t>(</w:t>
            </w:r>
            <w:r>
              <w:rPr>
                <w:bCs/>
                <w:sz w:val="18"/>
                <w:szCs w:val="18"/>
                <w:lang w:val="es-BO"/>
              </w:rPr>
              <w:t>Tres Millones Ciento Cinco Mil Ochocientos Uno 86/1</w:t>
            </w:r>
            <w:r>
              <w:rPr>
                <w:sz w:val="18"/>
                <w:szCs w:val="18"/>
                <w:lang w:val="es-BO"/>
              </w:rPr>
              <w:t>00 bolivianos</w:t>
            </w:r>
            <w:r>
              <w:rPr>
                <w:b/>
                <w:sz w:val="18"/>
                <w:szCs w:val="18"/>
                <w:lang w:val="es-BO"/>
              </w:rPr>
              <w:t>)</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165</w:t>
            </w:r>
            <w:r>
              <w:rPr>
                <w:rFonts w:cs="Arial" w:ascii="Arial" w:hAnsi="Arial"/>
                <w:sz w:val="18"/>
                <w:szCs w:val="18"/>
                <w:lang w:val="es-BO"/>
              </w:rPr>
              <w:t xml:space="preserve"> (</w:t>
            </w:r>
            <w:r>
              <w:rPr>
                <w:rFonts w:cs="Arial" w:ascii="Arial" w:hAnsi="Arial"/>
                <w:color w:val="FF0000"/>
                <w:sz w:val="18"/>
                <w:szCs w:val="18"/>
                <w:lang w:val="es-BO"/>
              </w:rPr>
              <w:t>Ciento Sesenta y Cinco</w:t>
            </w:r>
            <w:r>
              <w:rPr>
                <w:rFonts w:cs="Arial" w:ascii="Arial" w:hAnsi="Arial"/>
                <w:sz w:val="18"/>
                <w:szCs w:val="18"/>
                <w:lang w:val="es-BO"/>
              </w:rPr>
              <w:t>) Días Calendario</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spacing w:before="0" w:after="0"/>
        <w:jc w:val="both"/>
        <w:rPr>
          <w:rFonts w:ascii="Verdana" w:hAnsi="Verdana"/>
          <w:sz w:val="18"/>
        </w:rPr>
      </w:pPr>
      <w:r>
        <w:rPr>
          <w:rFonts w:ascii="Verdana" w:hAnsi="Verdana"/>
          <w:sz w:val="18"/>
        </w:rPr>
        <w:t xml:space="preserve">30   </w:t>
      </w: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spacing w:before="0" w:after="0"/>
        <w:jc w:val="both"/>
        <w:rPr>
          <w:rFonts w:ascii="Verdana" w:hAnsi="Verdana"/>
          <w:b w:val="false"/>
          <w:b w:val="false"/>
          <w:sz w:val="18"/>
          <w:szCs w:val="16"/>
        </w:rPr>
      </w:pPr>
      <w:r>
        <w:rPr>
          <w:rFonts w:ascii="Verdana" w:hAnsi="Verdana"/>
          <w:sz w:val="18"/>
        </w:rPr>
        <w:t xml:space="preserve">31   </w:t>
      </w:r>
      <w:bookmarkStart w:id="39" w:name="_Toc347486253"/>
      <w:r>
        <w:rPr>
          <w:rFonts w:ascii="Verdana" w:hAnsi="Verdana"/>
          <w:sz w:val="18"/>
        </w:rPr>
        <w:t>TÉRMINOS DE REFERENCIA</w:t>
      </w:r>
      <w:bookmarkEnd w:id="39"/>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cs="Tahoma"/>
                <w:b/>
                <w:b/>
                <w:color w:val="FFFFFF" w:themeColor="background1"/>
              </w:rPr>
            </w:pPr>
            <w:r>
              <w:rPr>
                <w:rFonts w:cs="Tahoma" w:ascii="Tahoma" w:hAnsi="Tahoma"/>
                <w:b/>
                <w:color w:val="FFFFFF" w:themeColor="background1"/>
              </w:rPr>
              <w:t xml:space="preserve">PROYECTO DE VIVIENDA CUALITATIVA EN EL MUNICIPIO DE </w:t>
            </w:r>
          </w:p>
          <w:p>
            <w:pPr>
              <w:pStyle w:val="Normal"/>
              <w:widowControl w:val="false"/>
              <w:jc w:val="center"/>
              <w:rPr>
                <w:rFonts w:ascii="Tahoma" w:hAnsi="Tahoma" w:eastAsia="Calibri" w:cs="Tahoma"/>
                <w:b/>
                <w:b/>
                <w:bCs/>
                <w:sz w:val="14"/>
                <w:szCs w:val="14"/>
              </w:rPr>
            </w:pPr>
            <w:r>
              <w:rPr>
                <w:rFonts w:cs="Tahoma" w:ascii="Tahoma" w:hAnsi="Tahoma"/>
                <w:b/>
                <w:color w:val="000000" w:themeColor="text1"/>
              </w:rPr>
              <w:t>OCURI – FASE (XII) 2025 - POTOSI</w:t>
            </w:r>
          </w:p>
        </w:tc>
      </w:tr>
    </w:tbl>
    <w:p>
      <w:pPr>
        <w:pStyle w:val="Normal"/>
        <w:rPr>
          <w:vanish/>
        </w:rPr>
      </w:pPr>
      <w:r>
        <w:rPr>
          <w:vanish w:val="false"/>
        </w:rPr>
      </w:r>
    </w:p>
    <w:tbl>
      <w:tblPr>
        <w:tblpPr w:vertAnchor="text" w:horzAnchor="margin" w:leftFromText="141" w:rightFromText="141" w:tblpX="534" w:tblpY="190"/>
        <w:tblW w:w="855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142"/>
        <w:gridCol w:w="3410"/>
      </w:tblGrid>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Modalidad de Proyecto:</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A Iniciativa</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Tipo de Proponente:</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Persona Jurídica</w:t>
            </w:r>
          </w:p>
        </w:tc>
      </w:tr>
      <w:tr>
        <w:trPr>
          <w:trHeight w:val="481"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Método de Selección y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y</w:t>
            </w:r>
            <w:r>
              <w:rPr>
                <w:rFonts w:cs="Tahoma" w:ascii="Tahoma" w:hAnsi="Tahoma"/>
                <w:b/>
                <w:lang w:val="es-ES_tradnl"/>
              </w:rPr>
              <w:t xml:space="preserve"> Costo</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Forma de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9"/>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b/>
          <w:b/>
        </w:rPr>
      </w:pPr>
      <w:bookmarkStart w:id="41" w:name="_Toc71811144"/>
      <w:r>
        <w:rPr>
          <w:rFonts w:cs="Tahoma" w:ascii="Tahoma" w:hAnsi="Tahoma"/>
          <w:b/>
        </w:rPr>
        <w:t>PROYECTO DE VIVIENDA CUALITATIVA EN EL MUNICIPIO DE OCURI – FASE (XII) 2025 - POTOSI</w:t>
      </w:r>
    </w:p>
    <w:p>
      <w:pPr>
        <w:pStyle w:val="Normal"/>
        <w:keepNext w:val="true"/>
        <w:numPr>
          <w:ilvl w:val="0"/>
          <w:numId w:val="39"/>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OCURI</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b/>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9"/>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ind w:left="284" w:hanging="0"/>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69"/>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69"/>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ind w:left="284" w:hanging="0"/>
        <w:jc w:val="both"/>
        <w:rPr>
          <w:rFonts w:ascii="Tahoma" w:hAnsi="Tahoma" w:cs="Tahoma"/>
          <w:u w:val="single"/>
        </w:rPr>
      </w:pPr>
      <w:r>
        <w:rPr>
          <w:rFonts w:cs="Tahoma" w:ascii="Tahoma" w:hAnsi="Tahoma"/>
          <w:u w:val="single"/>
        </w:rPr>
        <w:t xml:space="preserve"> </w:t>
      </w:r>
      <w:bookmarkStart w:id="44" w:name="_Toc71811146"/>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29" wp14:anchorId="76FDA600">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ListParagraph"/>
        <w:widowControl w:val="false"/>
        <w:numPr>
          <w:ilvl w:val="0"/>
          <w:numId w:val="108"/>
        </w:numPr>
        <w:spacing w:before="0" w:after="0"/>
        <w:contextualSpacing/>
        <w:jc w:val="both"/>
        <w:rPr>
          <w:rFonts w:ascii="Tahoma" w:hAnsi="Tahoma" w:cs="Tahoma"/>
          <w:bCs/>
          <w:lang w:val="es-ES_tradnl" w:eastAsia="es-ES_tradnl"/>
        </w:rPr>
      </w:pPr>
      <w:bookmarkStart w:id="45"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5"/>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UBICACIÓN GEOGRÁFICA DEL PROYECTO.</w:t>
      </w:r>
      <w:bookmarkEnd w:id="44"/>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 xml:space="preserve">OCURI </w:t>
      </w:r>
      <w:r>
        <w:rPr>
          <w:rFonts w:cs="Tahoma" w:ascii="Tahoma" w:hAnsi="Tahoma"/>
          <w:lang w:val="es-ES_tradnl"/>
        </w:rPr>
        <w:t xml:space="preserve">se encuentra en la provincia </w:t>
      </w:r>
      <w:r>
        <w:rPr>
          <w:rFonts w:cs="Tahoma" w:ascii="Tahoma" w:hAnsi="Tahoma"/>
          <w:b/>
          <w:color w:val="FF0000"/>
          <w:lang w:val="es-ES_tradnl"/>
        </w:rPr>
        <w:t>CHAYANTA</w:t>
      </w:r>
      <w:r>
        <w:rPr>
          <w:rFonts w:cs="Tahoma" w:ascii="Tahoma" w:hAnsi="Tahoma"/>
          <w:lang w:val="es-ES_tradnl"/>
        </w:rPr>
        <w:t xml:space="preserve">, del departamento de </w:t>
      </w:r>
      <w:r>
        <w:rPr>
          <w:rFonts w:cs="Tahoma" w:ascii="Tahoma" w:hAnsi="Tahoma"/>
          <w:b/>
          <w:color w:val="FF0000"/>
          <w:lang w:val="es-ES_tradnl"/>
        </w:rPr>
        <w:t>POTOSÍ</w:t>
      </w:r>
      <w:r>
        <w:rPr>
          <w:rFonts w:cs="Tahoma" w:ascii="Tahoma" w:hAnsi="Tahoma"/>
          <w:b/>
          <w:i/>
          <w:color w:val="FF0000"/>
          <w:vertAlign w:val="subscript"/>
          <w:lang w:val="es-ES_tradnl"/>
        </w:rPr>
        <w:t xml:space="preserve"> </w:t>
      </w:r>
      <w:r>
        <w:rPr>
          <w:rFonts w:cs="Tahoma" w:ascii="Tahoma" w:hAnsi="Tahoma"/>
          <w:lang w:val="es-ES_tradnl"/>
        </w:rPr>
        <w:t xml:space="preserve">limita al norte con </w:t>
      </w:r>
      <w:r>
        <w:rPr>
          <w:rFonts w:cs="Tahoma" w:ascii="Tahoma" w:hAnsi="Tahoma"/>
          <w:color w:val="FF0000"/>
          <w:lang w:val="es-ES_tradnl"/>
        </w:rPr>
        <w:t xml:space="preserve">el Municipio de Colquechaca, </w:t>
      </w:r>
      <w:r>
        <w:rPr>
          <w:rFonts w:cs="Tahoma" w:ascii="Tahoma" w:hAnsi="Tahoma"/>
          <w:lang w:val="es-ES_tradnl"/>
        </w:rPr>
        <w:t xml:space="preserve">al este con </w:t>
      </w:r>
      <w:r>
        <w:rPr>
          <w:rFonts w:cs="Tahoma" w:ascii="Tahoma" w:hAnsi="Tahoma"/>
          <w:color w:val="FF0000"/>
          <w:lang w:val="es-ES_tradnl"/>
        </w:rPr>
        <w:t>el Municipio de Ravelo</w:t>
      </w:r>
      <w:r>
        <w:rPr>
          <w:rFonts w:cs="Tahoma" w:ascii="Tahoma" w:hAnsi="Tahoma"/>
          <w:lang w:val="es-ES_tradnl"/>
        </w:rPr>
        <w:t xml:space="preserve">, al oeste con </w:t>
      </w:r>
      <w:r>
        <w:rPr>
          <w:rFonts w:cs="Tahoma" w:ascii="Tahoma" w:hAnsi="Tahoma"/>
          <w:color w:val="FF0000"/>
        </w:rPr>
        <w:t>el Municipio de Colquechaca</w:t>
      </w:r>
      <w:r>
        <w:rPr>
          <w:rFonts w:cs="Tahoma" w:ascii="Tahoma" w:hAnsi="Tahoma"/>
          <w:color w:val="FF0000"/>
          <w:lang w:val="es-ES_tradnl"/>
        </w:rPr>
        <w:t xml:space="preserve"> </w:t>
      </w:r>
      <w:r>
        <w:rPr>
          <w:rFonts w:cs="Tahoma" w:ascii="Tahoma" w:hAnsi="Tahoma"/>
          <w:lang w:val="es-ES_tradnl"/>
        </w:rPr>
        <w:t xml:space="preserve">y al sur con </w:t>
      </w:r>
      <w:r>
        <w:rPr>
          <w:rFonts w:cs="Tahoma" w:ascii="Tahoma" w:hAnsi="Tahoma"/>
          <w:color w:val="FF0000"/>
          <w:lang w:val="es-ES_tradnl"/>
        </w:rPr>
        <w:t>el Municipio de Tinquipaya y Tacobamba</w:t>
      </w:r>
    </w:p>
    <w:p>
      <w:pPr>
        <w:pStyle w:val="Normal"/>
        <w:spacing w:lineRule="atLeast" w:line="260"/>
        <w:jc w:val="both"/>
        <w:rPr>
          <w:rFonts w:ascii="Tahoma" w:hAnsi="Tahoma" w:cs="Tahoma"/>
          <w:lang w:val="es-ES_tradnl"/>
        </w:rPr>
      </w:pPr>
      <w:r>
        <w:rPr/>
        <w:drawing>
          <wp:inline distT="0" distB="0" distL="0" distR="0">
            <wp:extent cx="5971540" cy="3630930"/>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7"/>
                    <a:stretch>
                      <a:fillRect/>
                    </a:stretch>
                  </pic:blipFill>
                  <pic:spPr bwMode="auto">
                    <a:xfrm>
                      <a:off x="0" y="0"/>
                      <a:ext cx="5971540" cy="3630930"/>
                    </a:xfrm>
                    <a:prstGeom prst="rect">
                      <a:avLst/>
                    </a:prstGeom>
                  </pic:spPr>
                </pic:pic>
              </a:graphicData>
            </a:graphic>
          </wp:inline>
        </w:drawing>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46" w:name="_Toc71811147"/>
      <w:r>
        <w:rPr>
          <w:rFonts w:cs="Tahoma" w:ascii="Tahoma" w:hAnsi="Tahoma"/>
          <w:b/>
          <w:bCs/>
          <w:color w:val="000000"/>
          <w:kern w:val="2"/>
          <w:lang w:val="es-ES_tradnl"/>
        </w:rPr>
        <w:t>NUMERO DE VIVIENDAS A SER INTERVENIDAS</w:t>
      </w:r>
      <w:bookmarkEnd w:id="46"/>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TACKAN CACHI</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t>40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QUELLUMAYU</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CKARA CHUYO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9"/>
        </w:numPr>
        <w:spacing w:lineRule="atLeast" w:line="260" w:before="240" w:after="60"/>
        <w:ind w:left="360" w:hanging="360"/>
        <w:jc w:val="both"/>
        <w:outlineLvl w:val="0"/>
        <w:rPr>
          <w:rFonts w:ascii="Tahoma" w:hAnsi="Tahoma" w:cs="Tahoma"/>
          <w:b/>
          <w:b/>
          <w:bCs/>
          <w:color w:val="000000"/>
          <w:kern w:val="2"/>
          <w:lang w:val="es-ES_tradnl"/>
        </w:rPr>
      </w:pPr>
      <w:bookmarkStart w:id="47" w:name="_Toc71811148"/>
      <w:r>
        <w:rPr>
          <w:rFonts w:cs="Tahoma" w:ascii="Tahoma" w:hAnsi="Tahoma"/>
          <w:b/>
          <w:bCs/>
          <w:color w:val="000000"/>
          <w:kern w:val="2"/>
          <w:lang w:val="es-ES_tradnl"/>
        </w:rPr>
        <w:t>ACCESO A LAS COMUNIDADES O BARRIO/ZONA/URBANIZACIÓN/JUNTA VECINAL BENEFICIADAS</w:t>
      </w:r>
      <w:bookmarkEnd w:id="47"/>
    </w:p>
    <w:tbl>
      <w:tblPr>
        <w:tblW w:w="930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61"/>
        <w:gridCol w:w="1760"/>
        <w:gridCol w:w="2210"/>
        <w:gridCol w:w="1276"/>
        <w:gridCol w:w="1700"/>
        <w:gridCol w:w="1794"/>
      </w:tblGrid>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rPr>
                <w:rFonts w:ascii="Verdana" w:hAnsi="Verdana" w:cs="Tahoma"/>
                <w:b/>
                <w:b/>
                <w:bCs/>
                <w:color w:val="FFFFFF" w:themeColor="background1"/>
                <w:lang w:eastAsia="es-BO"/>
              </w:rPr>
            </w:pPr>
            <w:r>
              <w:rPr>
                <w:rFonts w:cs="Tahoma" w:ascii="Verdana" w:hAnsi="Verdana"/>
                <w:b/>
                <w:bCs/>
                <w:color w:val="FFFFFF" w:themeColor="background1"/>
                <w:lang w:eastAsia="es-BO"/>
              </w:rPr>
              <w:t>Nº</w:t>
            </w:r>
          </w:p>
        </w:tc>
        <w:tc>
          <w:tcPr>
            <w:tcW w:w="176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Desde</w:t>
            </w:r>
          </w:p>
        </w:tc>
        <w:tc>
          <w:tcPr>
            <w:tcW w:w="221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Hasta</w:t>
            </w:r>
          </w:p>
        </w:tc>
        <w:tc>
          <w:tcPr>
            <w:tcW w:w="1276"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Distancia</w:t>
            </w:r>
          </w:p>
        </w:tc>
        <w:tc>
          <w:tcPr>
            <w:tcW w:w="170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Tiempo</w:t>
            </w:r>
          </w:p>
        </w:tc>
        <w:tc>
          <w:tcPr>
            <w:tcW w:w="1794"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Tipo de Rodadura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1</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POTOSI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OCURI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184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3 HRS. Y 40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Asfalto -Tierra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2</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OCURI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 xml:space="preserve">TACKAN CACHI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43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lang w:eastAsia="es-BO"/>
              </w:rPr>
            </w:pPr>
            <w:r>
              <w:rPr>
                <w:rFonts w:cs="Calibri" w:ascii="Verdana" w:hAnsi="Verdana"/>
                <w:color w:val="000000"/>
                <w:lang w:eastAsia="es-BO"/>
              </w:rPr>
              <w:t>1 HRS. Y 40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3</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TACKAN CACHI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QUELLUMAYU</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9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22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4</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TACKAN CACHI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CKARA CHUYO</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16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38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ascii="Verdana" w:hAnsi="Verdana"/>
              </w:rPr>
              <w:t>Tierra</w:t>
            </w:r>
          </w:p>
        </w:tc>
      </w:tr>
    </w:tbl>
    <w:p>
      <w:pPr>
        <w:pStyle w:val="ListParagraph"/>
        <w:widowControl w:val="false"/>
        <w:numPr>
          <w:ilvl w:val="0"/>
          <w:numId w:val="42"/>
        </w:numPr>
        <w:rPr>
          <w:rFonts w:ascii="Tahoma" w:hAnsi="Tahoma" w:cs="Tahoma"/>
          <w:bCs/>
          <w:i/>
          <w:i/>
          <w:iCs/>
        </w:rPr>
      </w:pPr>
      <w:bookmarkStart w:id="48" w:name="_Toc100250568"/>
      <w:bookmarkStart w:id="49" w:name="_Toc49531233"/>
      <w:bookmarkStart w:id="50"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48"/>
      <w:bookmarkEnd w:id="49"/>
      <w:bookmarkEnd w:id="50"/>
    </w:p>
    <w:p>
      <w:pPr>
        <w:pStyle w:val="ListParagraph"/>
        <w:ind w:left="1080" w:hanging="0"/>
        <w:rPr>
          <w:rFonts w:ascii="Tahoma" w:hAnsi="Tahoma" w:cs="Tahoma"/>
          <w:bCs/>
          <w:i/>
          <w:i/>
          <w:iCs/>
        </w:rPr>
      </w:pPr>
      <w:r>
        <w:rPr>
          <w:rFonts w:cs="Tahoma" w:ascii="Tahoma" w:hAnsi="Tahoma"/>
          <w:bCs/>
          <w:i/>
          <w:iCs/>
        </w:rPr>
      </w:r>
    </w:p>
    <w:p>
      <w:pPr>
        <w:pStyle w:val="Normal"/>
        <w:keepNext w:val="true"/>
        <w:numPr>
          <w:ilvl w:val="0"/>
          <w:numId w:val="39"/>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color w:val="FF0000"/>
        </w:rPr>
        <w:t>PROYECTO DE VIVIENDA CUALITATIVA EN EL MUNICIPIO DE OCURI -FASE (XII)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1"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80</w:t>
      </w:r>
      <w:r>
        <w:rPr>
          <w:rFonts w:cs="Tahoma" w:ascii="Tahoma" w:hAnsi="Tahoma"/>
          <w:lang w:val="es-ES_tradnl"/>
        </w:rPr>
        <w:t xml:space="preserve"> beneficiarios emitidos por Derechos Reales, correspondientes al presente proyecto.</w:t>
      </w:r>
      <w:bookmarkEnd w:id="51"/>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52" w:name="_Toc71811150"/>
      <w:r>
        <w:rPr>
          <w:rFonts w:cs="Tahoma" w:ascii="Tahoma" w:hAnsi="Tahoma"/>
          <w:b/>
          <w:bCs/>
          <w:color w:val="000000"/>
          <w:kern w:val="2"/>
          <w:lang w:val="es-ES_tradnl"/>
        </w:rPr>
        <w:t>ALCANCE DE LA CONSULTORÍA.</w:t>
      </w:r>
      <w:bookmarkEnd w:id="52"/>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106"/>
        </w:numPr>
        <w:spacing w:lineRule="auto" w:line="300"/>
        <w:ind w:left="284" w:hanging="360"/>
        <w:jc w:val="both"/>
        <w:rPr>
          <w:rFonts w:ascii="Tahoma" w:hAnsi="Tahoma" w:cs="Tahoma"/>
          <w:color w:val="000000"/>
          <w:lang w:val="es-ES_tradnl"/>
        </w:rPr>
      </w:pPr>
      <w:r>
        <w:rPr>
          <w:rFonts w:cs="Tahoma" w:ascii="Tahoma" w:hAnsi="Tahoma"/>
          <w:lang w:val="es-ES_tradnl"/>
        </w:rPr>
        <w:t xml:space="preserve">Suscrito el contrato administrativo, la Entidad </w:t>
      </w:r>
      <w:r>
        <w:rPr>
          <w:rFonts w:cs="Tahoma" w:ascii="Tahoma" w:hAnsi="Tahoma"/>
          <w:color w:val="3333FF"/>
          <w:lang w:val="es-ES_tradnl"/>
        </w:rPr>
        <w:t>E</w:t>
      </w:r>
      <w:r>
        <w:rPr>
          <w:rFonts w:cs="Tahoma" w:ascii="Tahoma" w:hAnsi="Tahoma"/>
          <w:lang w:val="es-ES_tradnl"/>
        </w:rPr>
        <w:t>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 xml:space="preserve">la </w:t>
      </w:r>
      <w:r>
        <w:rPr>
          <w:rFonts w:cs="Tahoma" w:ascii="Tahoma" w:hAnsi="Tahoma"/>
          <w:color w:val="3333FF"/>
          <w:lang w:val="es-ES_tradnl"/>
        </w:rPr>
        <w:t>selección y evaluación de postulantes</w:t>
      </w:r>
      <w:r>
        <w:rPr>
          <w:rFonts w:cs="Tahoma" w:ascii="Tahoma" w:hAnsi="Tahoma"/>
          <w:lang w:val="es-ES_tradnl"/>
        </w:rPr>
        <w:t>, bajo los siguientes plazos:</w:t>
      </w:r>
    </w:p>
    <w:p>
      <w:pPr>
        <w:pStyle w:val="Normal"/>
        <w:numPr>
          <w:ilvl w:val="1"/>
          <w:numId w:val="10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10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106"/>
        </w:numPr>
        <w:spacing w:lineRule="auto" w:line="300"/>
        <w:ind w:left="284" w:hanging="360"/>
        <w:jc w:val="both"/>
        <w:rPr>
          <w:rFonts w:ascii="Tahoma" w:hAnsi="Tahoma" w:cs="Tahoma"/>
          <w:lang w:val="es-ES_tradnl"/>
        </w:rPr>
      </w:pPr>
      <w:bookmarkStart w:id="53"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3"/>
    </w:p>
    <w:p>
      <w:pPr>
        <w:pStyle w:val="Normal"/>
        <w:numPr>
          <w:ilvl w:val="0"/>
          <w:numId w:val="106"/>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106"/>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3"/>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3"/>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cs="Tahoma" w:ascii="Tahoma" w:hAnsi="Tahoma"/>
          <w:color w:val="3333FF"/>
          <w:lang w:val="es-ES_tradnl"/>
        </w:rPr>
        <w:t xml:space="preserve">Responsable en Seguimiento Social </w:t>
      </w:r>
      <w:r>
        <w:rPr>
          <w:rFonts w:cs="Tahoma" w:ascii="Tahoma" w:hAnsi="Tahoma"/>
          <w:lang w:val="es-ES_tradnl"/>
        </w:rPr>
        <w:t xml:space="preserve">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cs="Tahoma" w:ascii="Tahoma" w:hAnsi="Tahoma"/>
          <w:color w:val="3333FF"/>
          <w:lang w:val="es-ES_tradnl"/>
        </w:rPr>
        <w:t xml:space="preserve">y/o </w:t>
      </w:r>
      <w:r>
        <w:rPr>
          <w:rFonts w:cs="Tahoma" w:ascii="Tahoma" w:hAnsi="Tahoma"/>
          <w:lang w:val="es-ES_tradnl"/>
        </w:rPr>
        <w:t>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3"/>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4"/>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4"/>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3"/>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3"/>
        </w:numPr>
        <w:spacing w:lineRule="atLeast" w:line="260" w:before="0" w:after="0"/>
        <w:ind w:left="284" w:hanging="284"/>
        <w:contextualSpacing/>
        <w:jc w:val="both"/>
        <w:rPr>
          <w:rFonts w:ascii="Tahoma" w:hAnsi="Tahoma" w:cs="Tahoma"/>
          <w:color w:val="000000"/>
          <w:lang w:val="es-ES_tradnl"/>
        </w:rPr>
      </w:pPr>
      <w:bookmarkStart w:id="54" w:name="_Hlk180334535"/>
      <w:r>
        <w:rPr>
          <w:rFonts w:cs="Tahoma" w:ascii="Tahoma" w:hAnsi="Tahoma"/>
          <w:lang w:val="es-ES_tradnl"/>
        </w:rPr>
        <w:t>Capacitar y Comunicar a los beneficiarios para el inicio de los tramites de los certificados de no Propiedad previo a la ejecución física de la obra.</w:t>
      </w:r>
      <w:bookmarkEnd w:id="54"/>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4"/>
        </w:numPr>
        <w:spacing w:lineRule="atLeast" w:line="260" w:before="0" w:after="0"/>
        <w:ind w:left="284" w:hanging="283"/>
        <w:contextualSpacing/>
        <w:jc w:val="both"/>
        <w:rPr>
          <w:rFonts w:ascii="Tahoma" w:hAnsi="Tahoma" w:cs="Tahoma"/>
          <w:lang w:val="es-ES_tradnl"/>
        </w:rPr>
      </w:pPr>
      <w:bookmarkStart w:id="55" w:name="_Hlk180157759"/>
      <w:bookmarkEnd w:id="55"/>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6" w:name="_Hlk180057022"/>
      <w:bookmarkEnd w:id="56"/>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7"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7"/>
      <w:r>
        <w:rPr>
          <w:rFonts w:cs="Tahoma" w:ascii="Tahoma" w:hAnsi="Tahoma"/>
          <w:lang w:val="es-ES_tradnl"/>
        </w:rPr>
        <w:t>, mediante visitas al sitio, aprobado por el Inspector</w:t>
      </w:r>
      <w:bookmarkStart w:id="58" w:name="_Hlk113371329"/>
      <w:r>
        <w:rPr>
          <w:rFonts w:cs="Tahoma" w:ascii="Tahoma" w:hAnsi="Tahoma"/>
          <w:lang w:val="es-ES_tradnl"/>
        </w:rPr>
        <w:t>, y validado por el Fiscal del Proyecto, previo acompañamiento.</w:t>
      </w:r>
      <w:bookmarkEnd w:id="58"/>
    </w:p>
    <w:p>
      <w:pPr>
        <w:pStyle w:val="ListParagraph"/>
        <w:widowControl w:val="false"/>
        <w:numPr>
          <w:ilvl w:val="0"/>
          <w:numId w:val="44"/>
        </w:numPr>
        <w:ind w:left="284" w:hanging="283"/>
        <w:jc w:val="both"/>
        <w:rPr>
          <w:rFonts w:ascii="Tahoma" w:hAnsi="Tahoma" w:cs="Tahoma"/>
          <w:lang w:val="es-ES_tradnl"/>
        </w:rPr>
      </w:pPr>
      <w:bookmarkStart w:id="59" w:name="_Hlk180157759"/>
      <w:bookmarkStart w:id="60" w:name="_Hlk180057022"/>
      <w:bookmarkStart w:id="61" w:name="_Hlk146287105"/>
      <w:bookmarkStart w:id="62" w:name="_Hlk146287826"/>
      <w:bookmarkEnd w:id="59"/>
      <w:bookmarkEnd w:id="60"/>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1"/>
      <w:bookmarkEnd w:id="62"/>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4"/>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80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remitirá al Inspector del Proyecto los </w:t>
      </w:r>
      <w:r>
        <w:rPr>
          <w:rFonts w:cs="Tahoma" w:ascii="Tahoma" w:hAnsi="Tahoma"/>
          <w:color w:val="0000FF"/>
          <w:lang w:val="es-ES_tradnl"/>
        </w:rPr>
        <w:t xml:space="preserve">Formularios de Autorización de Ingreso - FAI, o Nota de solicitud de FAI, </w:t>
      </w:r>
      <w:r>
        <w:rPr>
          <w:rFonts w:cs="Tahoma" w:ascii="Tahoma" w:hAnsi="Tahoma"/>
          <w:lang w:val="es-ES_tradnl"/>
        </w:rPr>
        <w:t>a Áreas Protegidas Nacionales o Sub Nacionales (cuando corresponda).</w:t>
      </w:r>
    </w:p>
    <w:p>
      <w:pPr>
        <w:pStyle w:val="Normal"/>
        <w:numPr>
          <w:ilvl w:val="0"/>
          <w:numId w:val="44"/>
        </w:numPr>
        <w:spacing w:lineRule="atLeast" w:line="260"/>
        <w:ind w:left="284" w:hanging="284"/>
        <w:jc w:val="both"/>
        <w:rPr>
          <w:rFonts w:ascii="Tahoma" w:hAnsi="Tahoma" w:cs="Tahoma"/>
        </w:rPr>
      </w:pPr>
      <w:bookmarkStart w:id="63" w:name="_Hlk145577011"/>
      <w:bookmarkStart w:id="64"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3"/>
      <w:bookmarkEnd w:id="64"/>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4"/>
        </w:numPr>
        <w:spacing w:lineRule="atLeast" w:line="260" w:before="0" w:after="0"/>
        <w:ind w:left="284" w:hanging="283"/>
        <w:contextualSpacing/>
        <w:jc w:val="both"/>
        <w:rPr>
          <w:rFonts w:ascii="Tahoma" w:hAnsi="Tahoma" w:cs="Tahoma"/>
          <w:lang w:val="es-ES_tradnl"/>
        </w:rPr>
      </w:pPr>
      <w:bookmarkStart w:id="65"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6" w:name="_Hlk126076662"/>
      <w:r>
        <w:rPr>
          <w:rFonts w:cs="Tahoma" w:ascii="Tahoma" w:hAnsi="Tahoma"/>
          <w:lang w:val="es-ES_tradnl"/>
        </w:rPr>
        <w:t xml:space="preserve">en la implantación de </w:t>
      </w:r>
      <w:bookmarkEnd w:id="66"/>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5"/>
    </w:p>
    <w:p>
      <w:pPr>
        <w:pStyle w:val="ListParagraph"/>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5"/>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5"/>
        </w:numPr>
        <w:spacing w:lineRule="atLeast" w:line="260" w:before="0" w:after="0"/>
        <w:ind w:left="284" w:hanging="284"/>
        <w:contextualSpacing/>
        <w:jc w:val="both"/>
        <w:rPr>
          <w:lang w:val="es-ES_tradnl"/>
        </w:rPr>
      </w:pPr>
      <w:r>
        <w:rPr>
          <w:rFonts w:cs="Tahoma" w:ascii="Tahoma" w:hAnsi="Tahoma"/>
          <w:lang w:val="es-ES_tradnl"/>
        </w:rPr>
        <w:t>El educador social de</w:t>
      </w:r>
      <w:r>
        <w:rPr>
          <w:rFonts w:cs="Tahoma" w:ascii="Tahoma" w:hAnsi="Tahoma"/>
          <w:color w:val="3333FF"/>
          <w:lang w:val="es-ES_tradnl"/>
        </w:rPr>
        <w:t xml:space="preserve"> la </w:t>
      </w:r>
      <w:r>
        <w:rPr>
          <w:rFonts w:cs="Tahoma" w:ascii="Tahoma" w:hAnsi="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7" w:name="_Hlk158992379"/>
      <w:r>
        <w:rPr>
          <w:rFonts w:cs="Tahoma" w:ascii="Tahoma" w:hAnsi="Tahoma"/>
          <w:lang w:val="es-ES_tradnl"/>
        </w:rPr>
        <w:t>incumplimiento de aporte propio, a la tercera notificación de incumplimiento.</w:t>
      </w:r>
      <w:bookmarkEnd w:id="67"/>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6"/>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6"/>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68"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68"/>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6"/>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 xml:space="preserve">de la consultoría, (cumplimiento de los productos) asegurando la Recepción </w:t>
      </w:r>
      <w:r>
        <w:rPr>
          <w:rFonts w:cs="Tahoma" w:ascii="Tahoma" w:hAnsi="Tahoma"/>
          <w:color w:val="3333FF"/>
          <w:lang w:val="es-ES_tradnl"/>
        </w:rPr>
        <w:t>p</w:t>
      </w:r>
      <w:r>
        <w:rPr>
          <w:rFonts w:cs="Tahoma" w:ascii="Tahoma" w:hAnsi="Tahoma"/>
          <w:lang w:val="es-ES_tradnl"/>
        </w:rPr>
        <w:t>rovisional y definitiva de las viviendas según normativa de la AEVIVIENDA, programando recepciones provisionales parciales (cuando corresponda).</w:t>
      </w:r>
    </w:p>
    <w:p>
      <w:pPr>
        <w:pStyle w:val="Normal"/>
        <w:numPr>
          <w:ilvl w:val="0"/>
          <w:numId w:val="45"/>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5"/>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w:t>
      </w:r>
      <w:r>
        <w:rPr>
          <w:rFonts w:cs="Tahoma" w:ascii="Tahoma" w:hAnsi="Tahoma"/>
          <w:color w:val="3333FF"/>
          <w:lang w:val="es-ES_tradnl"/>
        </w:rPr>
        <w:t>digitales</w:t>
      </w:r>
      <w:r>
        <w:rPr>
          <w:rFonts w:cs="Tahoma" w:ascii="Tahoma" w:hAnsi="Tahoma"/>
          <w:color w:val="000000"/>
          <w:lang w:val="es-ES_tradnl"/>
        </w:rPr>
        <w:t xml:space="preserve"> de seguimiento y monitoreo de la ejecución del proyecto (ej. manejo de almacenes, dotación de materiales de construcción, seguimiento al avance físico etc.)</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2"/>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2"/>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cs="Tahoma" w:ascii="Tahoma" w:hAnsi="Tahoma"/>
          <w:color w:val="0000FF"/>
          <w:lang w:val="es-ES_tradnl"/>
        </w:rPr>
        <w:t>pérdida</w:t>
      </w:r>
      <w:r>
        <w:rPr>
          <w:rFonts w:cs="Tahoma" w:ascii="Tahoma" w:hAnsi="Tahoma"/>
          <w:color w:val="000000"/>
          <w:lang w:val="es-ES_tradnl"/>
        </w:rPr>
        <w:t>, puesto que deberá proveer del material mínimo requerido por la AEVIVIENDA).</w:t>
      </w:r>
    </w:p>
    <w:p>
      <w:pPr>
        <w:pStyle w:val="Normal"/>
        <w:numPr>
          <w:ilvl w:val="0"/>
          <w:numId w:val="52"/>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2"/>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69" w:name="_Hlk126076967"/>
      <w:r>
        <w:rPr>
          <w:rFonts w:cs="Tahoma" w:ascii="Tahoma" w:hAnsi="Tahoma"/>
          <w:color w:val="000000"/>
          <w:lang w:val="es-ES_tradnl"/>
        </w:rPr>
        <w:t xml:space="preserve">cantidades asignadas </w:t>
      </w:r>
      <w:bookmarkEnd w:id="69"/>
      <w:r>
        <w:rPr>
          <w:rFonts w:cs="Tahoma" w:ascii="Tahoma" w:hAnsi="Tahoma"/>
          <w:color w:val="000000"/>
          <w:lang w:val="es-ES_tradnl"/>
        </w:rPr>
        <w:t xml:space="preserve">y garantizando su adecuado uso.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0" w:name="_Toc71811151"/>
      <w:r>
        <w:rPr>
          <w:rFonts w:cs="Tahoma" w:ascii="Tahoma" w:hAnsi="Tahoma"/>
          <w:b/>
          <w:bCs/>
          <w:color w:val="000000"/>
          <w:kern w:val="2"/>
          <w:lang w:val="es-ES_tradnl"/>
        </w:rPr>
        <w:t>FASES DE LA CONSULTORÍA.</w:t>
      </w:r>
      <w:bookmarkEnd w:id="70"/>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7" wp14:anchorId="44D16040">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44D16040">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9" wp14:anchorId="1221D933">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1221D933"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0" wp14:anchorId="009B4F8D">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009B4F8D">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2" wp14:anchorId="1AB60998">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1AB60998"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3" wp14:anchorId="51037276">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51037276">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6"/>
        </w:numPr>
        <w:spacing w:lineRule="atLeast" w:line="260" w:before="0" w:after="0"/>
        <w:ind w:left="284" w:hanging="284"/>
        <w:contextualSpacing/>
        <w:jc w:val="both"/>
        <w:rPr>
          <w:rFonts w:ascii="Tahoma" w:hAnsi="Tahoma" w:cs="Tahoma"/>
        </w:rPr>
      </w:pPr>
      <w:bookmarkStart w:id="71" w:name="_Hlk164185315"/>
      <w:r>
        <w:rPr>
          <w:rFonts w:cs="Tahoma" w:ascii="Tahoma" w:hAnsi="Tahoma"/>
        </w:rPr>
        <w:t>Gestión y presentación de los Certificados de no Propiedad a nivel nacional de los beneficiarios del proyecto.</w:t>
      </w:r>
      <w:bookmarkEnd w:id="71"/>
    </w:p>
    <w:p>
      <w:pPr>
        <w:pStyle w:val="Normal"/>
        <w:numPr>
          <w:ilvl w:val="0"/>
          <w:numId w:val="46"/>
        </w:numPr>
        <w:spacing w:lineRule="atLeast" w:line="260" w:before="0" w:after="0"/>
        <w:ind w:left="284" w:hanging="284"/>
        <w:contextualSpacing/>
        <w:jc w:val="both"/>
        <w:rPr>
          <w:rFonts w:ascii="Tahoma" w:hAnsi="Tahoma" w:cs="Tahoma"/>
        </w:rPr>
      </w:pPr>
      <w:r>
        <w:rPr>
          <w:rFonts w:cs="Tahoma" w:ascii="Tahoma" w:hAnsi="Tahoma"/>
        </w:rPr>
        <w:t>Se ha elaborado el Diagnóstico Habitacional, con aprobación del Inspector, previo acompañamiento del mismo.</w:t>
      </w:r>
    </w:p>
    <w:p>
      <w:pPr>
        <w:pStyle w:val="Normal"/>
        <w:numPr>
          <w:ilvl w:val="0"/>
          <w:numId w:val="46"/>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6"/>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6"/>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7"/>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2" w:name="_Hlk180060078"/>
      <w:r>
        <w:rPr>
          <w:rFonts w:cs="Tahoma" w:ascii="Tahoma" w:hAnsi="Tahoma"/>
        </w:rPr>
        <w:t xml:space="preserve">Recepción </w:t>
      </w:r>
      <w:bookmarkEnd w:id="72"/>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 xml:space="preserve">Se ha realizado la entrega de las Actas de </w:t>
      </w:r>
      <w:r>
        <w:rPr>
          <w:rFonts w:cs="Tahoma" w:ascii="Tahoma" w:hAnsi="Tahoma"/>
          <w:color w:val="3333FF"/>
        </w:rPr>
        <w:t>Entrega</w:t>
      </w:r>
      <w:r>
        <w:rPr>
          <w:rFonts w:cs="Tahoma" w:ascii="Tahoma" w:hAnsi="Tahoma"/>
          <w:lang w:val="es-ES_tradnl"/>
        </w:rPr>
        <w:t xml:space="preserve"> </w:t>
      </w:r>
      <w:r>
        <w:rPr>
          <w:rFonts w:cs="Tahoma" w:ascii="Tahoma" w:hAnsi="Tahoma"/>
        </w:rPr>
        <w:t>Individual (definitivo) a los beneficiarios del proyecto.</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7"/>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3" w:name="_Toc71811152"/>
      <w:r>
        <w:rPr>
          <w:rFonts w:cs="Tahoma" w:ascii="Tahoma" w:hAnsi="Tahoma"/>
          <w:b/>
          <w:bCs/>
          <w:color w:val="000000"/>
          <w:kern w:val="2"/>
          <w:lang w:val="es-ES_tradnl"/>
        </w:rPr>
        <w:t>PLAZO DE EJECUCIÓN DE LA CONSULTORÍA</w:t>
      </w:r>
      <w:bookmarkEnd w:id="73"/>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165 (ciento sesenta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4" w:name="_Toc71811153"/>
      <w:r>
        <w:rPr>
          <w:rFonts w:cs="Tahoma" w:ascii="Tahoma" w:hAnsi="Tahoma"/>
          <w:b/>
          <w:bCs/>
          <w:color w:val="000000"/>
          <w:kern w:val="2"/>
          <w:lang w:val="es-ES_tradnl"/>
        </w:rPr>
        <w:t>CRONOGRAMA DE PLAZOS DE LA CONSULTORÍA</w:t>
      </w:r>
      <w:bookmarkEnd w:id="74"/>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5"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5"/>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6" w:name="_Hlk180157972"/>
            <w:bookmarkEnd w:id="76"/>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7" wp14:anchorId="35F41165">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35F41165"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8" wp14:anchorId="58523309">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 xml:space="preserve">20 </w:t>
            </w:r>
            <w:r>
              <w:rPr>
                <w:rFonts w:cs="Tahoma" w:ascii="Tahoma" w:hAnsi="Tahoma"/>
                <w:color w:val="FF0000"/>
                <w:sz w:val="14"/>
                <w:szCs w:val="18"/>
              </w:rPr>
              <w:t>(Plazos a determinarse según proyecto)</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6" wp14:anchorId="22AEC978">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9" wp14:anchorId="1ED7630A">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1ED7630A"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 (</w:t>
            </w:r>
            <w:r>
              <w:rPr>
                <w:rFonts w:cs="Tahoma" w:ascii="Tahoma" w:hAnsi="Tahoma"/>
                <w:color w:val="3333FF"/>
                <w:sz w:val="18"/>
                <w:szCs w:val="18"/>
                <w:lang w:val="es-ES_tradnl"/>
              </w:rPr>
              <w:t>Recepción Provisional)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3" wp14:anchorId="3FCA2878">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150</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8" wp14:anchorId="54265BDB">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14:anchorId="375B2F8C">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375B2F8C">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 (</w:t>
            </w:r>
            <w:r>
              <w:rPr>
                <w:rFonts w:cs="Tahoma" w:ascii="Tahoma" w:hAnsi="Tahoma"/>
                <w:color w:val="3333FF"/>
                <w:sz w:val="18"/>
                <w:szCs w:val="18"/>
              </w:rPr>
              <w:t>Recepción Definitiva)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rPr>
            </w:pPr>
            <w:r>
              <w:rPr>
                <w:rFonts w:cs="Tahoma" w:ascii="Tahoma" w:hAnsi="Tahoma"/>
                <w:color w:val="FF0000"/>
                <w:sz w:val="14"/>
                <w:szCs w:val="18"/>
              </w:rPr>
              <w:t>Hasta</w:t>
            </w:r>
            <w:r>
              <w:rPr>
                <w:rFonts w:cs="Tahoma" w:ascii="Tahoma" w:hAnsi="Tahoma"/>
                <w:color w:val="FF0000"/>
              </w:rPr>
              <w:t xml:space="preserve"> 15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5" wp14:anchorId="2C165884">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4" wp14:anchorId="0AE0270A">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0AE0270A"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0" wp14:anchorId="08326A22">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1" wp14:anchorId="1018ED52">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1018ED52">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7" w:name="_Hlk180157972"/>
            <w:bookmarkStart w:id="78" w:name="_Hlk180157972"/>
            <w:bookmarkEnd w:id="78"/>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3"/>
        </w:numPr>
        <w:spacing w:lineRule="atLeast" w:line="240"/>
        <w:ind w:left="426" w:hanging="360"/>
        <w:jc w:val="both"/>
        <w:rPr>
          <w:rFonts w:ascii="Tahoma" w:hAnsi="Tahoma" w:cs="Tahoma"/>
          <w:lang w:val="es-ES_tradnl"/>
        </w:rPr>
      </w:pPr>
      <w:bookmarkStart w:id="79" w:name="_Toc71811154"/>
      <w:r>
        <w:rPr>
          <w:rFonts w:cs="Tahoma" w:ascii="Tahoma" w:hAnsi="Tahoma"/>
          <w:lang w:val="es-ES_tradnl"/>
        </w:rPr>
        <w:t>El método de la ruta crítica (CPM) programa los alcances de la consultoría basado en:</w:t>
      </w:r>
    </w:p>
    <w:p>
      <w:pPr>
        <w:pStyle w:val="Normal"/>
        <w:numPr>
          <w:ilvl w:val="2"/>
          <w:numId w:val="61"/>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1"/>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1"/>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3"/>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3"/>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3"/>
        </w:numPr>
        <w:spacing w:lineRule="atLeast" w:line="240"/>
        <w:ind w:left="426" w:hanging="360"/>
        <w:jc w:val="both"/>
        <w:rPr>
          <w:rFonts w:ascii="Tahoma" w:hAnsi="Tahoma" w:cs="Tahoma"/>
          <w:lang w:val="es-ES_tradnl"/>
        </w:rPr>
      </w:pPr>
      <w:bookmarkStart w:id="80" w:name="_Hlk170197918"/>
      <w:bookmarkStart w:id="81" w:name="_Hlk179908470"/>
      <w:bookmarkEnd w:id="81"/>
      <w:r>
        <w:rPr>
          <w:rFonts w:cs="Tahoma" w:ascii="Tahoma" w:hAnsi="Tahoma"/>
          <w:lang w:val="es-ES_tradnl"/>
        </w:rPr>
        <w:t xml:space="preserve">La </w:t>
      </w:r>
      <w:bookmarkStart w:id="82" w:name="_Hlk180334785"/>
      <w:r>
        <w:rPr>
          <w:rFonts w:cs="Tahoma" w:ascii="Tahoma" w:hAnsi="Tahoma"/>
          <w:lang w:val="es-ES_tradnl"/>
        </w:rPr>
        <w:t xml:space="preserve">Entidad Ejecutora tendrá hasta 5 días hábiles como máximo para presentar el inicio de las gestiones correspondientes a la emisión de los </w:t>
      </w:r>
      <w:r>
        <w:rPr>
          <w:rFonts w:cs="Tahoma" w:ascii="Tahoma" w:hAnsi="Tahoma"/>
          <w:color w:val="3333FF"/>
          <w:lang w:val="es-ES_tradnl"/>
        </w:rPr>
        <w:t>Certificados</w:t>
      </w:r>
      <w:r>
        <w:rPr>
          <w:rFonts w:cs="Tahoma" w:ascii="Tahoma" w:hAnsi="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cs="Tahoma" w:ascii="Tahoma" w:hAnsi="Tahoma"/>
          <w:color w:val="3333FF"/>
          <w:lang w:val="es-ES_tradnl"/>
        </w:rPr>
        <w:t xml:space="preserve">se da </w:t>
      </w:r>
      <w:r>
        <w:rPr>
          <w:rFonts w:cs="Tahoma" w:ascii="Tahoma" w:hAnsi="Tahoma"/>
          <w:lang w:val="es-ES_tradnl"/>
        </w:rPr>
        <w:t xml:space="preserve">en la emisión de los Certificados de no Propiedad que son emitidos por Derechos Reales, el Fiscal de Proyecto analizará la posible </w:t>
      </w:r>
      <w:r>
        <w:rPr>
          <w:rFonts w:cs="Tahoma" w:ascii="Tahoma" w:hAnsi="Tahoma"/>
          <w:color w:val="3333FF"/>
          <w:lang w:val="es-ES_tradnl"/>
        </w:rPr>
        <w:t xml:space="preserve">ampliación de plazo o suspensión de actividades </w:t>
      </w:r>
      <w:r>
        <w:rPr>
          <w:rFonts w:cs="Tahoma" w:ascii="Tahoma" w:hAnsi="Tahoma"/>
          <w:lang w:val="es-ES_tradnl"/>
        </w:rPr>
        <w:t>del proyecto a cuyo efecto, el Inspector preparará la respectiva Orden de Cambio.</w:t>
      </w:r>
    </w:p>
    <w:p>
      <w:pPr>
        <w:pStyle w:val="Normal"/>
        <w:numPr>
          <w:ilvl w:val="1"/>
          <w:numId w:val="53"/>
        </w:numPr>
        <w:spacing w:lineRule="atLeast" w:line="240"/>
        <w:ind w:left="426" w:hanging="360"/>
        <w:jc w:val="both"/>
        <w:rPr>
          <w:rFonts w:ascii="Tahoma" w:hAnsi="Tahoma" w:cs="Tahoma"/>
          <w:lang w:val="es-ES_tradnl"/>
        </w:rPr>
      </w:pPr>
      <w:bookmarkStart w:id="83" w:name="_Hlk179908470"/>
      <w:bookmarkStart w:id="84" w:name="_Hlk180160536"/>
      <w:bookmarkEnd w:id="83"/>
      <w:r>
        <w:rPr>
          <w:rFonts w:cs="Tahoma" w:ascii="Tahoma" w:hAnsi="Tahoma"/>
        </w:rPr>
        <w:t>(En caso que la presentación de los documentos de los Productos remitida al Fiscal de Proyecto se encuentre en fin de semana o feriado este deberá ser presentado el primer día hábil)</w:t>
      </w:r>
      <w:bookmarkEnd w:id="82"/>
      <w:bookmarkEnd w:id="84"/>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0"/>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5" w:name="_Toc71811154"/>
      <w:r>
        <w:rPr>
          <w:rFonts w:cs="Tahoma" w:ascii="Tahoma" w:hAnsi="Tahoma"/>
          <w:b/>
          <w:bCs/>
          <w:color w:val="000000"/>
          <w:kern w:val="2"/>
          <w:lang w:val="es-ES_tradnl"/>
        </w:rPr>
        <w:t>PRECIO REFERENCIAL</w:t>
      </w:r>
      <w:bookmarkEnd w:id="85"/>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 xml:space="preserve">Bs. 3.105.801,86 (Tres Millones Ciento Cinco Mil Ochocientos Uno 86/100)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6" w:name="_Toc71811155"/>
      <w:r>
        <w:rPr>
          <w:rFonts w:cs="Tahoma" w:ascii="Tahoma" w:hAnsi="Tahoma"/>
          <w:b/>
          <w:bCs/>
          <w:color w:val="000000"/>
          <w:kern w:val="2"/>
          <w:lang w:val="es-ES_tradnl"/>
        </w:rPr>
        <w:t>FORMA DE PAGO.</w:t>
      </w:r>
      <w:bookmarkEnd w:id="86"/>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uto" w:line="300"/>
        <w:jc w:val="both"/>
        <w:rPr>
          <w:rFonts w:ascii="Tahoma" w:hAnsi="Tahoma" w:cs="Tahoma"/>
          <w:lang w:val="es-ES_tradnl"/>
        </w:rPr>
      </w:pPr>
      <w:r>
        <w:rPr>
          <w:rFonts w:cs="Tahoma" w:ascii="Tahoma" w:hAnsi="Tahoma"/>
          <w:lang w:val="es-ES_tradnl"/>
        </w:rPr>
      </w:r>
    </w:p>
    <w:tbl>
      <w:tblPr>
        <w:tblW w:w="902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48"/>
        <w:gridCol w:w="882"/>
        <w:gridCol w:w="1245"/>
        <w:gridCol w:w="673"/>
        <w:gridCol w:w="1592"/>
        <w:gridCol w:w="1365"/>
        <w:gridCol w:w="2614"/>
      </w:tblGrid>
      <w:tr>
        <w:trPr>
          <w:trHeight w:val="450" w:hRule="atLeast"/>
        </w:trPr>
        <w:tc>
          <w:tcPr>
            <w:tcW w:w="6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N° de </w:t>
              <w:br/>
              <w:t xml:space="preserve"> Pago</w:t>
            </w:r>
          </w:p>
        </w:tc>
        <w:tc>
          <w:tcPr>
            <w:tcW w:w="439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Componentes de Financiamiento</w:t>
            </w:r>
          </w:p>
        </w:tc>
        <w:tc>
          <w:tcPr>
            <w:tcW w:w="13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2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Requisito para proceder con el pago </w:t>
              <w:br/>
              <w:t>(*)</w:t>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4392"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3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 xml:space="preserve">Capacitación, Asistencia </w:t>
              <w:br/>
              <w:t xml:space="preserve"> Técnica, Seguimiento</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 xml:space="preserve">Provisión/dotación de </w:t>
              <w:br/>
              <w:t xml:space="preserve"> Materiales de </w:t>
              <w:br/>
              <w:t xml:space="preserve"> Construcción </w:t>
              <w:br/>
              <w:t xml:space="preserve"> (referencial) **</w:t>
            </w:r>
          </w:p>
        </w:tc>
        <w:tc>
          <w:tcPr>
            <w:tcW w:w="13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26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3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882"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24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673"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592"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136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2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51.056,60</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59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1.297.617,93</w:t>
            </w:r>
          </w:p>
        </w:tc>
        <w:tc>
          <w:tcPr>
            <w:tcW w:w="136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1.348.674,53</w:t>
            </w:r>
          </w:p>
        </w:tc>
        <w:tc>
          <w:tcPr>
            <w:tcW w:w="261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Inicial</w:t>
            </w:r>
          </w:p>
        </w:tc>
      </w:tr>
      <w:tr>
        <w:trPr>
          <w:trHeight w:val="225"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59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36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14"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2</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102.113,20</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59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1.297.617,92</w:t>
            </w:r>
          </w:p>
        </w:tc>
        <w:tc>
          <w:tcPr>
            <w:tcW w:w="136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1.399.731,12</w:t>
            </w:r>
          </w:p>
        </w:tc>
        <w:tc>
          <w:tcPr>
            <w:tcW w:w="261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avance al 50%</w:t>
            </w:r>
          </w:p>
        </w:tc>
      </w:tr>
      <w:tr>
        <w:trPr>
          <w:trHeight w:val="225"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59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36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14"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3</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102.113,20</w:t>
            </w:r>
          </w:p>
        </w:tc>
        <w:tc>
          <w:tcPr>
            <w:tcW w:w="67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59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0,00</w:t>
            </w:r>
          </w:p>
        </w:tc>
        <w:tc>
          <w:tcPr>
            <w:tcW w:w="136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102.113,20</w:t>
            </w:r>
          </w:p>
        </w:tc>
        <w:tc>
          <w:tcPr>
            <w:tcW w:w="261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xml:space="preserve">Aprobación del informe de avance al </w:t>
              <w:br/>
              <w:t>100%</w:t>
            </w:r>
          </w:p>
        </w:tc>
      </w:tr>
      <w:tr>
        <w:trPr>
          <w:trHeight w:val="450"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59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36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14"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4</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255.283,01</w:t>
            </w:r>
          </w:p>
        </w:tc>
        <w:tc>
          <w:tcPr>
            <w:tcW w:w="67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59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0,00</w:t>
            </w:r>
          </w:p>
        </w:tc>
        <w:tc>
          <w:tcPr>
            <w:tcW w:w="136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255.283,01</w:t>
            </w:r>
          </w:p>
        </w:tc>
        <w:tc>
          <w:tcPr>
            <w:tcW w:w="261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Producto final</w:t>
            </w:r>
          </w:p>
        </w:tc>
      </w:tr>
      <w:tr>
        <w:trPr>
          <w:trHeight w:val="450"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592"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36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14"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48"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882"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2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510.566,01</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592"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2.595.235,85</w:t>
            </w:r>
          </w:p>
        </w:tc>
        <w:tc>
          <w:tcPr>
            <w:tcW w:w="136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3.105.801,86</w:t>
            </w:r>
          </w:p>
        </w:tc>
        <w:tc>
          <w:tcPr>
            <w:tcW w:w="2614"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7" w:name="_Toc71811156"/>
      <w:r>
        <w:rPr>
          <w:rFonts w:cs="Tahoma" w:ascii="Tahoma" w:hAnsi="Tahoma"/>
          <w:b/>
          <w:bCs/>
          <w:color w:val="000000"/>
          <w:kern w:val="2"/>
          <w:lang w:val="es-ES_tradnl"/>
        </w:rPr>
        <w:t>SEGUROS</w:t>
      </w:r>
      <w:bookmarkEnd w:id="87"/>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2"/>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2"/>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2"/>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88" w:name="_Hlk144978880"/>
      <w:r>
        <w:rPr>
          <w:rFonts w:cs="Tahoma" w:ascii="Tahoma" w:hAnsi="Tahoma"/>
          <w:lang w:eastAsia="es-BO"/>
        </w:rPr>
        <w:t xml:space="preserve">hábiles </w:t>
      </w:r>
      <w:bookmarkEnd w:id="88"/>
      <w:r>
        <w:rPr>
          <w:rFonts w:cs="Tahoma" w:ascii="Tahoma" w:hAnsi="Tahoma"/>
          <w:lang w:eastAsia="es-BO"/>
        </w:rPr>
        <w:t>después de emitida la orden de proceder.</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9" w:name="_Toc71811157"/>
      <w:r>
        <w:rPr>
          <w:rFonts w:cs="Tahoma" w:ascii="Tahoma" w:hAnsi="Tahoma"/>
          <w:b/>
          <w:bCs/>
          <w:color w:val="000000"/>
          <w:kern w:val="2"/>
          <w:lang w:val="es-ES_tradnl"/>
        </w:rPr>
        <w:t>PAGO DE IMPUESTOS</w:t>
      </w:r>
      <w:bookmarkEnd w:id="89"/>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0" w:name="_Toc71811158"/>
      <w:r>
        <w:rPr>
          <w:rFonts w:cs="Tahoma" w:ascii="Tahoma" w:hAnsi="Tahoma"/>
          <w:b/>
          <w:bCs/>
          <w:color w:val="000000"/>
          <w:kern w:val="2"/>
          <w:lang w:val="es-ES_tradnl"/>
        </w:rPr>
        <w:t>APORTES AL SISTEMA INTEGRADO DE PENSIONES</w:t>
      </w:r>
      <w:bookmarkEnd w:id="90"/>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1" w:name="_Hlk132898907"/>
      <w:bookmarkEnd w:id="91"/>
      <w:r>
        <w:rPr>
          <w:rFonts w:cs="Tahoma" w:ascii="Tahoma" w:hAnsi="Tahoma"/>
          <w:b/>
          <w:bCs/>
          <w:color w:val="000000"/>
          <w:kern w:val="2"/>
          <w:lang w:val="es-ES_tradnl"/>
        </w:rPr>
        <w:t>GARANTÍAS</w:t>
      </w:r>
    </w:p>
    <w:p>
      <w:pPr>
        <w:pStyle w:val="Normal"/>
        <w:jc w:val="both"/>
        <w:rPr>
          <w:rFonts w:ascii="Tahoma" w:hAnsi="Tahoma" w:cs="Tahoma"/>
          <w:lang w:val="es-ES_tradnl"/>
        </w:rPr>
      </w:pPr>
      <w:bookmarkStart w:id="92" w:name="_Hlk132898907"/>
      <w:bookmarkStart w:id="93" w:name="_Toc81314437"/>
      <w:bookmarkStart w:id="94" w:name="_Toc81229595"/>
      <w:bookmarkStart w:id="95" w:name="_Hlk180160903"/>
      <w:bookmarkEnd w:id="92"/>
      <w:bookmarkEnd w:id="95"/>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6" w:name="_Hlk127960441"/>
      <w:r>
        <w:rPr>
          <w:rFonts w:cs="Tahoma" w:ascii="Tahoma" w:hAnsi="Tahoma"/>
          <w:lang w:eastAsia="es-BO"/>
        </w:rPr>
        <w:t xml:space="preserve">se establece las </w:t>
      </w:r>
      <w:bookmarkEnd w:id="93"/>
      <w:bookmarkEnd w:id="94"/>
      <w:bookmarkEnd w:id="96"/>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7" w:name="_Hlk180160903"/>
      <w:bookmarkStart w:id="98" w:name="_Toc100250575"/>
      <w:bookmarkStart w:id="99" w:name="_Toc81314438"/>
      <w:bookmarkEnd w:id="97"/>
      <w:r>
        <w:rPr>
          <w:rFonts w:cs="Tahoma" w:ascii="Tahoma" w:hAnsi="Tahoma"/>
          <w:b/>
          <w:lang w:val="es-ES_tradnl"/>
        </w:rPr>
        <w:t>GARANTÍA DE SERIEDAD DE PROPUESTA:</w:t>
      </w:r>
      <w:bookmarkEnd w:id="98"/>
      <w:bookmarkEnd w:id="99"/>
    </w:p>
    <w:p>
      <w:pPr>
        <w:pStyle w:val="Normal"/>
        <w:spacing w:lineRule="atLeast" w:line="260"/>
        <w:jc w:val="both"/>
        <w:rPr>
          <w:rFonts w:ascii="Tahoma" w:hAnsi="Tahoma" w:cs="Tahoma"/>
          <w:lang w:eastAsia="es-BO"/>
        </w:rPr>
      </w:pPr>
      <w:bookmarkStart w:id="100" w:name="_Toc81314439"/>
      <w:bookmarkStart w:id="101" w:name="_Toc81229597"/>
      <w:bookmarkEnd w:id="100"/>
      <w:bookmarkEnd w:id="101"/>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2" w:name="_Hlk144978940"/>
      <w:r>
        <w:rPr>
          <w:rFonts w:cs="Tahoma" w:ascii="Tahoma" w:hAnsi="Tahoma"/>
          <w:color w:val="3333FF"/>
          <w:lang w:eastAsia="es-BO"/>
        </w:rPr>
        <w:t xml:space="preserve">cero punto veinticinco por ciento (0.25%) </w:t>
      </w:r>
      <w:bookmarkEnd w:id="102"/>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3" w:name="_Toc81314439"/>
      <w:bookmarkStart w:id="104" w:name="_Toc81229597"/>
      <w:bookmarkStart w:id="105" w:name="_Toc81314440"/>
      <w:bookmarkStart w:id="106" w:name="_Toc81229598"/>
      <w:bookmarkEnd w:id="103"/>
      <w:bookmarkEnd w:id="104"/>
      <w:r>
        <w:rPr>
          <w:rFonts w:cs="Tahoma" w:ascii="Tahoma" w:hAnsi="Tahoma"/>
          <w:lang w:eastAsia="es-BO"/>
        </w:rPr>
        <w:t xml:space="preserve">La vigencia de esta garantía deberá tener noventa (90) días calendario a partir de la apertura de la propuesta establecida en el DCD. </w:t>
      </w:r>
      <w:bookmarkEnd w:id="105"/>
      <w:bookmarkEnd w:id="106"/>
    </w:p>
    <w:p>
      <w:pPr>
        <w:pStyle w:val="Normal"/>
        <w:spacing w:lineRule="atLeast" w:line="260"/>
        <w:jc w:val="both"/>
        <w:rPr>
          <w:rFonts w:ascii="Tahoma" w:hAnsi="Tahoma" w:cs="Tahoma"/>
          <w:lang w:eastAsia="es-BO"/>
        </w:rPr>
      </w:pPr>
      <w:bookmarkStart w:id="107" w:name="_Toc81314441"/>
      <w:bookmarkStart w:id="108" w:name="_Toc81229599"/>
      <w:r>
        <w:rPr>
          <w:rFonts w:cs="Tahoma" w:ascii="Tahoma" w:hAnsi="Tahoma"/>
          <w:lang w:eastAsia="es-BO"/>
        </w:rPr>
        <w:t>La Garantía de Seriedad de Propuesta será devuelta conforme a lo establecido en el DCD.</w:t>
      </w:r>
      <w:bookmarkEnd w:id="107"/>
      <w:bookmarkEnd w:id="108"/>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09" w:name="_Toc71811161"/>
      <w:r>
        <w:rPr>
          <w:rFonts w:cs="Tahoma" w:ascii="Tahoma" w:hAnsi="Tahoma"/>
          <w:b/>
          <w:bCs/>
          <w:color w:val="000000"/>
          <w:kern w:val="2"/>
          <w:lang w:val="es-ES_tradnl"/>
        </w:rPr>
        <w:t>GARANTÍA DE CUMPLIMIENTO DE CONTRATO</w:t>
      </w:r>
      <w:bookmarkEnd w:id="109"/>
    </w:p>
    <w:p>
      <w:pPr>
        <w:pStyle w:val="Normal"/>
        <w:spacing w:lineRule="atLeast" w:line="260"/>
        <w:jc w:val="both"/>
        <w:rPr>
          <w:rFonts w:ascii="Tahoma" w:hAnsi="Tahoma" w:eastAsia="Calibri" w:cs="Tahoma"/>
          <w:color w:val="000000"/>
        </w:rPr>
      </w:pPr>
      <w:bookmarkStart w:id="110"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1"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2" w:name="_Hlk144978977"/>
      <w:r>
        <w:rPr>
          <w:rFonts w:eastAsia="Calibri" w:cs="Tahoma" w:ascii="Tahoma" w:hAnsi="Tahoma"/>
          <w:lang w:eastAsia="es-BO"/>
        </w:rPr>
        <w:t>La garantía, será devuelta a la Entidad Ejecutora, una vez que se cuente con el pago final del servicio de consultoría</w:t>
      </w:r>
      <w:bookmarkEnd w:id="112"/>
      <w:r>
        <w:rPr>
          <w:rFonts w:eastAsia="Calibri" w:cs="Tahoma" w:ascii="Tahoma" w:hAnsi="Tahoma"/>
          <w:lang w:eastAsia="es-BO"/>
        </w:rPr>
        <w:t>.</w:t>
      </w:r>
      <w:bookmarkEnd w:id="110"/>
      <w:bookmarkEnd w:id="111"/>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3" w:name="_Toc71811159"/>
      <w:r>
        <w:rPr>
          <w:rFonts w:cs="Tahoma" w:ascii="Tahoma" w:hAnsi="Tahoma"/>
          <w:b/>
          <w:bCs/>
          <w:color w:val="000000"/>
          <w:kern w:val="2"/>
          <w:lang w:val="es-ES_tradnl"/>
        </w:rPr>
        <w:t>GARANTÍA DE CORRECTA INVERSIÓN DE ANTICIPO PARA EL COMPONENTE DE PROVISIÓN/DOTACIÓN DE MATERIALES DE CONSTRUCCIÓN</w:t>
      </w:r>
      <w:bookmarkEnd w:id="113"/>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4"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4"/>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3"/>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3"/>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5" w:name="_Toc71811160"/>
      <w:r>
        <w:rPr>
          <w:rFonts w:cs="Tahoma" w:ascii="Tahoma" w:hAnsi="Tahoma"/>
          <w:b/>
          <w:bCs/>
          <w:color w:val="000000"/>
          <w:kern w:val="2"/>
          <w:lang w:val="es-ES_tradnl"/>
        </w:rPr>
        <w:t>LIBERACIÓN DE GARANTÍA DE ANTICIPO</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6" w:name="_Toc71811162"/>
      <w:r>
        <w:rPr>
          <w:rFonts w:cs="Tahoma" w:ascii="Tahoma" w:hAnsi="Tahoma"/>
          <w:b/>
          <w:bCs/>
          <w:color w:val="000000"/>
          <w:kern w:val="2"/>
          <w:lang w:val="es-ES_tradnl"/>
        </w:rPr>
        <w:t>MULTAS</w:t>
      </w:r>
      <w:bookmarkEnd w:id="116"/>
      <w:r>
        <w:rPr>
          <w:rFonts w:cs="Tahoma" w:ascii="Tahoma" w:hAnsi="Tahoma"/>
          <w:b/>
          <w:bCs/>
          <w:color w:val="000000"/>
          <w:kern w:val="2"/>
          <w:lang w:val="es-ES_tradnl"/>
        </w:rPr>
        <w:t xml:space="preserve"> Y SANCIONES</w:t>
      </w:r>
    </w:p>
    <w:p>
      <w:pPr>
        <w:pStyle w:val="Normal"/>
        <w:numPr>
          <w:ilvl w:val="1"/>
          <w:numId w:val="50"/>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0"/>
        </w:numPr>
        <w:spacing w:lineRule="atLeast" w:line="260"/>
        <w:ind w:left="567" w:hanging="283"/>
        <w:jc w:val="both"/>
        <w:rPr>
          <w:rFonts w:ascii="Tahoma" w:hAnsi="Tahoma" w:cs="Tahoma"/>
          <w:lang w:val="es-ES_tradnl"/>
        </w:rPr>
      </w:pPr>
      <w:bookmarkStart w:id="117" w:name="_Hlk118649982"/>
      <w:r>
        <w:rPr>
          <w:rFonts w:cs="Tahoma" w:ascii="Tahoma" w:hAnsi="Tahoma"/>
          <w:lang w:val="es-ES_tradnl"/>
        </w:rPr>
        <w:t>Cuando la Entidad Ejecutora, no cumpla con la entrega de los productos en los plazos establecidos.</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0"/>
        </w:numPr>
        <w:spacing w:lineRule="atLeast" w:line="260"/>
        <w:ind w:left="567" w:hanging="283"/>
        <w:jc w:val="both"/>
        <w:rPr>
          <w:rFonts w:ascii="Tahoma" w:hAnsi="Tahoma" w:cs="Tahoma"/>
          <w:lang w:val="es-ES_tradnl"/>
        </w:rPr>
      </w:pPr>
      <w:bookmarkStart w:id="118"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18"/>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19" w:name="_Hlk144979071"/>
      <w:r>
        <w:rPr>
          <w:rFonts w:cs="Tahoma" w:ascii="Tahoma" w:hAnsi="Tahoma"/>
          <w:lang w:val="es-ES_tradnl"/>
        </w:rPr>
        <w:t xml:space="preserve">no se encuentre en obra </w:t>
      </w:r>
      <w:bookmarkEnd w:id="119"/>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0" w:name="_Hlk118650022"/>
      <w:bookmarkStart w:id="121" w:name="_Hlk118650022"/>
    </w:p>
    <w:p>
      <w:pPr>
        <w:pStyle w:val="Normal"/>
        <w:numPr>
          <w:ilvl w:val="1"/>
          <w:numId w:val="50"/>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2"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2"/>
    </w:p>
    <w:p>
      <w:pPr>
        <w:pStyle w:val="Normal"/>
        <w:ind w:left="720" w:hanging="0"/>
        <w:rPr>
          <w:rFonts w:ascii="Tahoma" w:hAnsi="Tahoma" w:cs="Tahoma"/>
        </w:rPr>
      </w:pPr>
      <w:r>
        <w:rPr>
          <w:rFonts w:cs="Tahoma" w:ascii="Tahoma" w:hAnsi="Tahoma"/>
        </w:rPr>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0"/>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3333FF"/>
          <w:lang w:eastAsia="es-BO"/>
        </w:rPr>
        <w:t>1 por 1.000</w:t>
      </w:r>
      <w:r>
        <w:rPr>
          <w:rFonts w:cs="Tahoma" w:ascii="Tahoma" w:hAnsi="Tahoma"/>
          <w:color w:val="3333FF"/>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40"/>
        </w:numPr>
        <w:spacing w:lineRule="atLeast" w:line="260"/>
        <w:ind w:left="567" w:hanging="283"/>
        <w:jc w:val="both"/>
        <w:rPr>
          <w:rFonts w:ascii="Tahoma" w:hAnsi="Tahoma" w:cs="Tahoma"/>
          <w:lang w:val="es-ES_tradnl"/>
        </w:rPr>
      </w:pPr>
      <w:bookmarkStart w:id="123" w:name="_Hlk118650022"/>
      <w:r>
        <w:rPr>
          <w:rFonts w:cs="Tahoma" w:ascii="Tahoma" w:hAnsi="Tahoma"/>
          <w:lang w:val="es-ES_tradnl"/>
        </w:rPr>
        <w:t>Cuando la ENTIDAD EJECUTORA, no cumpla con la Recepción Definitiva en los plazos contractuales establecidos.</w:t>
      </w:r>
      <w:bookmarkEnd w:id="123"/>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0"/>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1"/>
        </w:numPr>
        <w:spacing w:lineRule="atLeast" w:line="260" w:before="0" w:after="0"/>
        <w:ind w:left="567" w:hanging="284"/>
        <w:contextualSpacing/>
        <w:jc w:val="both"/>
        <w:rPr>
          <w:rFonts w:ascii="Tahoma" w:hAnsi="Tahoma" w:cs="Tahoma"/>
          <w:iCs/>
        </w:rPr>
      </w:pPr>
      <w:bookmarkStart w:id="124"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4"/>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5" w:name="_Hlk144979166"/>
      <w:bookmarkStart w:id="126" w:name="_Hlk144979166"/>
    </w:p>
    <w:p>
      <w:pPr>
        <w:pStyle w:val="Normal"/>
        <w:widowControl w:val="false"/>
        <w:numPr>
          <w:ilvl w:val="1"/>
          <w:numId w:val="50"/>
        </w:numPr>
        <w:spacing w:lineRule="auto" w:line="276" w:before="0" w:after="0"/>
        <w:ind w:left="567" w:hanging="360"/>
        <w:contextualSpacing/>
        <w:jc w:val="both"/>
        <w:rPr>
          <w:rFonts w:ascii="Tahoma" w:hAnsi="Tahoma" w:cs="Tahoma"/>
        </w:rPr>
      </w:pPr>
      <w:bookmarkStart w:id="127" w:name="_Hlk144979166"/>
      <w:r>
        <w:rPr>
          <w:rFonts w:eastAsia="Calibri" w:cs="Tahoma" w:ascii="Tahoma" w:hAnsi="Tahoma"/>
          <w:b/>
          <w:iCs/>
        </w:rPr>
        <w:t>Resolución de Contrato:</w:t>
      </w:r>
      <w:bookmarkEnd w:id="127"/>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9"/>
        </w:numPr>
        <w:spacing w:before="240" w:after="0"/>
        <w:ind w:left="360" w:hanging="360"/>
        <w:outlineLvl w:val="0"/>
        <w:rPr>
          <w:lang w:val="es-ES_tradnl"/>
        </w:rPr>
      </w:pPr>
      <w:bookmarkStart w:id="128" w:name="_Toc71811163"/>
      <w:r>
        <w:rPr>
          <w:rFonts w:cs="Tahoma" w:ascii="Tahoma" w:hAnsi="Tahoma"/>
          <w:b/>
          <w:bCs/>
          <w:color w:val="000000"/>
          <w:kern w:val="2"/>
          <w:lang w:val="es-ES_tradnl"/>
        </w:rPr>
        <w:t>MODIFICACIONES AL CONTRATO</w:t>
      </w:r>
      <w:bookmarkEnd w:id="128"/>
    </w:p>
    <w:p>
      <w:pPr>
        <w:pStyle w:val="Normal"/>
        <w:numPr>
          <w:ilvl w:val="0"/>
          <w:numId w:val="59"/>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29"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29"/>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0"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0"/>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59"/>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1" w:name="_Hlk144979257"/>
      <w:bookmarkStart w:id="132" w:name="_Hlk179909082"/>
      <w:r>
        <w:rPr>
          <w:rFonts w:cs="Tahoma" w:ascii="Tahoma" w:hAnsi="Tahoma"/>
          <w:color w:val="000000"/>
          <w:lang w:val="es-ES_tradnl"/>
        </w:rPr>
        <w:t xml:space="preserve">Se </w:t>
      </w:r>
      <w:bookmarkStart w:id="133"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4" w:name="_Hlk179960020"/>
      <w:r>
        <w:rPr>
          <w:rFonts w:cs="Tahoma" w:ascii="Tahoma" w:hAnsi="Tahoma"/>
          <w:color w:val="000000"/>
          <w:lang w:val="es-ES_tradnl"/>
        </w:rPr>
        <w:t>en el caso de decremento el porcentaje deberá concertarse con la entidad ejecutora para evitar reclamos posteriores.</w:t>
      </w:r>
      <w:bookmarkEnd w:id="132"/>
      <w:bookmarkEnd w:id="133"/>
      <w:bookmarkEnd w:id="134"/>
    </w:p>
    <w:p>
      <w:pPr>
        <w:pStyle w:val="Normal"/>
        <w:spacing w:lineRule="atLeast" w:line="260"/>
        <w:jc w:val="both"/>
        <w:rPr>
          <w:rFonts w:ascii="Tahoma" w:hAnsi="Tahoma" w:cs="Tahoma"/>
          <w:lang w:val="es-ES_tradnl"/>
        </w:rPr>
      </w:pPr>
      <w:bookmarkStart w:id="135" w:name="_Hlk144979257"/>
      <w:r>
        <w:rPr>
          <w:rFonts w:cs="Tahoma" w:ascii="Tahoma" w:hAnsi="Tahoma"/>
          <w:lang w:val="es-ES_tradnl"/>
        </w:rPr>
        <w:t>El contrato modificatorio podrá presentarse hasta 10 días calendario antes de la Recepción Provisional del proyecto.</w:t>
      </w:r>
      <w:bookmarkEnd w:id="135"/>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1"/>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6" w:name="_Hlk144979275"/>
      <w:r>
        <w:rPr>
          <w:rFonts w:cs="Tahoma" w:ascii="Tahoma" w:hAnsi="Tahoma"/>
          <w:color w:val="000000"/>
        </w:rPr>
        <w:t xml:space="preserve">directa </w:t>
      </w:r>
      <w:bookmarkEnd w:id="136"/>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cs="Tahoma" w:ascii="Tahoma" w:hAnsi="Tahoma"/>
          <w:color w:val="3333FF"/>
        </w:rPr>
        <w:t xml:space="preserve">asimismo se incluye el incumplimiento del beneficiario, los días festivos (locales y/o nacionales), calendario agrícola </w:t>
      </w:r>
      <w:r>
        <w:rPr>
          <w:rFonts w:cs="Tahoma" w:ascii="Tahoma" w:hAnsi="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37" w:name="_Toc71811164"/>
      <w:r>
        <w:rPr>
          <w:rFonts w:cs="Tahoma" w:ascii="Tahoma" w:hAnsi="Tahoma"/>
          <w:b/>
          <w:bCs/>
          <w:color w:val="000000"/>
          <w:kern w:val="2"/>
          <w:lang w:val="es-ES_tradnl"/>
        </w:rPr>
        <w:t>INFORMES / PRODUCTOS ESPERADOS:</w:t>
      </w:r>
      <w:bookmarkEnd w:id="137"/>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Paralelamente a la ejecución de las soluciones </w:t>
      </w:r>
      <w:r>
        <w:rPr>
          <w:rFonts w:cs="Tahoma" w:ascii="Tahoma" w:hAnsi="Tahoma"/>
          <w:color w:val="3333FF"/>
          <w:szCs w:val="16"/>
          <w:lang w:val="es-ES_tradnl"/>
        </w:rPr>
        <w:t>habitacionales</w:t>
      </w:r>
      <w:r>
        <w:rPr>
          <w:rFonts w:cs="Tahoma" w:ascii="Tahoma" w:hAnsi="Tahoma"/>
          <w:szCs w:val="16"/>
          <w:lang w:val="es-ES_tradnl"/>
        </w:rPr>
        <w:t xml:space="preserve">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8"/>
        </w:numPr>
        <w:spacing w:lineRule="atLeast" w:line="260"/>
        <w:ind w:left="426" w:hanging="425"/>
        <w:jc w:val="both"/>
        <w:rPr>
          <w:rFonts w:ascii="Tahoma" w:hAnsi="Tahoma" w:cs="Tahoma"/>
          <w:lang w:val="es-ES_tradnl"/>
        </w:rPr>
      </w:pPr>
      <w:bookmarkStart w:id="138"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8"/>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8"/>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8"/>
        </w:numPr>
        <w:spacing w:lineRule="atLeast" w:line="260"/>
        <w:ind w:left="426" w:hanging="425"/>
        <w:jc w:val="both"/>
        <w:rPr>
          <w:rFonts w:ascii="Tahoma" w:hAnsi="Tahoma" w:cs="Tahoma"/>
          <w:lang w:val="es-ES_tradnl"/>
        </w:rPr>
      </w:pPr>
      <w:bookmarkStart w:id="139"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39"/>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habitacional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 xml:space="preserve">Si los terrenos o algunos de los terrenos de los beneficiarios se encuentran en un Área Protegida Nacional o Sub nacional, adjuntar el </w:t>
      </w:r>
      <w:r>
        <w:rPr>
          <w:rFonts w:cs="Tahoma" w:ascii="Tahoma" w:hAnsi="Tahoma"/>
          <w:color w:val="0000FF"/>
          <w:lang w:val="es-ES_tradnl"/>
        </w:rPr>
        <w:t xml:space="preserve">Formulario de Autorización de Ingreso - FAI, o Nota de solicitud de FAI, </w:t>
      </w:r>
      <w:r>
        <w:rPr>
          <w:rFonts w:cs="Tahoma" w:ascii="Tahoma" w:hAnsi="Tahoma"/>
          <w:lang w:val="es-ES_tradnl"/>
        </w:rPr>
        <w:t>al Parque Nacional o la Carta de Ingreso al Parque Sub Nacional, debidamente sellado por la oficina pertinente (si corresponde).</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8"/>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8"/>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8"/>
        </w:numPr>
        <w:spacing w:before="0" w:after="0"/>
        <w:contextualSpacing/>
        <w:jc w:val="both"/>
        <w:rPr>
          <w:rFonts w:ascii="Tahoma" w:hAnsi="Tahoma" w:cs="Tahoma"/>
          <w:bCs/>
          <w:lang w:val="es-ES_tradnl" w:eastAsia="es-ES_tradnl"/>
        </w:rPr>
      </w:pPr>
      <w:bookmarkStart w:id="140"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0"/>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6"/>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6"/>
        </w:numPr>
        <w:spacing w:lineRule="atLeast" w:line="260"/>
        <w:ind w:left="426" w:hanging="426"/>
        <w:jc w:val="both"/>
        <w:rPr>
          <w:rFonts w:ascii="Tahoma" w:hAnsi="Tahoma" w:cs="Tahoma"/>
        </w:rPr>
      </w:pPr>
      <w:bookmarkStart w:id="141"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1"/>
    </w:p>
    <w:p>
      <w:pPr>
        <w:pStyle w:val="Normal"/>
        <w:numPr>
          <w:ilvl w:val="0"/>
          <w:numId w:val="66"/>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6"/>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6"/>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6"/>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2" w:name="_Hlk128047540"/>
      <w:bookmarkStart w:id="143"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4" w:name="_Hlk158887837"/>
      <w:r>
        <w:rPr>
          <w:rFonts w:cs="Tahoma" w:ascii="Tahoma" w:hAnsi="Tahoma"/>
          <w:color w:val="000000"/>
          <w:szCs w:val="16"/>
          <w:lang w:val="es-ES_tradnl"/>
        </w:rPr>
        <w:t>posteriores a la recepción de la solicitud</w:t>
      </w:r>
      <w:bookmarkEnd w:id="144"/>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2"/>
      <w:bookmarkEnd w:id="143"/>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5"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5"/>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49"/>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49"/>
        </w:numPr>
        <w:spacing w:lineRule="atLeast" w:line="260"/>
        <w:ind w:left="426" w:hanging="360"/>
        <w:jc w:val="both"/>
        <w:rPr>
          <w:rFonts w:ascii="Tahoma" w:hAnsi="Tahoma" w:cs="Tahoma"/>
        </w:rPr>
      </w:pPr>
      <w:bookmarkStart w:id="146" w:name="_Hlk180582744"/>
      <w:bookmarkEnd w:id="146"/>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49"/>
        </w:numPr>
        <w:ind w:left="426" w:hanging="360"/>
        <w:jc w:val="both"/>
        <w:rPr>
          <w:rFonts w:ascii="Tahoma" w:hAnsi="Tahoma" w:cs="Tahoma"/>
        </w:rPr>
      </w:pPr>
      <w:bookmarkStart w:id="147" w:name="_Hlk180582744"/>
      <w:bookmarkStart w:id="148" w:name="_Hlk179909116"/>
      <w:bookmarkEnd w:id="147"/>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48"/>
    </w:p>
    <w:p>
      <w:pPr>
        <w:pStyle w:val="Normal"/>
        <w:numPr>
          <w:ilvl w:val="0"/>
          <w:numId w:val="49"/>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49"/>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49"/>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49"/>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49"/>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49"/>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49"/>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49"/>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49" w:name="_Hlk146908551"/>
      <w:r>
        <w:rPr>
          <w:rFonts w:cs="Tahoma" w:ascii="Tahoma" w:hAnsi="Tahoma"/>
        </w:rPr>
        <w:t>Se debe mencionar que, una vez entregado el penúltimo producto se dará inicio al periodo contractual del plazo para el ultimo producto.</w:t>
      </w:r>
      <w:bookmarkEnd w:id="149"/>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0"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1"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2" w:name="_Hlk158887989"/>
      <w:bookmarkEnd w:id="151"/>
      <w:r>
        <w:rPr>
          <w:rFonts w:cs="Tahoma" w:ascii="Tahoma" w:hAnsi="Tahoma"/>
          <w:color w:val="000000"/>
          <w:szCs w:val="16"/>
          <w:lang w:val="es-ES_tradnl"/>
        </w:rPr>
        <w:t>posteriores a la recepción de la solicitud</w:t>
      </w:r>
      <w:bookmarkEnd w:id="152"/>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0"/>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8"/>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8"/>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8"/>
        </w:numPr>
        <w:spacing w:lineRule="atLeast" w:line="260"/>
        <w:ind w:left="426" w:hanging="426"/>
        <w:jc w:val="both"/>
        <w:rPr>
          <w:rFonts w:ascii="Tahoma" w:hAnsi="Tahoma" w:cs="Tahoma"/>
          <w:lang w:val="es-ES_tradnl"/>
        </w:rPr>
      </w:pPr>
      <w:bookmarkStart w:id="153" w:name="_Hlk117853558"/>
      <w:bookmarkEnd w:id="153"/>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8"/>
        </w:numPr>
        <w:spacing w:lineRule="atLeast" w:line="260"/>
        <w:ind w:left="426" w:hanging="426"/>
        <w:jc w:val="both"/>
        <w:rPr>
          <w:rFonts w:ascii="Tahoma" w:hAnsi="Tahoma" w:cs="Tahoma"/>
          <w:szCs w:val="16"/>
          <w:lang w:val="es-ES_tradnl"/>
        </w:rPr>
      </w:pPr>
      <w:bookmarkStart w:id="154" w:name="_Hlk117853558"/>
      <w:bookmarkStart w:id="155" w:name="_Hlk117853529"/>
      <w:bookmarkEnd w:id="154"/>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5"/>
    </w:p>
    <w:p>
      <w:pPr>
        <w:pStyle w:val="Normal"/>
        <w:numPr>
          <w:ilvl w:val="0"/>
          <w:numId w:val="68"/>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8"/>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8"/>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56" w:name="_Toc71811165"/>
      <w:bookmarkStart w:id="157" w:name="_Toc536520830"/>
      <w:r>
        <w:rPr>
          <w:rFonts w:cs="Tahoma" w:ascii="Tahoma" w:hAnsi="Tahoma"/>
          <w:b/>
          <w:bCs/>
          <w:color w:val="000000"/>
          <w:kern w:val="2"/>
          <w:lang w:val="es-ES_tradnl"/>
        </w:rPr>
        <w:t>PERFIL DEL PROPONENTE</w:t>
      </w:r>
      <w:bookmarkEnd w:id="156"/>
      <w:bookmarkEnd w:id="157"/>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4"/>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4"/>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0"/>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8" w:name="_Toc71811166"/>
      <w:bookmarkStart w:id="159" w:name="_Toc536520831"/>
      <w:bookmarkStart w:id="160" w:name="_Hlk179960635"/>
      <w:bookmarkStart w:id="161" w:name="_Hlk179909267"/>
      <w:bookmarkEnd w:id="161"/>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2" w:name="_Hlk179909267"/>
      <w:bookmarkStart w:id="163" w:name="_Hlk179909267"/>
      <w:bookmarkEnd w:id="163"/>
    </w:p>
    <w:p>
      <w:pPr>
        <w:pStyle w:val="ListParagraph"/>
        <w:widowControl w:val="false"/>
        <w:numPr>
          <w:ilvl w:val="0"/>
          <w:numId w:val="71"/>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1"/>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0"/>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64" w:name="_Toc71811166"/>
      <w:bookmarkStart w:id="165" w:name="_Toc536520831"/>
      <w:r>
        <w:rPr>
          <w:rFonts w:cs="Tahoma" w:ascii="Tahoma" w:hAnsi="Tahoma"/>
          <w:b/>
          <w:bCs/>
          <w:color w:val="000000"/>
          <w:kern w:val="2"/>
          <w:lang w:val="es-ES_tradnl"/>
        </w:rPr>
        <w:t>PERSONAL REQUERIDO</w:t>
      </w:r>
      <w:bookmarkEnd w:id="164"/>
      <w:bookmarkEnd w:id="165"/>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6" w:name="_Hlk144979420"/>
      <w:bookmarkStart w:id="167" w:name="_Hlk144979420"/>
    </w:p>
    <w:p>
      <w:pPr>
        <w:pStyle w:val="Normal"/>
        <w:jc w:val="both"/>
        <w:rPr>
          <w:rFonts w:ascii="Tahoma" w:hAnsi="Tahoma" w:cs="Tahoma"/>
          <w:b/>
          <w:b/>
        </w:rPr>
      </w:pPr>
      <w:r>
        <w:rPr>
          <w:rFonts w:cs="Tahoma" w:ascii="Tahoma" w:hAnsi="Tahoma"/>
          <w:b/>
        </w:rPr>
        <w:t>PERSONAL CLAVE.</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68" w:name="_Hlk179481936"/>
      <w:r>
        <w:rPr>
          <w:rFonts w:cs="Tahoma" w:ascii="Tahoma" w:hAnsi="Tahoma"/>
          <w:i/>
          <w:iCs/>
          <w:sz w:val="18"/>
          <w:szCs w:val="18"/>
        </w:rPr>
        <w:t xml:space="preserve">La experiencia del personal será computada considerando el conjunto de contratos en los cuales el profesional ha </w:t>
      </w:r>
      <w:bookmarkStart w:id="169"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0"/>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0"/>
        </w:numPr>
        <w:jc w:val="both"/>
        <w:rPr>
          <w:rFonts w:ascii="Tahoma" w:hAnsi="Tahoma" w:cs="Tahoma"/>
          <w:i/>
          <w:i/>
          <w:iCs/>
          <w:sz w:val="18"/>
          <w:szCs w:val="18"/>
        </w:rPr>
      </w:pPr>
      <w:bookmarkStart w:id="170"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0"/>
      <w:bookmarkEnd w:id="169"/>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1" w:name="_Hlk180329296"/>
      <w:r>
        <w:rPr>
          <w:rFonts w:cs="Tahoma" w:ascii="Tahoma" w:hAnsi="Tahoma"/>
          <w:b/>
        </w:rPr>
        <w:t>ESPECIALISTAS (NO SE CONSIDERA COMO PERSONAL CLAVE)</w:t>
      </w:r>
      <w:bookmarkEnd w:id="167"/>
      <w:bookmarkEnd w:id="171"/>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2" w:name="_Hlk179541717"/>
      <w:r>
        <w:rPr>
          <w:rFonts w:cs="Tahoma" w:ascii="Tahoma" w:hAnsi="Tahoma"/>
        </w:rPr>
        <w:t>debe anexar fotocopia de carnet de identidad y documentos de respaldos declarados en el formulario A-4.</w:t>
      </w:r>
      <w:bookmarkEnd w:id="172"/>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5"/>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5"/>
        </w:numPr>
        <w:spacing w:lineRule="atLeast" w:line="260" w:before="0" w:after="0"/>
        <w:ind w:left="709" w:hanging="283"/>
        <w:contextualSpacing/>
        <w:jc w:val="both"/>
        <w:rPr>
          <w:rFonts w:ascii="Tahoma" w:hAnsi="Tahoma" w:cs="Tahoma"/>
        </w:rPr>
      </w:pPr>
      <w:bookmarkStart w:id="173"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3"/>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4" w:name="_Hlk143872192"/>
      <w:r>
        <w:rPr>
          <w:rFonts w:cs="Tahoma" w:ascii="Tahoma" w:hAnsi="Tahoma"/>
        </w:rPr>
        <w:t>el reemplazante deberá tener un perfil igual o mayor al profesional ofertado en su propuesta.</w:t>
      </w:r>
      <w:bookmarkEnd w:id="174"/>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5"/>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5"/>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5" w:name="_Toc71811167"/>
      <w:bookmarkStart w:id="176"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5"/>
      <w:bookmarkEnd w:id="176"/>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color w:val="FF0000"/>
                <w:lang w:eastAsia="es-ES"/>
              </w:rPr>
            </w:pPr>
            <w:r>
              <w:rPr>
                <w:rFonts w:ascii="Verdana" w:hAnsi="Verdana"/>
                <w:b/>
                <w:bCs/>
                <w:color w:val="FF0000"/>
              </w:rPr>
              <w:t>QUELLUMAYU</w:t>
            </w:r>
          </w:p>
        </w:tc>
        <w:tc>
          <w:tcPr>
            <w:tcW w:w="2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color w:val="FF0000"/>
                <w:lang w:eastAsia="es-ES"/>
              </w:rPr>
            </w:pPr>
            <w:r>
              <w:rPr>
                <w:rFonts w:ascii="Verdana" w:hAnsi="Verdana"/>
                <w:b/>
                <w:bCs/>
                <w:color w:val="FF0000"/>
              </w:rPr>
              <w:t>1</w:t>
            </w:r>
          </w:p>
        </w:tc>
        <w:tc>
          <w:tcPr>
            <w:tcW w:w="2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rPr>
            </w:pPr>
            <w:r>
              <w:rPr>
                <w:rFonts w:ascii="Verdana" w:hAnsi="Verdana"/>
                <w:b/>
                <w:bCs/>
                <w:color w:val="FF0000"/>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8"/>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8"/>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8"/>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8"/>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8"/>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9"/>
        </w:numPr>
        <w:spacing w:lineRule="atLeast" w:line="260" w:before="240" w:after="60"/>
        <w:ind w:left="360" w:hanging="360"/>
        <w:outlineLvl w:val="0"/>
        <w:rPr>
          <w:rFonts w:ascii="Arial" w:hAnsi="Arial" w:cs="Arial"/>
          <w:b/>
          <w:b/>
          <w:bCs/>
          <w:kern w:val="2"/>
          <w:sz w:val="32"/>
          <w:szCs w:val="32"/>
          <w:lang w:val="es-ES_tradnl"/>
        </w:rPr>
      </w:pPr>
      <w:bookmarkStart w:id="177" w:name="_Toc71811168"/>
      <w:bookmarkStart w:id="178" w:name="_Toc536520833"/>
      <w:r>
        <w:rPr>
          <w:rFonts w:cs="Tahoma" w:ascii="Tahoma" w:hAnsi="Tahoma"/>
          <w:b/>
          <w:bCs/>
          <w:color w:val="000000"/>
          <w:kern w:val="2"/>
          <w:lang w:val="es-ES_tradnl"/>
        </w:rPr>
        <w:t>EQUIPO, MAQUINARIA, VEHÍCULOS Y OTROS</w:t>
      </w:r>
      <w:bookmarkEnd w:id="177"/>
      <w:bookmarkEnd w:id="178"/>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79" w:name="_Hlk144980305"/>
            <w:bookmarkStart w:id="180"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0"/>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1"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1"/>
          </w:p>
        </w:tc>
      </w:tr>
    </w:tbl>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2" w:name="_Toc71811169"/>
      <w:bookmarkStart w:id="183" w:name="_Toc536520834"/>
      <w:r>
        <w:rPr>
          <w:rFonts w:cs="Tahoma" w:ascii="Tahoma" w:hAnsi="Tahoma"/>
          <w:b/>
          <w:bCs/>
          <w:color w:val="000000"/>
          <w:kern w:val="2"/>
          <w:lang w:val="es-ES_tradnl"/>
        </w:rPr>
        <w:t>HERRAMIENTAS E INSUMOS</w:t>
      </w:r>
      <w:bookmarkEnd w:id="182"/>
      <w:bookmarkEnd w:id="183"/>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4"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5" w:name="_Toc71811170"/>
      <w:r>
        <w:rPr>
          <w:rFonts w:cs="Tahoma" w:ascii="Tahoma" w:hAnsi="Tahoma"/>
          <w:b/>
          <w:bCs/>
          <w:color w:val="000000"/>
          <w:kern w:val="2"/>
          <w:lang w:val="es-ES_tradnl"/>
        </w:rPr>
        <w:t>CONTROL Y SEGUIMIENTO DE LA CONSULTORÍA</w:t>
      </w:r>
      <w:bookmarkEnd w:id="184"/>
      <w:bookmarkEnd w:id="185"/>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8"/>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8"/>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8"/>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8"/>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8"/>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6"/>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6" w:name="_Toc536520844"/>
      <w:r>
        <w:rPr>
          <w:rFonts w:cs="Tahoma" w:ascii="Tahoma" w:hAnsi="Tahoma"/>
          <w:color w:val="000000"/>
          <w:lang w:val="es-ES_tradnl"/>
        </w:rPr>
        <w:t xml:space="preserve"> </w:t>
      </w:r>
      <w:bookmarkStart w:id="187" w:name="_Toc536520845"/>
      <w:bookmarkEnd w:id="186"/>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8" w:name="_Toc71811171"/>
      <w:bookmarkStart w:id="189" w:name="_Toc49774783"/>
      <w:r>
        <w:rPr>
          <w:rFonts w:cs="Tahoma" w:ascii="Tahoma" w:hAnsi="Tahoma"/>
          <w:b/>
          <w:bCs/>
          <w:color w:val="000000"/>
          <w:kern w:val="2"/>
          <w:lang w:val="es-ES_tradnl"/>
        </w:rPr>
        <w:t>DETALLE REFERENCIAL DE LOS COMPONENTE</w:t>
      </w:r>
      <w:bookmarkEnd w:id="189"/>
      <w:r>
        <w:rPr>
          <w:rFonts w:cs="Tahoma" w:ascii="Tahoma" w:hAnsi="Tahoma"/>
          <w:b/>
          <w:bCs/>
          <w:color w:val="000000"/>
          <w:kern w:val="2"/>
          <w:lang w:val="es-ES_tradnl"/>
        </w:rPr>
        <w:t>S (PROVISIÓN Y DOTACIÓN DE MATERIALES DE CONSTRUCCIÓN Y APORTE PROPIO).</w:t>
      </w:r>
      <w:bookmarkEnd w:id="188"/>
    </w:p>
    <w:p>
      <w:pPr>
        <w:pStyle w:val="Normal"/>
        <w:rPr>
          <w:lang w:val="es-ES_tradnl"/>
        </w:rPr>
      </w:pPr>
      <w:r>
        <w:rPr>
          <w:lang w:val="es-ES_tradnl"/>
        </w:rPr>
      </w:r>
    </w:p>
    <w:p>
      <w:pPr>
        <w:pStyle w:val="Normal"/>
        <w:numPr>
          <w:ilvl w:val="0"/>
          <w:numId w:val="55"/>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rPr>
          <w:lang w:val="es-ES_tradnl"/>
        </w:rPr>
      </w:pPr>
      <w:r>
        <w:rPr>
          <w:lang w:val="es-ES_tradnl"/>
        </w:rPr>
      </w:r>
    </w:p>
    <w:tbl>
      <w:tblPr>
        <w:tblW w:w="864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075"/>
        <w:gridCol w:w="4345"/>
        <w:gridCol w:w="1270"/>
        <w:gridCol w:w="1951"/>
      </w:tblGrid>
      <w:tr>
        <w:trPr>
          <w:trHeight w:val="972" w:hRule="atLeast"/>
        </w:trPr>
        <w:tc>
          <w:tcPr>
            <w:tcW w:w="107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N° </w:t>
            </w:r>
          </w:p>
        </w:tc>
        <w:tc>
          <w:tcPr>
            <w:tcW w:w="434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DESCRIPCIÓN DE INSUMOS</w:t>
            </w:r>
          </w:p>
        </w:tc>
        <w:tc>
          <w:tcPr>
            <w:tcW w:w="12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UNIDAD</w:t>
            </w:r>
          </w:p>
        </w:tc>
        <w:tc>
          <w:tcPr>
            <w:tcW w:w="195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CANTIDAD (para el total de las viviendas) </w:t>
            </w:r>
          </w:p>
        </w:tc>
      </w:tr>
      <w:tr>
        <w:trPr>
          <w:trHeight w:val="278" w:hRule="atLeast"/>
        </w:trPr>
        <w:tc>
          <w:tcPr>
            <w:tcW w:w="8641"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 xml:space="preserve">Componente PROVISIÓN Y DOTACIÓN DE MATERIALES DE CONSTRUCCIÓN </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ABRAZADERA DE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AMARRE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10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12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14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TEJIDO (ROLLO 40M X 0,80M)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162,54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ALQUITRÁN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BARNIZ</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196,40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DE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PARA METAL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BOTAGUAS DE CERÁMICA UNA CAÍDA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DE REGISTRO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1 TÉRMICO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3 TÉRMICOS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PLÁSTICA CIRCULAR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CAJA PLÁSTICA RECTANGULAR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SIFONADA PVC INC/REJILLA DE PISO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CAJONERÍA BAJA PARA COCINA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CANALETA DE CALAMINA GALVANIZADA NRO 28 CORTE 33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CAÑERÍA DE ALUMINIO 1/2" (BRAZO DE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CARTÓN ASFALTICO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BLANCO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1.226,01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COLA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18.172,34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PORTLAND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BL</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4.587,16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3.107,40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 TIPO PORCELANATO (60X60)</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267,96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EXTERIOR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INTERIOR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CHICOTILLO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CIELO PVC TIPO MACHIHEMBRE MAS ESTRUCTURA GALVANIZADA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1.958,80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CINTA AISLANTE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CLAVOS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426,94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FG GALVANIZADO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COPLA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CORDEL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DUCHA PLÁSTICA ELÉCTRICA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ESQUINERO DE ALUMINIO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104,87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1.160,27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3/8"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968,60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5/16"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186,18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LAVAMANOS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LAVAPLATOS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GRIFO DE PARED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IMPERMEABILIZANTE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INODORO T/BAJO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INTERRUPTOR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LADRILLO 6H (24X15X10)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112.350,00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LADRILLO GAMBOTE (24X12X6)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LAVAMANOS CON PEDESTAL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LAVANDERÍA DE CEMENTO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LAVAPLATOS 1 FOSA Y 1 FREGADERO MAS SOPAPA Y SIFÓN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LIJA P/PARED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701,28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LISTON DE MADERA SEMIDURA (2"X2")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 PARA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DE CONSTRUCCIÓN (3 USOS)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4.395,20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DURA (2"X6")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8.629,34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ACRÍLICA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522,10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CORRIDA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380,28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NIPLE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PAJA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PANEL LED 24W EMPOTRABLE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PEGAMENTO PARA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PINTURA LATEX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2.364,54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PLACA ONDULADA PREPINTADA DE FIBROCEMENTO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2.629,44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PLETINA DE 1/8" X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257,00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POLIESTIRENO E=1CM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60,64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MIXTA METAL Y MADERA (1.00X2.10)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TABLERO DE MADERA SEMIDURA (0,90X2,10)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REJILLA DE PISO METÁLICA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SELLA ROSCA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SELLADOR DE PARED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815,36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 PARA LAVANDERÍA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TANQUE PLÁSTICO DE AGUA 650 LITROS C/ACCESORIOS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GLB</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TEFLÓN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20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25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32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TIRAFONDOS DE 4"(1/2X1/4)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2.868,48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TOMACORRIENTE DOBLE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TOPE DE PUERTA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TORNILLO MAS RAMPLUG DE 2"X6MM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988,80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DESAGUE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346,08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VENTANA DE ALUMINIO LÍNEA 20 C/VIDRIO 4MM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63.721,36</w:t>
            </w:r>
          </w:p>
        </w:tc>
      </w:tr>
    </w:tbl>
    <w:p>
      <w:pPr>
        <w:pStyle w:val="Normal"/>
        <w:rPr>
          <w:rFonts w:ascii="Tahoma" w:hAnsi="Tahoma" w:cs="Tahoma"/>
          <w:sz w:val="18"/>
          <w:szCs w:val="18"/>
        </w:rPr>
      </w:pPr>
      <w:r>
        <w:rPr>
          <w:rFonts w:cs="Tahoma" w:ascii="Tahoma" w:hAnsi="Tahoma"/>
          <w:sz w:val="18"/>
          <w:szCs w:val="18"/>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color w:val="FF0000"/>
                <w:sz w:val="18"/>
                <w:szCs w:val="18"/>
                <w:lang w:eastAsia="es-ES"/>
              </w:rPr>
            </w:pPr>
            <w:r>
              <w:rPr>
                <w:rFonts w:cs="Tahoma" w:ascii="Tahoma" w:hAnsi="Tahoma"/>
                <w:b/>
                <w:color w:val="FF0000"/>
                <w:sz w:val="18"/>
                <w:szCs w:val="18"/>
                <w:lang w:eastAsia="es-ES"/>
              </w:rPr>
              <w:t>510.566,01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5"/>
        </w:numPr>
        <w:spacing w:lineRule="atLeast" w:line="260"/>
        <w:ind w:left="426" w:hanging="360"/>
        <w:rPr>
          <w:rFonts w:ascii="Tahoma" w:hAnsi="Tahoma" w:cs="Tahoma"/>
          <w:b/>
          <w:b/>
          <w:lang w:eastAsia="es-BO"/>
        </w:rPr>
      </w:pPr>
      <w:r>
        <w:rPr>
          <w:rFonts w:cs="Tahoma" w:ascii="Tahoma" w:hAnsi="Tahoma"/>
          <w:b/>
          <w:lang w:eastAsia="es-BO"/>
        </w:rPr>
        <w:t>APORTE PROPIO.</w:t>
      </w:r>
    </w:p>
    <w:p>
      <w:pPr>
        <w:pStyle w:val="Normal"/>
        <w:spacing w:lineRule="atLeast" w:line="260"/>
        <w:ind w:left="66" w:hanging="0"/>
        <w:rPr>
          <w:rFonts w:ascii="Tahoma" w:hAnsi="Tahoma" w:cs="Tahoma"/>
          <w:b/>
          <w:b/>
          <w:lang w:eastAsia="es-BO"/>
        </w:rPr>
      </w:pPr>
      <w:r>
        <w:rPr>
          <w:rFonts w:cs="Tahoma" w:ascii="Tahoma" w:hAnsi="Tahoma"/>
          <w:b/>
          <w:lang w:eastAsia="es-BO"/>
        </w:rPr>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spacing w:lineRule="atLeast" w:line="260"/>
        <w:ind w:left="66" w:hanging="0"/>
        <w:rPr>
          <w:rFonts w:ascii="Tahoma" w:hAnsi="Tahoma" w:cs="Tahoma"/>
          <w:b/>
          <w:b/>
          <w:lang w:eastAsia="es-BO"/>
        </w:rPr>
      </w:pPr>
      <w:r>
        <w:rPr>
          <w:rFonts w:cs="Tahoma" w:ascii="Tahoma" w:hAnsi="Tahoma"/>
          <w:b/>
          <w:lang w:eastAsia="es-BO"/>
        </w:rPr>
      </w:r>
    </w:p>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90" w:name="_Toc71811172"/>
      <w:bookmarkStart w:id="191" w:name="_Toc536520829"/>
      <w:r>
        <w:rPr>
          <w:rFonts w:cs="Tahoma" w:ascii="Tahoma" w:hAnsi="Tahoma"/>
          <w:b/>
          <w:bCs/>
          <w:color w:val="000000"/>
          <w:kern w:val="2"/>
          <w:lang w:val="es-ES_tradnl"/>
        </w:rPr>
        <w:t>PLANILLA DE INSUMOS OPERATIVOS DE LA ENTIDAD EJECUTORA</w:t>
      </w:r>
      <w:bookmarkEnd w:id="190"/>
      <w:bookmarkEnd w:id="191"/>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915"/>
        <w:gridCol w:w="1037"/>
        <w:gridCol w:w="1301"/>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OCURI  -FASE(XII) 2025- POTOSI</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(EXPRESADOS EN BOLIVIANOS)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037"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3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DE APOYO DEL EDUCADOR SOCIAL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1500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2700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1200</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91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3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3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rPr>
          <w:lang w:val="es-ES_tradnl"/>
        </w:rPr>
      </w:pPr>
      <w:r>
        <w:rPr>
          <w:lang w:val="es-ES_tradnl"/>
        </w:rPr>
      </w:r>
    </w:p>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92" w:name="_Toc71811173"/>
      <w:r>
        <w:rPr>
          <w:rFonts w:cs="Tahoma" w:ascii="Tahoma" w:hAnsi="Tahoma"/>
          <w:b/>
          <w:bCs/>
          <w:color w:val="000000"/>
          <w:kern w:val="2"/>
          <w:lang w:val="es-ES_tradnl"/>
        </w:rPr>
        <w:t>DETALLE DE ÍTEMS DEL PROYECTO</w:t>
      </w:r>
      <w:bookmarkEnd w:id="192"/>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58"/>
        <w:gridCol w:w="7202"/>
        <w:gridCol w:w="1293"/>
      </w:tblGrid>
      <w:tr>
        <w:trPr>
          <w:trHeight w:val="300"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7CD9F0"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REPORTE DEL PROYECTO POR ITEM</w:t>
            </w:r>
          </w:p>
        </w:tc>
      </w:tr>
      <w:tr>
        <w:trPr>
          <w:trHeight w:val="300" w:hRule="atLeast"/>
        </w:trPr>
        <w:tc>
          <w:tcPr>
            <w:tcW w:w="758" w:type="dxa"/>
            <w:tcBorders>
              <w:left w:val="single" w:sz="4" w:space="0" w:color="000000"/>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NUM ITEM</w:t>
            </w:r>
          </w:p>
        </w:tc>
        <w:tc>
          <w:tcPr>
            <w:tcW w:w="7202"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NOMBRE DEL ITEM</w:t>
            </w:r>
          </w:p>
        </w:tc>
        <w:tc>
          <w:tcPr>
            <w:tcW w:w="1293"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UNIDAD DE MEDIDA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TRAZADO Y REPLANTEO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EXCAVACIÓN DE 0 A 2,50 M (SIN AGOTAMIENTO)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ZAPATA DE HORMIGÓN ARMADO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COLUMNA DE HORMIGÓN ARMADO (0,25X0,25)</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CIMIENTO DE HORMIGÓN CICLÓPEO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SOBRECIMIENTO DE HORMIGÓN CICLÓPEO 50% PIEDRA DESPLAZADORA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IMPERMEABILIZACIÓN CON CARTÓN ASFALTICO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EMPEDRADO Y CONTRAPISO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MURO DE LADRILLO DE 6H C/MORTERO DE CEMENTO (24X15X10) E=10 cm</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VIGA CADENA DE HORMIGON ARMADO (0.10X0.30)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CUBIERTA DE PLACA ONDULADA DE FIBROCEMENTO PREPINTADA C/ESTRUCTURA DE MADERA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LOSA LLENA DE HORMIGÓN ARMADO P/TANQUE ELEVADO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ALERO DE YESO C/ ESTRUCTURA MADERAMEN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BOTAGUAS DE LADRILLO CERÁMICO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ACERA DE CEMENTO E=5 CM CON EMPEDRADO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YESO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EXTERIOR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CIELO FALSO DE PLACA PVC C/ESTRUCTURA GALVANIZADA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CANALETA DE CALAMINA GALVANIZADA Nro 28 CORTE 33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BAJANTE DE PVC 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MESÓN DE HORMIGÓN ARMADO PARA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LAVAPLATOS DE UNA FOSA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PARA MESÓN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PISO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INTERIOR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EXTERIOR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ZÓCALO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VENTANA DE ALUMINIO LÍNEA 20 C/VIDRIO 4MM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TABLERO DE MADERA SEMIDURA C/BARNIZ (0,90X2,10)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MIXTA METAL Y MADERA (1,00X2,10)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TABLERO DE DISTRIBUCIÓN (3 CIRCUITOS)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DE ILUMINACIÓN PANEL LED 24W)</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TOMACORRIENTE DOBLE)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SANITARIA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DE AGUA POTABLE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(TOMA DE FUERZA)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DUCHA ELÉCTRICA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DE INSPECCIÓN DE LADRILLO GAMBOTE (24X12X6) (0,60X0,60)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LAVANDERÍA DE CEMENTO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INODORO C/TANQUE BAJO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LAVAMANOS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SÉPTICA DE LADRILLO GAMBOTE (24X12X6) (1,50X1,50)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POZO ABSORBENTE DE MAMPOSTERÍA DE PIEDRA H=2,50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CAJONERÍA BAJA DE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PROVISION Y COLOCADO DE TANQUE PLASTICO DE AGUA DE 650 LITROS C/ACCESORIOS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LIMPIEZA GENERAL</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bl>
    <w:p>
      <w:pPr>
        <w:pStyle w:val="Normal"/>
        <w:rPr/>
      </w:pPr>
      <w:r>
        <w:rPr/>
      </w:r>
      <w:bookmarkStart w:id="193" w:name="_Toc71811174"/>
      <w:bookmarkStart w:id="194" w:name="_Toc71811174"/>
    </w:p>
    <w:p>
      <w:pPr>
        <w:pStyle w:val="Normal"/>
        <w:keepNext w:val="true"/>
        <w:numPr>
          <w:ilvl w:val="0"/>
          <w:numId w:val="39"/>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7"/>
      <w:r>
        <w:rPr>
          <w:rFonts w:cs="Tahoma" w:ascii="Tahoma" w:hAnsi="Tahoma"/>
          <w:b/>
          <w:bCs/>
          <w:color w:val="000000"/>
          <w:kern w:val="2"/>
          <w:lang w:val="es-ES_tradnl"/>
        </w:rPr>
        <w:t>CONSTRUCCIÓN</w:t>
      </w:r>
      <w:bookmarkEnd w:id="194"/>
    </w:p>
    <w:p>
      <w:pPr>
        <w:pStyle w:val="Normal"/>
        <w:rPr>
          <w:lang w:val="es-ES_tradnl"/>
        </w:rPr>
      </w:pPr>
      <w:r>
        <w:rPr>
          <w:lang w:val="es-ES_tradnl"/>
        </w:rPr>
      </w:r>
    </w:p>
    <w:p>
      <w:pPr>
        <w:pStyle w:val="Normal"/>
        <w:jc w:val="both"/>
        <w:rPr>
          <w:rFonts w:ascii="Tahoma" w:hAnsi="Tahoma" w:cs="Tahoma"/>
        </w:rPr>
      </w:pPr>
      <w:bookmarkStart w:id="195" w:name="_Hlk180583306"/>
      <w:bookmarkEnd w:id="195"/>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Cemento:</w:t>
      </w:r>
      <w:r>
        <w:rPr>
          <w:rFonts w:cs="Tahoma" w:ascii="Tahoma" w:hAnsi="Tahoma"/>
          <w:color w:val="3333FF"/>
        </w:rPr>
        <w:t xml:space="preserve"> Se deberá utilizar cemento Portland 100% de origen nacional fresco y de calidad probada IP-30 o superior.</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Cerámica:</w:t>
      </w:r>
      <w:r>
        <w:rPr>
          <w:rFonts w:cs="Tahoma" w:ascii="Tahoma" w:hAnsi="Tahoma"/>
          <w:color w:val="3333FF"/>
        </w:rPr>
        <w:t xml:space="preserve"> Deberá utilizarse una cerámica nacional esmaltada de marca reconocida con una calidad mínima de PEI-3 o superior.</w:t>
      </w:r>
    </w:p>
    <w:p>
      <w:pPr>
        <w:pStyle w:val="Normal"/>
        <w:jc w:val="both"/>
        <w:rPr>
          <w:rFonts w:ascii="Tahoma" w:hAnsi="Tahoma" w:cs="Tahoma"/>
          <w:lang w:val="es-ES_tradnl"/>
        </w:rPr>
      </w:pPr>
      <w:bookmarkStart w:id="196" w:name="_Hlk180583306"/>
      <w:bookmarkStart w:id="197" w:name="_Hlk180567960"/>
      <w:bookmarkEnd w:id="196"/>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98"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7"/>
      <w:bookmarkEnd w:id="198"/>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199" w:name="_Hlk118650468"/>
      <w:r>
        <w:rPr>
          <w:rFonts w:cs="Tahoma" w:ascii="Tahoma" w:hAnsi="Tahoma"/>
          <w:b/>
          <w:lang w:val="es-ES_tradnl"/>
        </w:rPr>
        <w:t>de construcción</w:t>
      </w:r>
      <w:bookmarkEnd w:id="199"/>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200" w:name="_Toc71811176"/>
      <w:bookmarkStart w:id="201" w:name="_Toc536520846"/>
      <w:r>
        <w:rPr>
          <w:rFonts w:cs="Tahoma" w:ascii="Tahoma" w:hAnsi="Tahoma"/>
          <w:b/>
          <w:bCs/>
          <w:color w:val="000000"/>
          <w:kern w:val="2"/>
          <w:lang w:val="es-ES_tradnl"/>
        </w:rPr>
        <w:t>ESPECIFICACIONES TÉCNICAS DE MATERIALES</w:t>
      </w:r>
      <w:bookmarkEnd w:id="201"/>
      <w:r>
        <w:rPr>
          <w:rFonts w:cs="Tahoma" w:ascii="Tahoma" w:hAnsi="Tahoma"/>
          <w:b/>
          <w:bCs/>
          <w:color w:val="000000"/>
          <w:kern w:val="2"/>
          <w:lang w:val="es-ES_tradnl"/>
        </w:rPr>
        <w:t xml:space="preserve"> DE CONSTRUCCIÓN</w:t>
      </w:r>
      <w:bookmarkEnd w:id="200"/>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70"/>
        <w:gridCol w:w="198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OCURI  -FASE(XII)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7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198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2" w:name="_Hlk99371405"/>
      <w:bookmarkStart w:id="203"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4"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4"/>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1"/>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2"/>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5"/>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5"/>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5"/>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7"/>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7"/>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8"/>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5"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6"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7" w:name="_Hlk99012889"/>
      <w:bookmarkStart w:id="208"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7"/>
      <w:bookmarkEnd w:id="208"/>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3"/>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6"/>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09"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0"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0"/>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5"/>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97"/>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97"/>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6"/>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8"/>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9"/>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9"/>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9"/>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0"/>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0"/>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0"/>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0"/>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5"/>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5"/>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1"/>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1"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1"/>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2" w:name="_Hlk161513692"/>
      <w:r>
        <w:rPr>
          <w:rFonts w:cs="Tahoma" w:ascii="Tahoma" w:hAnsi="Tahoma"/>
          <w:b/>
          <w:sz w:val="18"/>
          <w:szCs w:val="18"/>
          <w:lang w:eastAsia="es-ES"/>
        </w:rPr>
        <w:t>Preparación de la Superficie</w:t>
      </w:r>
      <w:bookmarkEnd w:id="212"/>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3"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2"/>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2"/>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2"/>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2"/>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4"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4"/>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5"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5"/>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6"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6"/>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7" w:name="_Hlk95686236"/>
      <w:bookmarkEnd w:id="217"/>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18" w:name="_Hlk95686236"/>
      <w:bookmarkStart w:id="219" w:name="_Hlk95686228"/>
      <w:bookmarkStart w:id="220" w:name="_Hlk95686236"/>
      <w:bookmarkStart w:id="221" w:name="_Hlk95686228"/>
      <w:bookmarkEnd w:id="220"/>
    </w:p>
    <w:p>
      <w:pPr>
        <w:pStyle w:val="Normal"/>
        <w:spacing w:before="0" w:after="120"/>
        <w:jc w:val="both"/>
        <w:rPr>
          <w:rFonts w:ascii="Tahoma" w:hAnsi="Tahoma" w:cs="Tahoma"/>
          <w:b/>
          <w:b/>
          <w:bCs/>
          <w:sz w:val="18"/>
          <w:szCs w:val="18"/>
          <w:lang w:eastAsia="es-ES"/>
        </w:rPr>
      </w:pPr>
      <w:bookmarkStart w:id="222" w:name="_Hlk95686228"/>
      <w:r>
        <w:rPr>
          <w:rFonts w:cs="Tahoma" w:ascii="Tahoma" w:hAnsi="Tahoma"/>
          <w:b/>
          <w:bCs/>
          <w:sz w:val="18"/>
          <w:szCs w:val="18"/>
          <w:lang w:eastAsia="es-ES"/>
        </w:rPr>
        <w:t>Aplicación del Revestimiento</w:t>
      </w:r>
      <w:bookmarkEnd w:id="222"/>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3"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3"/>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4" w:name="_Hlk161511539"/>
      <w:r>
        <w:rPr>
          <w:rFonts w:eastAsia="Arial" w:cs="Tahoma" w:ascii="Tahoma" w:hAnsi="Tahoma"/>
          <w:sz w:val="18"/>
          <w:szCs w:val="18"/>
        </w:rPr>
        <w:t xml:space="preserve">Antes del proceder con el revoque, </w:t>
      </w:r>
      <w:bookmarkEnd w:id="224"/>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5"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6"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6"/>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98"/>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8"/>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9"/>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9"/>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9"/>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7" w:name="_Hlk166508075"/>
      <w:r>
        <w:rPr>
          <w:rFonts w:cs="Tahoma" w:ascii="Tahoma" w:hAnsi="Tahoma"/>
          <w:sz w:val="18"/>
          <w:szCs w:val="18"/>
          <w:lang w:eastAsia="es-ES"/>
        </w:rPr>
        <w:t>proyecto</w:t>
      </w:r>
      <w:bookmarkEnd w:id="227"/>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28"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29" w:name="_Hlk161821600"/>
            <w:r>
              <w:rPr>
                <w:rFonts w:eastAsia="Times New Roman" w:cs="Tahoma" w:ascii="Tahoma" w:hAnsi="Tahoma"/>
                <w:b/>
                <w:kern w:val="0"/>
                <w:sz w:val="18"/>
                <w:szCs w:val="18"/>
                <w:lang w:val="es-ES" w:eastAsia="es-ES" w:bidi="ar-SA"/>
              </w:rPr>
              <w:t>REVESTIMIENTO DE CERÁMICA C/CEMENTO COLA</w:t>
            </w:r>
            <w:bookmarkEnd w:id="229"/>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3"/>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3"/>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3"/>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3"/>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3"/>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0" w:name="_Hlk67220710"/>
      <w:bookmarkStart w:id="231"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2" w:name="_Hlk166524367"/>
            <w:r>
              <w:rPr>
                <w:rFonts w:eastAsia="Times New Roman" w:cs="Tahoma" w:ascii="Tahoma" w:hAnsi="Tahoma"/>
                <w:b/>
                <w:bCs/>
                <w:kern w:val="0"/>
                <w:sz w:val="18"/>
                <w:szCs w:val="18"/>
                <w:lang w:val="es-ES" w:eastAsia="es-ES" w:bidi="ar-SA"/>
              </w:rPr>
              <w:t>ZÓCALO DE CERÁMICA C/CEMENTO COLA</w:t>
            </w:r>
            <w:bookmarkEnd w:id="232"/>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3"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3"/>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4"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4"/>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5"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6"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6"/>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7" w:name="_Hlk164157765"/>
            <w:r>
              <w:rPr>
                <w:rFonts w:eastAsia="Arial" w:cs="Tahoma" w:ascii="Tahoma" w:hAnsi="Tahoma"/>
                <w:b/>
                <w:kern w:val="0"/>
                <w:sz w:val="18"/>
                <w:szCs w:val="18"/>
                <w:lang w:val="es-ES" w:bidi="ar-SA"/>
              </w:rPr>
              <w:t>PROVISIÓN Y COLOCADO DE PUERTA MIXTA METAL Y MADERA (1,00X2,10) (INC/MARCO Y QUINCALLERÍA)</w:t>
            </w:r>
            <w:bookmarkEnd w:id="237"/>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38" w:name="_Hlk99441616"/>
      <w:bookmarkStart w:id="239"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38"/>
      <w:bookmarkEnd w:id="239"/>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0"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0"/>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1" w:name="_Hlk164095357"/>
      <w:r>
        <w:rPr>
          <w:rFonts w:cs="Tahoma" w:ascii="Tahoma" w:hAnsi="Tahoma"/>
          <w:sz w:val="18"/>
          <w:szCs w:val="18"/>
          <w:lang w:eastAsia="es-ES"/>
        </w:rPr>
        <w:t xml:space="preserve">cajonería </w:t>
      </w:r>
      <w:bookmarkEnd w:id="241"/>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4"/>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4"/>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4"/>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4"/>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rPr/>
      </w:pPr>
      <w:r>
        <w:rPr/>
      </w:r>
    </w:p>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9"/>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2" w:name="_Hlk146219645"/>
      <w:r>
        <w:rPr>
          <w:rFonts w:cs="Arial" w:ascii="Verdana" w:hAnsi="Verdana"/>
          <w:sz w:val="18"/>
          <w:szCs w:val="18"/>
          <w:lang w:val="es-BO"/>
        </w:rPr>
        <w:t>vigente hasta la suscripción del contrato.</w:t>
      </w:r>
      <w:bookmarkEnd w:id="242"/>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2"/>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2"/>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5"/>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5"/>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07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54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54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54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162,54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196,40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1.226,01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18.172,34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4.587,16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3.107,40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267,96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1.958,80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426,94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104,87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1.160,27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968,60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186,18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701,28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4.395,20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8.629,34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522,10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380,28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2.364,54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2.629,44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257,00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815,36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2.868,48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988,80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346,08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63.721,36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510.566,01</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510.566,01</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510.566,01</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cs="Arial"/>
          <w:b/>
          <w:b/>
          <w:color w:val="000000" w:themeColor="text1"/>
          <w:sz w:val="8"/>
          <w:szCs w:val="16"/>
        </w:rPr>
      </w:pPr>
      <w:r>
        <w:rPr>
          <w:rFonts w:cs="Arial" w:ascii="Verdana" w:hAnsi="Verdana"/>
          <w:b/>
          <w:color w:val="000000" w:themeColor="text1"/>
          <w:sz w:val="8"/>
          <w:szCs w:val="16"/>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6"/>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7"/>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5"/>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5"/>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3"/>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Para Vehículos livianos, pesados y motocicletas ALQUILADOS, presentar el Contrato de Alquiler Original.</w:t>
      </w:r>
    </w:p>
    <w:p>
      <w:pPr>
        <w:pStyle w:val="ListParagraph"/>
        <w:widowControl w:val="false"/>
        <w:numPr>
          <w:ilvl w:val="0"/>
          <w:numId w:val="33"/>
        </w:numPr>
        <w:rPr>
          <w:rFonts w:ascii="Tahoma" w:hAnsi="Tahoma" w:eastAsia="Calibri" w:cs="Tahoma" w:eastAsiaTheme="minorHAnsi"/>
          <w:color w:val="0000CC"/>
          <w:sz w:val="18"/>
          <w:szCs w:val="18"/>
          <w:lang w:val="es-BO"/>
        </w:rPr>
      </w:pPr>
      <w:r>
        <w:rPr>
          <w:rFonts w:eastAsia="Calibri" w:cs="Tahoma" w:ascii="Tahoma" w:hAnsi="Tahoma" w:eastAsiaTheme="minorHAnsi"/>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9"/>
          <w:headerReference w:type="first" r:id="rId10"/>
          <w:footerReference w:type="default" r:id="rId11"/>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2"/>
      <w:footerReference w:type="even" r:id="rId13"/>
      <w:footerReference w:type="default" r:id="rId14"/>
      <w:footerReference w:type="first" r:id="rId15"/>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89273586"/>
    </w:sdtPr>
    <w:sdtContent>
      <w:p>
        <w:pPr>
          <w:pStyle w:val="Piedepgina"/>
          <w:jc w:val="right"/>
          <w:rPr/>
        </w:pPr>
        <w:r>
          <w:rPr/>
          <w:fldChar w:fldCharType="begin"/>
        </w:r>
        <w:r>
          <w:rPr/>
          <w:instrText xml:space="preserve"> PAGE </w:instrText>
        </w:r>
        <w:r>
          <w:rPr/>
          <w:fldChar w:fldCharType="separate"/>
        </w:r>
        <w:r>
          <w:rPr/>
          <w:t>172</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9"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61803628"/>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6952185"/>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2032063446"/>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21"/>
      <w:numFmt w:val="decimal"/>
      <w:lvlText w:val="%1."/>
      <w:lvlJc w:val="left"/>
      <w:pPr>
        <w:tabs>
          <w:tab w:val="num" w:pos="0"/>
        </w:tabs>
        <w:ind w:left="720" w:hanging="360"/>
      </w:pPr>
      <w:rPr>
        <w:b/>
      </w:rPr>
    </w:lvl>
    <w:lvl w:ilvl="1">
      <w:start w:val="1"/>
      <w:numFmt w:val="decimal"/>
      <w:lvlText w:val="%1.%2"/>
      <w:lvlJc w:val="left"/>
      <w:pPr>
        <w:tabs>
          <w:tab w:val="num" w:pos="0"/>
        </w:tabs>
        <w:ind w:left="6800" w:hanging="42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4">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5">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9">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0">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8">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9">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4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0">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1">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3">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4">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6">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6">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7">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99">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4">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lvl w:ilvl="0">
      <w:start w:val="1"/>
      <w:numFmt w:val="bullet"/>
      <w:lvlText w:val=""/>
      <w:lvlJc w:val="left"/>
      <w:pPr>
        <w:tabs>
          <w:tab w:val="num" w:pos="0"/>
        </w:tabs>
        <w:ind w:left="1316" w:hanging="360"/>
      </w:pPr>
      <w:rPr>
        <w:rFonts w:ascii="Symbol" w:hAnsi="Symbol" w:cs="Symbo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10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72"/>
    <w:lvlOverride w:ilvl="0">
      <w:startOverride w:val="1"/>
    </w:lvlOverride>
  </w:num>
  <w:num w:numId="111">
    <w:abstractNumId w:val="74"/>
    <w:lvlOverride w:ilvl="0">
      <w:startOverride w:val="1"/>
    </w:lvlOverride>
  </w:num>
  <w:num w:numId="112">
    <w:abstractNumId w:val="85"/>
    <w:lvlOverride w:ilvl="0"/>
    <w:lvlOverride w:ilvl="1">
      <w:startOverride w:val="1"/>
    </w:lvlOverride>
  </w:num>
  <w:num w:numId="113">
    <w:abstractNumId w:val="89"/>
    <w:lvlOverride w:ilvl="0">
      <w:startOverride w:val="1"/>
    </w:lvlOverride>
  </w:num>
  <w:num w:numId="114">
    <w:abstractNumId w:val="94"/>
    <w:lvlOverride w:ilvl="0">
      <w:startOverride w:val="1"/>
    </w:lvlOverride>
  </w:num>
  <w:num w:numId="115">
    <w:abstractNumId w:val="97"/>
    <w:lvlOverride w:ilvl="0">
      <w:startOverride w:val="1"/>
    </w:lvlOverride>
  </w:num>
  <w:num w:numId="116">
    <w:abstractNumId w:val="98"/>
    <w:lvlOverride w:ilvl="0">
      <w:startOverride w:val="1"/>
    </w:lvlOverride>
  </w:num>
  <w:num w:numId="117">
    <w:abstractNumId w:val="100"/>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2"/>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1384B"/>
    <w:rsid w:val="00027FFB"/>
    <w:rsid w:val="00045E5C"/>
    <w:rsid w:val="000776C3"/>
    <w:rsid w:val="00084F7C"/>
    <w:rsid w:val="000F14B3"/>
    <w:rsid w:val="00116482"/>
    <w:rsid w:val="00123276"/>
    <w:rsid w:val="00137F0A"/>
    <w:rsid w:val="001528EB"/>
    <w:rsid w:val="001648EE"/>
    <w:rsid w:val="001D6C0E"/>
    <w:rsid w:val="00210B55"/>
    <w:rsid w:val="00260513"/>
    <w:rsid w:val="002953C8"/>
    <w:rsid w:val="00311AE0"/>
    <w:rsid w:val="003216C4"/>
    <w:rsid w:val="003938F0"/>
    <w:rsid w:val="003E58CF"/>
    <w:rsid w:val="00450D7E"/>
    <w:rsid w:val="0047078B"/>
    <w:rsid w:val="004818A4"/>
    <w:rsid w:val="005C29EB"/>
    <w:rsid w:val="005F51BF"/>
    <w:rsid w:val="006668C1"/>
    <w:rsid w:val="00667B1B"/>
    <w:rsid w:val="006A4A01"/>
    <w:rsid w:val="006D64D5"/>
    <w:rsid w:val="00723F6B"/>
    <w:rsid w:val="0078769E"/>
    <w:rsid w:val="007B1764"/>
    <w:rsid w:val="00813E62"/>
    <w:rsid w:val="00865436"/>
    <w:rsid w:val="008911B1"/>
    <w:rsid w:val="008F48C5"/>
    <w:rsid w:val="00947093"/>
    <w:rsid w:val="009706D1"/>
    <w:rsid w:val="00A2615B"/>
    <w:rsid w:val="00A264BB"/>
    <w:rsid w:val="00A95A3D"/>
    <w:rsid w:val="00AF282B"/>
    <w:rsid w:val="00BF26A2"/>
    <w:rsid w:val="00C10D47"/>
    <w:rsid w:val="00C35A68"/>
    <w:rsid w:val="00C724F8"/>
    <w:rsid w:val="00C81DA5"/>
    <w:rsid w:val="00CB6515"/>
    <w:rsid w:val="00CD52F4"/>
    <w:rsid w:val="00CF0A2E"/>
    <w:rsid w:val="00D3765D"/>
    <w:rsid w:val="00D9533C"/>
    <w:rsid w:val="00DB72F0"/>
    <w:rsid w:val="00DD08BA"/>
    <w:rsid w:val="00E15CAA"/>
    <w:rsid w:val="00E543B4"/>
    <w:rsid w:val="00EB7BCE"/>
    <w:rsid w:val="00ED744C"/>
    <w:rsid w:val="00F2415E"/>
    <w:rsid w:val="00F814D4"/>
    <w:rsid w:val="00F9741D"/>
    <w:rsid w:val="00FA3621"/>
    <w:rsid w:val="00FC5717"/>
    <w:rsid w:val="00FF0C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C458-0BED-4B80-AEEB-A4A1A90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LibreOffice/7.3.7.2$Linux_X86_64 LibreOffice_project/30$Build-2</Application>
  <AppVersion>15.0000</AppVersion>
  <Pages>177</Pages>
  <Words>80837</Words>
  <Characters>439436</Characters>
  <CharactersWithSpaces>515639</CharactersWithSpaces>
  <Paragraphs>5873</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2025-05-16T16:27:00Z</dcterms:created>
  <dc:creator>DNGP UGP</dc:creator>
  <dc:description/>
  <dc:language>es-BO</dc:language>
  <cp:lastModifiedBy/>
  <cp:lastPrinted>2025-05-19T22:30:00Z</cp:lastPrinted>
  <dcterms:modified xsi:type="dcterms:W3CDTF">2025-05-21T10:27:29Z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