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LLICA - FASE (VII)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LLICA - FASE (VII)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LLICA </w:t>
            </w:r>
            <w:r>
              <w:rPr>
                <w:rFonts w:cs="Calibri" w:ascii="Verdana" w:hAnsi="Verdana"/>
                <w:b/>
                <w:bCs/>
                <w:sz w:val="16"/>
                <w:szCs w:val="16"/>
                <w:lang w:eastAsia="es-ES"/>
              </w:rPr>
              <w:t>– FASE (</w:t>
            </w:r>
            <w:r>
              <w:rPr>
                <w:rFonts w:cs="Calibri" w:ascii="Verdana" w:hAnsi="Verdana"/>
                <w:b/>
                <w:bCs/>
                <w:color w:val="FF0000"/>
                <w:sz w:val="16"/>
                <w:szCs w:val="16"/>
                <w:lang w:eastAsia="es-ES"/>
              </w:rPr>
              <w:t>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49</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1.531.149,76 </w:t>
            </w:r>
            <w:r>
              <w:rPr>
                <w:b/>
                <w:sz w:val="18"/>
                <w:szCs w:val="18"/>
                <w:lang w:val="es-BO"/>
              </w:rPr>
              <w:t>(</w:t>
            </w:r>
            <w:r>
              <w:rPr>
                <w:bCs/>
                <w:sz w:val="18"/>
                <w:szCs w:val="18"/>
                <w:lang w:val="es-BO"/>
              </w:rPr>
              <w:t>Un Millón Quinientos Treinta y Un Mil Ciento Cuarenta y Nueve 76/1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120</w:t>
            </w:r>
            <w:r>
              <w:rPr>
                <w:rFonts w:cs="Arial" w:ascii="Arial" w:hAnsi="Arial"/>
                <w:sz w:val="18"/>
                <w:szCs w:val="18"/>
                <w:lang w:val="es-BO"/>
              </w:rPr>
              <w:t xml:space="preserve"> (</w:t>
            </w:r>
            <w:r>
              <w:rPr>
                <w:rFonts w:cs="Arial" w:ascii="Arial" w:hAnsi="Arial"/>
                <w:color w:val="FF0000"/>
                <w:sz w:val="18"/>
                <w:szCs w:val="18"/>
                <w:lang w:val="es-BO"/>
              </w:rPr>
              <w:t>Ciento Veinte</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LLICA – FASE (VII) 2025-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FF0000"/>
        </w:rPr>
        <w:t>LLICA – FASE (VII) 2025-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LLICA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40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19050" distL="0" distR="19050" simplePos="0" locked="0" layoutInCell="0" allowOverlap="1" relativeHeight="28" wp14:anchorId="7A547145">
                <wp:simplePos x="0" y="0"/>
                <wp:positionH relativeFrom="margin">
                  <wp:align>center</wp:align>
                </wp:positionH>
                <wp:positionV relativeFrom="paragraph">
                  <wp:posOffset>-19050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5pt;width:427.5pt;height:240pt" coordorigin="356,-30"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30;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30;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25;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20;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41;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4" w:name="_Hlk145576767"/>
      <w:bookmarkStart w:id="45"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4"/>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LLICA </w:t>
      </w:r>
      <w:r>
        <w:rPr>
          <w:rFonts w:cs="Tahoma" w:ascii="Tahoma" w:hAnsi="Tahoma"/>
          <w:lang w:val="es-ES_tradnl"/>
        </w:rPr>
        <w:t xml:space="preserve">se encuentra en la provincia </w:t>
      </w:r>
      <w:r>
        <w:rPr>
          <w:rFonts w:cs="Tahoma" w:ascii="Tahoma" w:hAnsi="Tahoma"/>
          <w:color w:val="FF0000"/>
          <w:lang w:val="es-ES_tradnl"/>
        </w:rPr>
        <w:t>DANIEL CAMPOS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 Sabaya y Coipasa de la provincia Sabaya del Departamento de Oruro</w:t>
      </w:r>
      <w:r>
        <w:rPr>
          <w:rFonts w:cs="Tahoma" w:ascii="Tahoma" w:hAnsi="Tahoma"/>
          <w:lang w:val="es-ES_tradnl"/>
        </w:rPr>
        <w:t xml:space="preserve">, al este con </w:t>
      </w:r>
      <w:r>
        <w:rPr>
          <w:rFonts w:cs="Tahoma" w:ascii="Tahoma" w:hAnsi="Tahoma"/>
          <w:color w:val="FF0000"/>
          <w:lang w:val="es-ES_tradnl"/>
        </w:rPr>
        <w:t>el Municipio de Uyuni de la provincia Antonio Quijarro y con el municipio de Tahua</w:t>
      </w:r>
      <w:r>
        <w:rPr>
          <w:rFonts w:cs="Tahoma" w:ascii="Tahoma" w:hAnsi="Tahoma"/>
          <w:lang w:val="es-ES_tradnl"/>
        </w:rPr>
        <w:t xml:space="preserve">, al oeste con </w:t>
      </w:r>
      <w:r>
        <w:rPr>
          <w:rFonts w:cs="Tahoma" w:ascii="Tahoma" w:hAnsi="Tahoma"/>
          <w:color w:val="FF0000"/>
          <w:lang w:val="es-ES_tradnl"/>
        </w:rPr>
        <w:t xml:space="preserve">la Republica de Chile </w:t>
      </w:r>
      <w:r>
        <w:rPr>
          <w:rFonts w:cs="Tahoma" w:ascii="Tahoma" w:hAnsi="Tahoma"/>
          <w:lang w:val="es-ES_tradnl"/>
        </w:rPr>
        <w:t xml:space="preserve">y al sur con los </w:t>
      </w:r>
      <w:r>
        <w:rPr>
          <w:rFonts w:cs="Tahoma" w:ascii="Tahoma" w:hAnsi="Tahoma"/>
          <w:color w:val="FF0000"/>
          <w:lang w:val="es-ES_tradnl"/>
        </w:rPr>
        <w:t>Municipios de Tahua provincia Daniel Campos y el municipio de San pedro de Quemes de la provincia Nor Lípez</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0">
            <wp:simplePos x="0" y="0"/>
            <wp:positionH relativeFrom="margin">
              <wp:align>right</wp:align>
            </wp:positionH>
            <wp:positionV relativeFrom="paragraph">
              <wp:posOffset>22225</wp:posOffset>
            </wp:positionV>
            <wp:extent cx="3629025" cy="1752600"/>
            <wp:effectExtent l="0" t="0" r="0" b="0"/>
            <wp:wrapNone/>
            <wp:docPr id="5"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1" descr=""/>
                    <pic:cNvPicPr>
                      <a:picLocks noChangeAspect="1" noChangeArrowheads="1"/>
                    </pic:cNvPicPr>
                  </pic:nvPicPr>
                  <pic:blipFill>
                    <a:blip r:embed="rId7"/>
                    <a:stretch>
                      <a:fillRect/>
                    </a:stretch>
                  </pic:blipFill>
                  <pic:spPr bwMode="auto">
                    <a:xfrm>
                      <a:off x="0" y="0"/>
                      <a:ext cx="3629025" cy="1752600"/>
                    </a:xfrm>
                    <a:prstGeom prst="rect">
                      <a:avLst/>
                    </a:prstGeom>
                  </pic:spPr>
                </pic:pic>
              </a:graphicData>
            </a:graphic>
          </wp:anchor>
        </w:drawing>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mc:AlternateContent>
          <mc:Choice Requires="wps">
            <w:drawing>
              <wp:anchor behindDoc="0" distT="57150" distB="1128395" distL="76200" distR="60325" simplePos="0" locked="0" layoutInCell="0" allowOverlap="1" relativeHeight="29" wp14:anchorId="32312857">
                <wp:simplePos x="0" y="0"/>
                <wp:positionH relativeFrom="column">
                  <wp:posOffset>-214630</wp:posOffset>
                </wp:positionH>
                <wp:positionV relativeFrom="paragraph">
                  <wp:posOffset>111125</wp:posOffset>
                </wp:positionV>
                <wp:extent cx="3521075" cy="2795905"/>
                <wp:effectExtent l="3133090" t="282575" r="14605" b="14605"/>
                <wp:wrapNone/>
                <wp:docPr id="6" name="Imagen 1"/>
                <a:graphic xmlns:a="http://schemas.openxmlformats.org/drawingml/2006/main">
                  <a:graphicData uri="http://schemas.microsoft.com/office/word/2010/wordprocessingShape">
                    <wps:wsp>
                      <wps:cNvSpPr/>
                      <wps:spPr>
                        <a:xfrm>
                          <a:off x="0" y="0"/>
                          <a:ext cx="3521160" cy="2795760"/>
                        </a:xfrm>
                        <a:prstGeom prst="ellipse">
                          <a:avLst/>
                        </a:prstGeom>
                        <a:blipFill rotWithShape="0">
                          <a:blip r:embed="rId8"/>
                          <a:stretch>
                            <a:fillRect/>
                          </a:stretch>
                        </a:blipFill>
                        <a:ln cap="rnd" w="28575">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n 1" path="l-2147483648,-2147483643l-2147483628,-2147483627l-2147483648,-2147483643l-2147483626,-2147483625xe" stroked="t" o:allowincell="f" style="position:absolute;margin-left:-16.9pt;margin-top:8.75pt;width:277.2pt;height:220.1pt;mso-wrap-style:none;v-text-anchor:middle" wp14:anchorId="32312857">
                <v:imagedata r:id="rId8" o:detectmouseclick="t"/>
                <v:stroke color="#333333" weight="28440" joinstyle="round" endcap="round"/>
                <v:shadow on="t" obscured="f" color="black"/>
                <w10:wrap type="none"/>
              </v:oval>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jc w:val="center"/>
        <w:rPr>
          <w:rFonts w:ascii="Tahoma" w:hAnsi="Tahoma" w:cs="Tahoma"/>
          <w:b/>
          <w:b/>
          <w:color w:val="000000"/>
          <w:lang w:val="es-ES_tradnl"/>
        </w:rPr>
      </w:pPr>
      <w:r>
        <w:rPr>
          <w:rFonts w:cs="Tahoma" w:ascii="Tahoma" w:hAnsi="Tahoma"/>
          <w:b/>
          <w:color w:val="000000"/>
          <w:lang w:val="es-ES_tradnl"/>
        </w:rPr>
        <w:t xml:space="preserve"> </w:t>
      </w:r>
    </w:p>
    <w:p>
      <w:pPr>
        <w:pStyle w:val="Normal"/>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eastAsia="Calibri" w:cs="Tahoma" w:ascii="Tahoma" w:hAnsi="Tahoma"/>
                <w:lang w:eastAsia="es-BO"/>
              </w:rPr>
              <w:t>LLICA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20</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szCs w:val="24"/>
                <w:lang w:eastAsia="es-BO"/>
              </w:rPr>
              <w:t>20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8" w:name="_Toc71811148"/>
      <w:r>
        <w:rPr>
          <w:rFonts w:cs="Tahoma" w:ascii="Tahoma" w:hAnsi="Tahoma"/>
          <w:b/>
          <w:bCs/>
          <w:color w:val="000000"/>
          <w:kern w:val="2"/>
          <w:lang w:val="es-ES_tradnl"/>
        </w:rPr>
        <w:t>ACCESO A LAS COMUNIDADES O BARRIO/ZONA/URBANIZACIÓN/JUNTA VECINAL BENEFICIADAS</w:t>
      </w:r>
      <w:bookmarkEnd w:id="48"/>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3"/>
        <w:gridCol w:w="2087"/>
        <w:gridCol w:w="1844"/>
        <w:gridCol w:w="1401"/>
        <w:gridCol w:w="1665"/>
        <w:gridCol w:w="1852"/>
      </w:tblGrid>
      <w:tr>
        <w:trPr>
          <w:trHeight w:val="266" w:hRule="atLeast"/>
        </w:trPr>
        <w:tc>
          <w:tcPr>
            <w:tcW w:w="40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8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8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5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FF0000"/>
                <w:sz w:val="18"/>
                <w:szCs w:val="18"/>
                <w:lang w:eastAsia="es-BO"/>
              </w:rPr>
            </w:pPr>
            <w:r>
              <w:rPr>
                <w:rFonts w:cs="Tahoma" w:ascii="Tahoma" w:hAnsi="Tahoma"/>
                <w:bCs/>
                <w:color w:val="FF0000"/>
                <w:lang w:eastAsia="es-BO"/>
              </w:rPr>
              <w:t>POTOSI</w:t>
            </w:r>
          </w:p>
        </w:tc>
        <w:tc>
          <w:tcPr>
            <w:tcW w:w="18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18"/>
                <w:szCs w:val="18"/>
                <w:lang w:eastAsia="es-BO"/>
              </w:rPr>
            </w:pPr>
            <w:r>
              <w:rPr>
                <w:rFonts w:cs="Tahoma" w:ascii="Tahoma" w:hAnsi="Tahoma"/>
                <w:color w:val="FF0000"/>
              </w:rPr>
              <w:t>LLICA</w:t>
            </w:r>
          </w:p>
        </w:tc>
        <w:tc>
          <w:tcPr>
            <w:tcW w:w="14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426 KM</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8 HRS. Y 15 MINT.</w:t>
            </w:r>
          </w:p>
        </w:tc>
        <w:tc>
          <w:tcPr>
            <w:tcW w:w="18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lang w:eastAsia="es-BO"/>
              </w:rPr>
            </w:pPr>
            <w:r>
              <w:rPr>
                <w:rFonts w:cs="Tahoma" w:ascii="Tahoma" w:hAnsi="Tahoma"/>
                <w:color w:val="FF0000"/>
              </w:rPr>
              <w:t>Asfalto-Tierra</w:t>
            </w:r>
          </w:p>
        </w:tc>
      </w:tr>
    </w:tbl>
    <w:p>
      <w:pPr>
        <w:pStyle w:val="ListParagraph"/>
        <w:widowControl w:val="false"/>
        <w:numPr>
          <w:ilvl w:val="0"/>
          <w:numId w:val="42"/>
        </w:numPr>
        <w:rPr>
          <w:rFonts w:ascii="Tahoma" w:hAnsi="Tahoma" w:cs="Tahoma"/>
          <w:bCs/>
          <w:i/>
          <w:i/>
          <w:iCs/>
        </w:rPr>
      </w:pPr>
      <w:bookmarkStart w:id="49" w:name="_Toc100250568"/>
      <w:bookmarkStart w:id="50" w:name="_Toc49531233"/>
      <w:bookmarkStart w:id="5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LLICA -FASE (VII)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20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40</w:t>
      </w:r>
      <w:r>
        <w:rPr>
          <w:rFonts w:cs="Tahoma" w:ascii="Tahoma" w:hAnsi="Tahoma"/>
          <w:lang w:val="es-ES_tradnl"/>
        </w:rPr>
        <w:t xml:space="preserve"> beneficiarios emitidos por Derechos Reales, correspondientes al presente proyecto.</w:t>
      </w:r>
      <w:bookmarkEnd w:id="5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3" w:name="_Toc71811150"/>
      <w:r>
        <w:rPr>
          <w:rFonts w:cs="Tahoma" w:ascii="Tahoma" w:hAnsi="Tahoma"/>
          <w:b/>
          <w:bCs/>
          <w:color w:val="000000"/>
          <w:kern w:val="2"/>
          <w:lang w:val="es-ES_tradnl"/>
        </w:rPr>
        <w:t>ALCANCE DE LA CONSULTORÍA.</w:t>
      </w:r>
      <w:bookmarkEnd w:id="5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4"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4"/>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5" w:name="_Hlk180334535"/>
      <w:r>
        <w:rPr>
          <w:rFonts w:cs="Tahoma" w:ascii="Tahoma" w:hAnsi="Tahoma"/>
          <w:lang w:val="es-ES_tradnl"/>
        </w:rPr>
        <w:t>Capacitar y Comunicar a los beneficiarios para el inicio de los tramites de los certificados de no Propiedad previo a la ejecución física de la obra.</w:t>
      </w:r>
      <w:bookmarkEnd w:id="55"/>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6" w:name="_Hlk180157759"/>
      <w:bookmarkEnd w:id="5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7" w:name="_Hlk180057022"/>
      <w:bookmarkEnd w:id="57"/>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y validado por el Fiscal del Proyecto, previo acompañamiento.</w:t>
      </w:r>
      <w:bookmarkEnd w:id="59"/>
    </w:p>
    <w:p>
      <w:pPr>
        <w:pStyle w:val="ListParagraph"/>
        <w:widowControl w:val="false"/>
        <w:numPr>
          <w:ilvl w:val="0"/>
          <w:numId w:val="44"/>
        </w:numPr>
        <w:ind w:left="284" w:hanging="283"/>
        <w:jc w:val="both"/>
        <w:rPr>
          <w:rFonts w:ascii="Tahoma" w:hAnsi="Tahoma" w:cs="Tahoma"/>
          <w:lang w:val="es-ES_tradnl"/>
        </w:rPr>
      </w:pPr>
      <w:bookmarkStart w:id="60" w:name="_Hlk180157759"/>
      <w:bookmarkStart w:id="61" w:name="_Hlk180057022"/>
      <w:bookmarkStart w:id="62" w:name="_Hlk146287105"/>
      <w:bookmarkStart w:id="63" w:name="_Hlk146287826"/>
      <w:bookmarkEnd w:id="60"/>
      <w:bookmarkEnd w:id="61"/>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2"/>
      <w:bookmarkEnd w:id="63"/>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40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4" w:name="_Hlk145577011"/>
      <w:bookmarkStart w:id="65"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4"/>
      <w:bookmarkEnd w:id="65"/>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7" w:name="_Hlk126076662"/>
      <w:r>
        <w:rPr>
          <w:rFonts w:cs="Tahoma" w:ascii="Tahoma" w:hAnsi="Tahoma"/>
          <w:lang w:val="es-ES_tradnl"/>
        </w:rPr>
        <w:t xml:space="preserve">en la implantación de </w:t>
      </w:r>
      <w:bookmarkEnd w:id="6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6"/>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8" w:name="_Hlk158992379"/>
      <w:r>
        <w:rPr>
          <w:rFonts w:cs="Tahoma" w:ascii="Tahoma" w:hAnsi="Tahoma"/>
          <w:lang w:val="es-ES_tradnl"/>
        </w:rPr>
        <w:t>incumplimiento de aporte propio, a la tercera notificación de incumplimiento.</w:t>
      </w:r>
      <w:bookmarkEnd w:id="68"/>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0" w:name="_Hlk126076967"/>
      <w:r>
        <w:rPr>
          <w:rFonts w:cs="Tahoma" w:ascii="Tahoma" w:hAnsi="Tahoma"/>
          <w:color w:val="000000"/>
          <w:lang w:val="es-ES_tradnl"/>
        </w:rPr>
        <w:t xml:space="preserve">cantidades asignadas </w:t>
      </w:r>
      <w:bookmarkEnd w:id="70"/>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1" w:name="_Toc71811151"/>
      <w:r>
        <w:rPr>
          <w:rFonts w:cs="Tahoma" w:ascii="Tahoma" w:hAnsi="Tahoma"/>
          <w:b/>
          <w:bCs/>
          <w:color w:val="000000"/>
          <w:kern w:val="2"/>
          <w:lang w:val="es-ES_tradnl"/>
        </w:rPr>
        <w:t>FASES DE LA CONSULTORÍA.</w:t>
      </w:r>
      <w:bookmarkEnd w:id="7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55D0BA8D">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5D0BA8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4DFF63CA">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DFF63C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415C164E">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15C164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05998A08">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5998A0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35A74A2E">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5A74A2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2" w:name="_Hlk164185315"/>
      <w:r>
        <w:rPr>
          <w:rFonts w:cs="Tahoma" w:ascii="Tahoma" w:hAnsi="Tahoma"/>
        </w:rPr>
        <w:t>Gestión y presentación de los Certificados de no Propiedad a nivel nacional de los beneficiarios del proyecto.</w:t>
      </w:r>
      <w:bookmarkEnd w:id="72"/>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3" w:name="_Hlk180060078"/>
      <w:r>
        <w:rPr>
          <w:rFonts w:cs="Tahoma" w:ascii="Tahoma" w:hAnsi="Tahoma"/>
        </w:rPr>
        <w:t xml:space="preserve">Recepción </w:t>
      </w:r>
      <w:bookmarkEnd w:id="73"/>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2"/>
      <w:r>
        <w:rPr>
          <w:rFonts w:cs="Tahoma" w:ascii="Tahoma" w:hAnsi="Tahoma"/>
          <w:b/>
          <w:bCs/>
          <w:color w:val="000000"/>
          <w:kern w:val="2"/>
          <w:lang w:val="es-ES_tradnl"/>
        </w:rPr>
        <w:t>PLAZO DE EJECUCIÓN DE LA CONSULTORÍA</w:t>
      </w:r>
      <w:bookmarkEnd w:id="7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120 (Ciento Veinte)</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5" w:name="_Toc71811153"/>
      <w:r>
        <w:rPr>
          <w:rFonts w:cs="Tahoma" w:ascii="Tahoma" w:hAnsi="Tahoma"/>
          <w:b/>
          <w:bCs/>
          <w:color w:val="000000"/>
          <w:kern w:val="2"/>
          <w:lang w:val="es-ES_tradnl"/>
        </w:rPr>
        <w:t>CRONOGRAMA DE PLAZOS DE LA CONSULTORÍA</w:t>
      </w:r>
      <w:bookmarkEnd w:id="7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7" w:name="_Hlk180157972"/>
            <w:bookmarkEnd w:id="7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3601A3F7">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601A3F7"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1DAAEB55">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07D1D858">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0CC3040A">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CC3040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0526E26F">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788D0F52">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2BDEB3A6">
                      <wp:simplePos x="0" y="0"/>
                      <wp:positionH relativeFrom="column">
                        <wp:posOffset>2555875</wp:posOffset>
                      </wp:positionH>
                      <wp:positionV relativeFrom="paragraph">
                        <wp:posOffset>99695</wp:posOffset>
                      </wp:positionV>
                      <wp:extent cx="263525" cy="194310"/>
                      <wp:effectExtent l="0" t="0" r="0" b="0"/>
                      <wp:wrapNone/>
                      <wp:docPr id="22"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2BDEB3A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64157D7E">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2DC78825">
                      <wp:simplePos x="0" y="0"/>
                      <wp:positionH relativeFrom="column">
                        <wp:posOffset>2438400</wp:posOffset>
                      </wp:positionH>
                      <wp:positionV relativeFrom="paragraph">
                        <wp:posOffset>-805815</wp:posOffset>
                      </wp:positionV>
                      <wp:extent cx="11430" cy="1083310"/>
                      <wp:effectExtent l="47625" t="635" r="36830" b="635"/>
                      <wp:wrapNone/>
                      <wp:docPr id="25"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2DC78825"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5AED5DEE">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61A6806B">
                      <wp:simplePos x="0" y="0"/>
                      <wp:positionH relativeFrom="column">
                        <wp:posOffset>3000375</wp:posOffset>
                      </wp:positionH>
                      <wp:positionV relativeFrom="paragraph">
                        <wp:posOffset>92075</wp:posOffset>
                      </wp:positionV>
                      <wp:extent cx="343535" cy="194310"/>
                      <wp:effectExtent l="0" t="0" r="0" b="0"/>
                      <wp:wrapNone/>
                      <wp:docPr id="27"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1A6806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8" w:name="_Hlk180157972"/>
            <w:bookmarkStart w:id="79" w:name="_Hlk180157972"/>
            <w:bookmarkEnd w:id="79"/>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0"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1" w:name="_Hlk170197918"/>
      <w:bookmarkStart w:id="82" w:name="_Hlk179908470"/>
      <w:bookmarkEnd w:id="82"/>
      <w:r>
        <w:rPr>
          <w:rFonts w:cs="Tahoma" w:ascii="Tahoma" w:hAnsi="Tahoma"/>
          <w:lang w:val="es-ES_tradnl"/>
        </w:rPr>
        <w:t xml:space="preserve">La </w:t>
      </w:r>
      <w:bookmarkStart w:id="83"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4" w:name="_Hlk179908470"/>
      <w:bookmarkStart w:id="85" w:name="_Hlk180160536"/>
      <w:bookmarkEnd w:id="84"/>
      <w:r>
        <w:rPr>
          <w:rFonts w:cs="Tahoma" w:ascii="Tahoma" w:hAnsi="Tahoma"/>
        </w:rPr>
        <w:t>(En caso que la presentación de los documentos de los Productos remitida al Fiscal de Proyecto se encuentre en fin de semana o feriado este deberá ser presentado el primer día hábil)</w:t>
      </w:r>
      <w:bookmarkEnd w:id="83"/>
      <w:bookmarkEnd w:id="85"/>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1.531.149,76 (Un Millón Quinientos Treinta y Un Mil Ciento Cuarenta y Nueve 76/100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02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41"/>
        <w:gridCol w:w="868"/>
        <w:gridCol w:w="1161"/>
        <w:gridCol w:w="730"/>
        <w:gridCol w:w="1475"/>
        <w:gridCol w:w="1530"/>
        <w:gridCol w:w="2472"/>
        <w:gridCol w:w="142"/>
      </w:tblGrid>
      <w:tr>
        <w:trPr>
          <w:trHeight w:val="450" w:hRule="atLeast"/>
        </w:trPr>
        <w:tc>
          <w:tcPr>
            <w:tcW w:w="641"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de </w:t>
              <w:br/>
              <w:t xml:space="preserve"> Pago</w:t>
            </w:r>
          </w:p>
        </w:tc>
        <w:tc>
          <w:tcPr>
            <w:tcW w:w="4234"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Componentes de Financiamiento</w:t>
            </w:r>
          </w:p>
        </w:tc>
        <w:tc>
          <w:tcPr>
            <w:tcW w:w="1530"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2472"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Requisito para proceder con el pago </w:t>
              <w:br/>
              <w:t>(*)</w:t>
            </w:r>
          </w:p>
        </w:tc>
        <w:tc>
          <w:tcPr>
            <w:tcW w:w="142" w:type="dxa"/>
            <w:tcBorders/>
          </w:tcPr>
          <w:p>
            <w:pPr>
              <w:pStyle w:val="Normal"/>
              <w:widowControl w:val="false"/>
              <w:rPr/>
            </w:pPr>
            <w:r>
              <w:rPr/>
            </w:r>
          </w:p>
        </w:tc>
      </w:tr>
      <w:tr>
        <w:trPr>
          <w:trHeight w:val="20" w:hRule="atLeast"/>
        </w:trPr>
        <w:tc>
          <w:tcPr>
            <w:tcW w:w="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4234"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4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02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Capacitación, Asistencia </w:t>
              <w:br/>
              <w:t xml:space="preserve"> Técnica, Seguimiento</w:t>
            </w:r>
          </w:p>
        </w:tc>
        <w:tc>
          <w:tcPr>
            <w:tcW w:w="220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 xml:space="preserve">Provisión/dotación de </w:t>
              <w:br/>
              <w:t xml:space="preserve"> Materiales de </w:t>
              <w:br/>
              <w:t xml:space="preserve"> Construcción </w:t>
              <w:br/>
              <w:t xml:space="preserve"> (referencial) **</w:t>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4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029"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205"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24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r>
      <w:tr>
        <w:trPr>
          <w:trHeight w:val="20" w:hRule="atLeast"/>
        </w:trPr>
        <w:tc>
          <w:tcPr>
            <w:tcW w:w="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16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7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w:t>
            </w:r>
          </w:p>
        </w:tc>
        <w:tc>
          <w:tcPr>
            <w:tcW w:w="14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15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Bs.</w:t>
            </w:r>
          </w:p>
        </w:tc>
        <w:tc>
          <w:tcPr>
            <w:tcW w:w="24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86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16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27.459,95</w:t>
            </w:r>
          </w:p>
        </w:tc>
        <w:tc>
          <w:tcPr>
            <w:tcW w:w="7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7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628.275,13</w:t>
            </w:r>
          </w:p>
        </w:tc>
        <w:tc>
          <w:tcPr>
            <w:tcW w:w="15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655.735,08</w:t>
            </w:r>
          </w:p>
        </w:tc>
        <w:tc>
          <w:tcPr>
            <w:tcW w:w="247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7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5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47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86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6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54.919,90</w:t>
            </w:r>
          </w:p>
        </w:tc>
        <w:tc>
          <w:tcPr>
            <w:tcW w:w="7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7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628.275,12</w:t>
            </w:r>
          </w:p>
        </w:tc>
        <w:tc>
          <w:tcPr>
            <w:tcW w:w="15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683.195,02</w:t>
            </w:r>
          </w:p>
        </w:tc>
        <w:tc>
          <w:tcPr>
            <w:tcW w:w="247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7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5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47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86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16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54.919,90</w:t>
            </w:r>
          </w:p>
        </w:tc>
        <w:tc>
          <w:tcPr>
            <w:tcW w:w="7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7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5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54.919,90</w:t>
            </w:r>
          </w:p>
        </w:tc>
        <w:tc>
          <w:tcPr>
            <w:tcW w:w="247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7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5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47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641"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86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16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137.299,76</w:t>
            </w:r>
          </w:p>
        </w:tc>
        <w:tc>
          <w:tcPr>
            <w:tcW w:w="7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7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53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137.299,76</w:t>
            </w:r>
          </w:p>
        </w:tc>
        <w:tc>
          <w:tcPr>
            <w:tcW w:w="2472" w:type="dxa"/>
            <w:vMerge w:val="restart"/>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r>
        <w:trPr>
          <w:trHeight w:val="20" w:hRule="atLeast"/>
        </w:trPr>
        <w:tc>
          <w:tcPr>
            <w:tcW w:w="64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6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16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73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7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530"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47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142" w:type="dxa"/>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0" w:hRule="atLeast"/>
        </w:trPr>
        <w:tc>
          <w:tcPr>
            <w:tcW w:w="6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86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16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274.599,51</w:t>
            </w:r>
          </w:p>
        </w:tc>
        <w:tc>
          <w:tcPr>
            <w:tcW w:w="7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47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1.256.550,25</w:t>
            </w:r>
          </w:p>
        </w:tc>
        <w:tc>
          <w:tcPr>
            <w:tcW w:w="153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1.531.149,76</w:t>
            </w:r>
          </w:p>
        </w:tc>
        <w:tc>
          <w:tcPr>
            <w:tcW w:w="24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c>
          <w:tcPr>
            <w:tcW w:w="142" w:type="dxa"/>
            <w:tcBorders/>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Toc81314437"/>
      <w:bookmarkStart w:id="95" w:name="_Toc81229595"/>
      <w:bookmarkStart w:id="96" w:name="_Hlk180160903"/>
      <w:bookmarkEnd w:id="93"/>
      <w:bookmarkEnd w:id="96"/>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4"/>
      <w:bookmarkEnd w:id="95"/>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80160903"/>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color w:val="3333FF"/>
          <w:lang w:eastAsia="es-BO"/>
        </w:rPr>
        <w:t xml:space="preserve">cero punto veinticinco por ciento (0.25%)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bookmarkStart w:id="111"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2"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3" w:name="_Hlk144978977"/>
      <w:r>
        <w:rPr>
          <w:rFonts w:eastAsia="Calibri" w:cs="Tahoma" w:ascii="Tahoma" w:hAnsi="Tahoma"/>
          <w:lang w:eastAsia="es-BO"/>
        </w:rPr>
        <w:t>La garantía, será devuelta a la Entidad Ejecutora, una vez que se cuente con el pago final del servicio de consultoría</w:t>
      </w:r>
      <w:bookmarkEnd w:id="113"/>
      <w:r>
        <w:rPr>
          <w:rFonts w:eastAsia="Calibri" w:cs="Tahoma" w:ascii="Tahoma" w:hAnsi="Tahoma"/>
          <w:lang w:eastAsia="es-BO"/>
        </w:rPr>
        <w:t>.</w:t>
      </w:r>
      <w:bookmarkEnd w:id="111"/>
      <w:bookmarkEnd w:id="11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9"/>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1" w:name="_Hlk118650022"/>
      <w:bookmarkStart w:id="122"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3"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3"/>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4" w:name="_Hlk118650022"/>
      <w:r>
        <w:rPr>
          <w:rFonts w:cs="Tahoma" w:ascii="Tahoma" w:hAnsi="Tahoma"/>
          <w:lang w:val="es-ES_tradnl"/>
        </w:rPr>
        <w:t>Cuando la ENTIDAD EJECUTORA, no cumpla con la Recepción Definitiva en los plazos contractuales establecidos.</w:t>
      </w:r>
      <w:bookmarkEnd w:id="124"/>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6" w:name="_Hlk144979166"/>
      <w:bookmarkStart w:id="127"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8" w:name="_Hlk144979166"/>
      <w:r>
        <w:rPr>
          <w:rFonts w:eastAsia="Calibri" w:cs="Tahoma" w:ascii="Tahoma" w:hAnsi="Tahoma"/>
          <w:b/>
          <w:iCs/>
        </w:rPr>
        <w:t>Resolución de Contrato:</w:t>
      </w:r>
      <w:bookmarkEnd w:id="12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9" w:name="_Toc71811163"/>
      <w:r>
        <w:rPr>
          <w:rFonts w:cs="Tahoma" w:ascii="Tahoma" w:hAnsi="Tahoma"/>
          <w:b/>
          <w:bCs/>
          <w:color w:val="000000"/>
          <w:kern w:val="2"/>
          <w:lang w:val="es-ES_tradnl"/>
        </w:rPr>
        <w:t>MODIFICACIONES AL CONTRATO</w:t>
      </w:r>
      <w:bookmarkEnd w:id="129"/>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0"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0"/>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2" w:name="_Hlk144979257"/>
      <w:bookmarkStart w:id="133" w:name="_Hlk179909082"/>
      <w:r>
        <w:rPr>
          <w:rFonts w:cs="Tahoma" w:ascii="Tahoma" w:hAnsi="Tahoma"/>
          <w:color w:val="000000"/>
          <w:lang w:val="es-ES_tradnl"/>
        </w:rPr>
        <w:t xml:space="preserve">Se </w:t>
      </w:r>
      <w:bookmarkStart w:id="134"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5" w:name="_Hlk179960020"/>
      <w:r>
        <w:rPr>
          <w:rFonts w:cs="Tahoma" w:ascii="Tahoma" w:hAnsi="Tahoma"/>
          <w:color w:val="000000"/>
          <w:lang w:val="es-ES_tradnl"/>
        </w:rPr>
        <w:t>en el caso de decremento el porcentaje deberá concertarse con la entidad ejecutora para evitar reclamos posteriores.</w:t>
      </w:r>
      <w:bookmarkEnd w:id="133"/>
      <w:bookmarkEnd w:id="134"/>
      <w:bookmarkEnd w:id="135"/>
    </w:p>
    <w:p>
      <w:pPr>
        <w:pStyle w:val="Normal"/>
        <w:spacing w:lineRule="atLeast" w:line="260"/>
        <w:jc w:val="both"/>
        <w:rPr>
          <w:rFonts w:ascii="Tahoma" w:hAnsi="Tahoma" w:cs="Tahoma"/>
          <w:lang w:val="es-ES_tradnl"/>
        </w:rPr>
      </w:pPr>
      <w:bookmarkStart w:id="136" w:name="_Hlk144979257"/>
      <w:r>
        <w:rPr>
          <w:rFonts w:cs="Tahoma" w:ascii="Tahoma" w:hAnsi="Tahoma"/>
          <w:lang w:val="es-ES_tradnl"/>
        </w:rPr>
        <w:t>El contrato modificatorio podrá presentarse hasta 10 días calendario antes de la Recepción Provisional del proyecto.</w:t>
      </w:r>
      <w:bookmarkEnd w:id="136"/>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7" w:name="_Hlk144979275"/>
      <w:r>
        <w:rPr>
          <w:rFonts w:cs="Tahoma" w:ascii="Tahoma" w:hAnsi="Tahoma"/>
          <w:color w:val="000000"/>
        </w:rPr>
        <w:t xml:space="preserve">directa </w:t>
      </w:r>
      <w:bookmarkEnd w:id="13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8" w:name="_Toc71811164"/>
      <w:r>
        <w:rPr>
          <w:rFonts w:cs="Tahoma" w:ascii="Tahoma" w:hAnsi="Tahoma"/>
          <w:b/>
          <w:bCs/>
          <w:color w:val="000000"/>
          <w:kern w:val="2"/>
          <w:lang w:val="es-ES_tradnl"/>
        </w:rPr>
        <w:t>INFORMES / PRODUCTOS ESPERADOS:</w:t>
      </w:r>
      <w:bookmarkEnd w:id="13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9"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0"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0"/>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2"/>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3" w:name="_Hlk128047540"/>
      <w:bookmarkStart w:id="144"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837"/>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3"/>
      <w:bookmarkEnd w:id="14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7" w:name="_Hlk180582744"/>
      <w:bookmarkEnd w:id="147"/>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8" w:name="_Hlk180582744"/>
      <w:bookmarkStart w:id="149" w:name="_Hlk179909116"/>
      <w:bookmarkEnd w:id="148"/>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9"/>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0" w:name="_Hlk146908551"/>
      <w:r>
        <w:rPr>
          <w:rFonts w:cs="Tahoma" w:ascii="Tahoma" w:hAnsi="Tahoma"/>
        </w:rPr>
        <w:t>Se debe mencionar que, una vez entregado el penúltimo producto se dará inicio al periodo contractual del plazo para el ultimo producto.</w:t>
      </w:r>
      <w:bookmarkEnd w:id="15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1"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3" w:name="_Hlk158887989"/>
      <w:bookmarkEnd w:id="152"/>
      <w:r>
        <w:rPr>
          <w:rFonts w:cs="Tahoma" w:ascii="Tahoma" w:hAnsi="Tahoma"/>
          <w:color w:val="000000"/>
          <w:szCs w:val="16"/>
          <w:lang w:val="es-ES_tradnl"/>
        </w:rPr>
        <w:t>posteriores a la recepción de la solicitud</w:t>
      </w:r>
      <w:bookmarkEnd w:id="15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4" w:name="_Hlk117853558"/>
      <w:bookmarkEnd w:id="154"/>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5" w:name="_Hlk117853558"/>
      <w:bookmarkStart w:id="156" w:name="_Hlk117853529"/>
      <w:bookmarkEnd w:id="155"/>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6"/>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7" w:name="_Toc71811165"/>
      <w:bookmarkStart w:id="158" w:name="_Toc536520830"/>
      <w:r>
        <w:rPr>
          <w:rFonts w:cs="Tahoma" w:ascii="Tahoma" w:hAnsi="Tahoma"/>
          <w:b/>
          <w:bCs/>
          <w:color w:val="000000"/>
          <w:kern w:val="2"/>
          <w:lang w:val="es-ES_tradnl"/>
        </w:rPr>
        <w:t>PERFIL DEL PROPONENTE</w:t>
      </w:r>
      <w:bookmarkEnd w:id="157"/>
      <w:bookmarkEnd w:id="15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9" w:name="_Toc71811166"/>
      <w:bookmarkStart w:id="160" w:name="_Toc536520831"/>
      <w:bookmarkStart w:id="161" w:name="_Hlk179960635"/>
      <w:bookmarkStart w:id="162" w:name="_Hlk179909267"/>
      <w:bookmarkEnd w:id="162"/>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3" w:name="_Hlk179909267"/>
      <w:bookmarkStart w:id="164" w:name="_Hlk179909267"/>
      <w:bookmarkEnd w:id="164"/>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5" w:name="_Toc71811166"/>
      <w:bookmarkStart w:id="166" w:name="_Toc536520831"/>
      <w:r>
        <w:rPr>
          <w:rFonts w:cs="Tahoma" w:ascii="Tahoma" w:hAnsi="Tahoma"/>
          <w:b/>
          <w:bCs/>
          <w:color w:val="000000"/>
          <w:kern w:val="2"/>
          <w:lang w:val="es-ES_tradnl"/>
        </w:rPr>
        <w:t>PERSONAL REQUERIDO</w:t>
      </w:r>
      <w:bookmarkEnd w:id="165"/>
      <w:bookmarkEnd w:id="16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7" w:name="_Hlk144979420"/>
      <w:bookmarkStart w:id="168"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9" w:name="_Hlk179481936"/>
      <w:r>
        <w:rPr>
          <w:rFonts w:cs="Tahoma" w:ascii="Tahoma" w:hAnsi="Tahoma"/>
          <w:i/>
          <w:iCs/>
          <w:sz w:val="18"/>
          <w:szCs w:val="18"/>
        </w:rPr>
        <w:t xml:space="preserve">La experiencia del personal será computada considerando el conjunto de contratos en los cuales el profesional ha </w:t>
      </w:r>
      <w:bookmarkStart w:id="170"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1"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1"/>
      <w:bookmarkEnd w:id="17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73" w:name="_Hlk144979420"/>
            <w:r>
              <w:rPr>
                <w:rFonts w:cs="Tahoma" w:ascii="Tahoma" w:hAnsi="Tahoma"/>
                <w:color w:val="FF0000"/>
                <w:sz w:val="18"/>
                <w:szCs w:val="18"/>
              </w:rPr>
              <w:t>1 mes</w:t>
            </w:r>
            <w:bookmarkEnd w:id="17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4" w:name="_Hlk179541717"/>
      <w:r>
        <w:rPr>
          <w:rFonts w:cs="Tahoma" w:ascii="Tahoma" w:hAnsi="Tahoma"/>
        </w:rPr>
        <w:t>debe anexar fotocopia de carnet de identidad y documentos de respaldos declarados en el formulario A-4.</w:t>
      </w:r>
      <w:bookmarkEnd w:id="174"/>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5"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5"/>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6" w:name="_Hlk143872192"/>
      <w:r>
        <w:rPr>
          <w:rFonts w:cs="Tahoma" w:ascii="Tahoma" w:hAnsi="Tahoma"/>
        </w:rPr>
        <w:t>el reemplazante deberá tener un perfil igual o mayor al profesional ofertado en su propuesta.</w:t>
      </w:r>
      <w:bookmarkEnd w:id="176"/>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7" w:name="_Toc71811167"/>
      <w:bookmarkStart w:id="178"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7"/>
      <w:bookmarkEnd w:id="178"/>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FF0000"/>
                <w:lang w:eastAsia="es-ES"/>
              </w:rPr>
            </w:pPr>
            <w:r>
              <w:rPr>
                <w:rFonts w:cs="Tahoma" w:ascii="Tahoma" w:hAnsi="Tahoma"/>
                <w:color w:val="FF0000"/>
              </w:rPr>
              <w:t>LLICA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rPr>
              <w:t>1</w:t>
            </w:r>
          </w:p>
        </w:tc>
      </w:tr>
      <w:tr>
        <w:trPr>
          <w:trHeight w:val="2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9" w:name="_Toc71811168"/>
      <w:bookmarkStart w:id="180" w:name="_Toc536520833"/>
      <w:r>
        <w:rPr>
          <w:rFonts w:cs="Tahoma" w:ascii="Tahoma" w:hAnsi="Tahoma"/>
          <w:b/>
          <w:bCs/>
          <w:color w:val="000000"/>
          <w:kern w:val="2"/>
          <w:lang w:val="es-ES_tradnl"/>
        </w:rPr>
        <w:t>EQUIPO, MAQUINARIA, VEHÍCULOS Y OTROS</w:t>
      </w:r>
      <w:bookmarkEnd w:id="179"/>
      <w:bookmarkEnd w:id="180"/>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1" w:name="_Hlk144980305"/>
            <w:bookmarkStart w:id="18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2"/>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3"/>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71811169"/>
      <w:bookmarkStart w:id="185" w:name="_Toc536520834"/>
      <w:r>
        <w:rPr>
          <w:rFonts w:cs="Tahoma" w:ascii="Tahoma" w:hAnsi="Tahoma"/>
          <w:b/>
          <w:bCs/>
          <w:color w:val="000000"/>
          <w:kern w:val="2"/>
          <w:lang w:val="es-ES_tradnl"/>
        </w:rPr>
        <w:t>HERRAMIENTAS E INSUMOS</w:t>
      </w:r>
      <w:bookmarkEnd w:id="184"/>
      <w:bookmarkEnd w:id="18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7" w:name="_Toc71811170"/>
      <w:r>
        <w:rPr>
          <w:rFonts w:cs="Tahoma" w:ascii="Tahoma" w:hAnsi="Tahoma"/>
          <w:b/>
          <w:bCs/>
          <w:color w:val="000000"/>
          <w:kern w:val="2"/>
          <w:lang w:val="es-ES_tradnl"/>
        </w:rPr>
        <w:t>CONTROL Y SEGUIMIENTO DE LA CONSULTORÍA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3"/>
        <w:gridCol w:w="1134"/>
        <w:gridCol w:w="170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0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w:t>
            </w:r>
          </w:p>
        </w:tc>
        <w:tc>
          <w:tcPr>
            <w:tcW w:w="510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ABRAZADERA DE 3"</w:t>
            </w:r>
          </w:p>
        </w:tc>
        <w:tc>
          <w:tcPr>
            <w:tcW w:w="1134"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AMARRE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148,68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10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12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DE COBRE Nº 14 AWG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ALAMBRE TEJIDO (ROLLO 40M X 0,80M)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81,27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ALQUITRÁN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BARNIZ</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98,20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DE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BISAGRA PARA METAL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BOTAGUAS DE CERÁMICA UNA CAÍDA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DE REGISTRO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1 TÉRMICO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PARA 3 TÉRMICOS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PLÁSTICA CIRCULAR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CAJA PLÁSTICA RECTANGULAR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CAJA SIFONADA PVC INC/REJILLA DE PISO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CAJONERÍA BAJA PARA COCINA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19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CANALETA DE CALAMINA GALVANIZADA NRO 28 CORTE 33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CAÑERÍA DE ALUMINIO 1/2" (BRAZO DE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CARTÓN ASFALTICO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BLANCO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613,01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COLA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9.086,17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CEMENTO PORTLAND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BL</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2.289,37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1.553,70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CERÁMICA NACIONAL TIPO PORCELANATO (60X60)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133,98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EXTERIOR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CHAPA INTERIOR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29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CHICOTILLO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CIELO PVC TIPO MACHIHEMBRE MAS ESTRUCTURA GALVANIZADA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979,40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CINTA AISLANTE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CLAVOS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212,87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FG GALVANIZADO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CODO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39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COPLA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CORDEL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DUCHA PLÁSTICA ELÉCTRICA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ESQUINERO DE ALUMINIO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194,88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52,43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571,05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477,25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FIERRO CORRUGADO 5/16"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BR</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93,09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LAVAMANOS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GRIFERÍA PARA LAVAPLATOS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49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GRIFO DE PARED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IMPERMEABILIZANTE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INODORO T/BAJO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INTERRUPTOR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LADRILLO 6H (24X15X10)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56.175,00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LADRILLO GAMBOTE (24X12X6)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LAVAMANOS CON PEDESTAL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LAVANDERÍA DE CEMENTO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LAVAPLATOS 1 FOSA Y 1 FREGADERO MAS SOPAPA Y SIFÓN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LIJA P/PARED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350,64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59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LISTON DE MADERA SEMIDURA (2"X2")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1.895,11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LLAVE DE PASO 1/2" PARA DUCHA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DE CONSTRUCCIÓN (3 USOS)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2.176,60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MADERA DURA (2"X6")</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4.314,67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ACRÍLICA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MASA CORRIDA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190,14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NIPLE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PAJA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7,74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PANEL LED 24W EMPOTRABLE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69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PEGAMENTO PARA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15,54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PINTURA LATEX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1.182,28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PLACA ONDULADA PREPINTADA DE FIBROCEMENTO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1.314,72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PLETINA DE 1/8" X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128,50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POLIESTIRENO E=1CM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MIXTA METAL Y MADERA (1.00X2.10)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PUERTA TABLERO DE MADERA SEMIDURA (0,90X2,10) INC/MARCO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REJILLA DE PISO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SELLA ROSCA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 xml:space="preserve">SELLADOR DE PARED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LT</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407,68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79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SIFÓN DE PVC PARA LAVANDERÍA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TANQUE PLÁSTICO DE AGUA 650 LITROS C/ACCESORIOS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GLB</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TEFLÓN 3/4"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82,00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20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25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89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TÉRMICO DE 32 AMP</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TIRAFONDOS DE 4"(1/2X1/4)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1.434,24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TOMACORRIENTE DOBLE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92</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TOPE DE PUERTA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93</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TORNILLO MAS RAMPLUG DE 2"X6MM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494,40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94</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95</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5/8"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96</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DESAGUE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lang w:eastAsia="es-ES"/>
              </w:rPr>
            </w:pPr>
            <w:r>
              <w:rPr>
                <w:rFonts w:cs="Tahoma" w:ascii="Tahoma" w:hAnsi="Tahoma"/>
                <w:color w:val="000000"/>
              </w:rPr>
              <w:t>97</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173,04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98</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TUBO PVC DESAGÜE 4"</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99</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VENTANA DE ALUMINIO LÍNEA 20 C/VIDRIO 4MM MAS ACCESORIOS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M2</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100</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YEE PVC DESAGÜE 4" A 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PZA</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color w:val="000000"/>
              </w:rPr>
            </w:pPr>
            <w:r>
              <w:rPr>
                <w:rFonts w:cs="Tahoma" w:ascii="Tahoma" w:hAnsi="Tahoma"/>
                <w:color w:val="000000"/>
              </w:rPr>
              <w:t>101</w:t>
            </w:r>
          </w:p>
        </w:tc>
        <w:tc>
          <w:tcPr>
            <w:tcW w:w="510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YESO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rPr>
              <w:t>KG</w:t>
            </w:r>
          </w:p>
        </w:tc>
        <w:tc>
          <w:tcPr>
            <w:tcW w:w="170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rPr>
              <w:t>31.860,68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542"/>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54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274.599,51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1"/>
        <w:gridCol w:w="1134"/>
        <w:gridCol w:w="1319"/>
      </w:tblGrid>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Verdana" w:hAnsi="Verdana" w:cs="Calibri"/>
                <w:b/>
                <w:b/>
                <w:bCs/>
                <w:color w:val="000000"/>
                <w:sz w:val="18"/>
                <w:szCs w:val="18"/>
                <w:lang w:eastAsia="es-BO"/>
              </w:rPr>
            </w:pPr>
            <w:r>
              <w:rPr>
                <w:rFonts w:cs="Calibri" w:ascii="Verdana" w:hAnsi="Verdana"/>
                <w:b/>
                <w:bCs/>
                <w:color w:val="000000"/>
                <w:sz w:val="18"/>
                <w:szCs w:val="18"/>
                <w:lang w:eastAsia="es-BO"/>
              </w:rPr>
              <w:t>PLANILLA DE COSTOS OPERATIVOS</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Verdana" w:hAnsi="Verdana" w:cs="Calibri"/>
                <w:b/>
                <w:b/>
                <w:bCs/>
                <w:color w:val="000000"/>
                <w:sz w:val="18"/>
                <w:szCs w:val="18"/>
                <w:lang w:eastAsia="es-BO"/>
              </w:rPr>
            </w:pPr>
            <w:r>
              <w:rPr>
                <w:rFonts w:cs="Calibri" w:ascii="Verdana" w:hAnsi="Verdana"/>
                <w:b/>
                <w:bCs/>
                <w:color w:val="000000"/>
                <w:sz w:val="18"/>
                <w:szCs w:val="18"/>
                <w:lang w:eastAsia="es-BO"/>
              </w:rPr>
              <w:t> </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Verdana" w:hAnsi="Verdana" w:cs="Calibri"/>
                <w:b/>
                <w:b/>
                <w:bCs/>
                <w:color w:val="000000"/>
                <w:sz w:val="18"/>
                <w:szCs w:val="18"/>
                <w:lang w:eastAsia="es-BO"/>
              </w:rPr>
            </w:pPr>
            <w:r>
              <w:rPr>
                <w:rFonts w:cs="Calibri" w:ascii="Verdana" w:hAnsi="Verdana"/>
                <w:b/>
                <w:bCs/>
                <w:color w:val="000000"/>
                <w:sz w:val="18"/>
                <w:szCs w:val="18"/>
                <w:lang w:eastAsia="es-BO"/>
              </w:rPr>
              <w:t>ITEM</w:t>
            </w:r>
          </w:p>
        </w:tc>
        <w:tc>
          <w:tcPr>
            <w:tcW w:w="1134" w:type="dxa"/>
            <w:tcBorders>
              <w:bottom w:val="single" w:sz="4" w:space="0" w:color="000000"/>
              <w:right w:val="single" w:sz="4" w:space="0" w:color="000000"/>
            </w:tcBorders>
            <w:shd w:color="auto" w:fill="auto" w:val="clear"/>
            <w:vAlign w:val="bottom"/>
          </w:tcPr>
          <w:p>
            <w:pPr>
              <w:pStyle w:val="Normal"/>
              <w:widowControl w:val="false"/>
              <w:jc w:val="center"/>
              <w:rPr>
                <w:rFonts w:ascii="Verdana" w:hAnsi="Verdana" w:cs="Calibri"/>
                <w:b/>
                <w:b/>
                <w:bCs/>
                <w:color w:val="000000"/>
                <w:sz w:val="18"/>
                <w:szCs w:val="18"/>
                <w:lang w:eastAsia="es-BO"/>
              </w:rPr>
            </w:pPr>
            <w:r>
              <w:rPr>
                <w:rFonts w:cs="Calibri" w:ascii="Verdana" w:hAnsi="Verdana"/>
                <w:b/>
                <w:bCs/>
                <w:color w:val="000000"/>
                <w:sz w:val="18"/>
                <w:szCs w:val="18"/>
                <w:lang w:eastAsia="es-BO"/>
              </w:rPr>
              <w:t>UNIDAD</w:t>
            </w:r>
          </w:p>
        </w:tc>
        <w:tc>
          <w:tcPr>
            <w:tcW w:w="1319" w:type="dxa"/>
            <w:tcBorders>
              <w:bottom w:val="single" w:sz="4" w:space="0" w:color="000000"/>
              <w:right w:val="single" w:sz="4" w:space="0" w:color="000000"/>
            </w:tcBorders>
            <w:shd w:color="auto" w:fill="auto" w:val="clear"/>
            <w:vAlign w:val="bottom"/>
          </w:tcPr>
          <w:p>
            <w:pPr>
              <w:pStyle w:val="Normal"/>
              <w:widowControl w:val="false"/>
              <w:jc w:val="center"/>
              <w:rPr>
                <w:rFonts w:ascii="Verdana" w:hAnsi="Verdana" w:cs="Calibri"/>
                <w:b/>
                <w:b/>
                <w:bCs/>
                <w:color w:val="000000"/>
                <w:sz w:val="18"/>
                <w:szCs w:val="18"/>
                <w:lang w:eastAsia="es-BO"/>
              </w:rPr>
            </w:pPr>
            <w:r>
              <w:rPr>
                <w:rFonts w:cs="Calibri" w:ascii="Verdana" w:hAnsi="Verdana"/>
                <w:b/>
                <w:bCs/>
                <w:color w:val="000000"/>
                <w:sz w:val="18"/>
                <w:szCs w:val="18"/>
                <w:lang w:eastAsia="es-BO"/>
              </w:rPr>
              <w:t>CANTIDAD</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MUEBLES Y ENSERES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SILLA DE PLÁSTICO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MESA DE PLÁSTICO REUNIONES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GABETERO METÁLICO CON 4 CAJONES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ESTANTES METÁLICO TIPO MECANO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ESCRITORIO DE MADERA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EQUIPO DE COMPUTACIÓN</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IMPRESORA DE TINTA CONTINUA - MULTIUSO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FLASH MEMORY 8GB</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COMPUTADORA PORTÁTIL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EQUIPO ELECTRÓNICO</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GPS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ESTUFA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DATA SHOW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EQP</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MATERIAL INFORMATIVO</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VALLA DE GESTIÓN CON ESTRUCTURA METÁLICA Y BANNER (2.00 X 3.00)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VALLA DE GESTIÓN BANNER (2.00 X 3.00)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PLACA DE NUMERACIÓN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PLACA DE ENTREGA DE PROYECTO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 xml:space="preserve">LETRERO DE PROYECTO DE MURO DE LADRILLO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AFICHE DE MEJORAMIENTO DE VIVIENDA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MATERIAL DE APOYO AL MEJORAMIENTO DE VIVIENDA</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MALETÍN ALMACENEROS (LIBROS DE ACTAS, CALCULADORA, TAMPOS, SELLOS, ENGRAMPADORAS, ETC.)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STK</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IMPRESIÓN DE TARJETAS FAMILIARES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FORMULARIOS IMPRESOS CONTROL DE ALMACENES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CARPETAS FAMILIARES PLÁSTICAS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PERSONAL DE PROYECTO (FACTURADO RURAL)</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TÉCNICO OPERATIVO DE ÁREA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TÉCNICO CARPINTERO ESPECIALISTA P/INSTALACIÓN DE PUERTAS DE MADERA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TÉCNICO ALMACENERO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EDUCADOR SOCIAL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CONSTRUCTOR ESPECIALISTA P/INSTALACIÓN SANITARIA Y AGUA POTABLE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CONSTRUCTOR ESPECIALISTA P/INSTALACIÓN ELÉCTRICA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CONSTRUCTOR ALBAÑIL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CONSTRUCTOR - ALBAÑIL APOYO SOCIAL PARA POBLACIÓN VULNERABLE (CASOS ESPECIALES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PERSONA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MATERIAL DE ESCRITORIO</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TABLERO DE ANOTACIONES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3</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PERFORADORA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 CARBÓNICO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 BOND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PQT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13</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MARCADOR INDELEBLE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GRAMPAS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FOLDERS DE PLÁSTICO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ENGRAMPADORA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CUADERNO DE ACTAS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CUADERNO DE 100 HOJAS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CLIPS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CINTA SCOTCH TRANSPARENTE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ARCHIVADORES DE PALANCA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16</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CAPACITACIÓN TALLER PARA LIDERES Y AUTORIDADES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PAPELÓGRAFO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MANUAL CAPACITACIÓN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CUADERNO DE 30 HOJAS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CAPACITACIÓN TALLER EN TÉCNICAS CONSTRUCTIVAS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PORTA DOCUMENTOS DE PLÁSTICO TAMAÑO OFICIO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PAPELÓGRAFO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PLI</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MANUAL CAPACITACIÓN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CUADERNO DE 100 HOJAS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HERRAMIENTAS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ZARANDA (TAMIZ 1X0.8CM)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TURRIL PLÁSTICO DE 200LT</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TESTER MULTÍMETRO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TENAZA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TARRAJAS DE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TALADRO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SIERRA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SERRUCHO PARA MADERA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RODILLO ESPUMA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PLOMADA 300GR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PLANCHA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PINZA DE ELECTRICISTA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PINZA DE CORTE LATERAL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PICO Y MANGO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PATA DE CABRA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PALA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NIVEL DE MANO DE 30CM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MARTILLO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MANGUERA TRANSPARENTE DE NIVEL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30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MALLA MILIMÉTRICA (H=1M; 1,10M)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M2</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LLAVE UNIVERSAL PARA TUBOS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LLAVE STILSON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LLAVE PERICO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LÁPIZ DE CARPINTERO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HUINCHA DE 50M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HOJAS PARA SIERRA MECÁNICA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HILO TANZA #0,70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RL</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GUANTES DE SEGURIDAD (ESPECIAL)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FROTACHO (15X20)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ESTILETE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ESCUADRA (0,40X0,60)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DESTORNILLADOR PUNTA ESTRELLA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DESTORNILLADOR PUNTA PLANA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COMBO 5 LIBRAS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COMBILLO 2 LIBRAS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CEPILLO DE ACERO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CARRETILLA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BROCHA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BARRETA DE 1.5 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BALDE PLÁSTICO 20LT</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BADILEJOS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AZADÓN Y MANGO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ALICATE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FLEXO 10M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ROPA DE TRABAJO</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OVEROL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GUANTES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GORRA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CINTURÓN DE SEGURIDAD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3</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CHALECO DE IDENTIFICACIÓN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CASCO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BOTAS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6</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COMBUSTIBLES Y LUBRICANTES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GASOLINA PARA CAMIONETA(S)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2100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CAMBIO DE FILTRO DE ACEITE DE TODOS LOS VEHÍCULOS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PZA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2</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CAMBIO DE ACEITE DE TODOS LOS VEHÍCULOS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LT</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ALQUILERES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ALQUILER DE VIVIENDA PARA CONSTRUCTORES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ALQUILER DE OFICINA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ALQUILER DE ALMACENES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MANTENIMIENTO Y REPARACIÓN DE MOTORIZADOS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REPUESTOS, ACCESORIOS PARA VEHÍCULO(S) Y/O MOTOCICLETA(S)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CAMIONETA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GASTOS VARIOS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SERVICIOS BÁSICOS P/OFICINA (AGUA/ELECTRICIDAD/LIMPIEZA ETC.)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FOTOCOPIAS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1000</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CERTIFICADO DE NO PROPIEDAD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HJA</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40</w:t>
            </w:r>
          </w:p>
        </w:tc>
      </w:tr>
      <w:tr>
        <w:trPr>
          <w:trHeight w:val="57"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RODAJES PEAJES Y OTROS</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RODAJE, PEAJES, ITF, IMPUESTO VEHÍCULOS Y OTROS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GLB</w:t>
            </w:r>
          </w:p>
        </w:tc>
        <w:tc>
          <w:tcPr>
            <w:tcW w:w="1319"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000000"/>
                <w:sz w:val="18"/>
                <w:szCs w:val="18"/>
                <w:lang w:eastAsia="es-BO"/>
              </w:rPr>
            </w:pPr>
            <w:r>
              <w:rPr>
                <w:rFonts w:cs="Calibri" w:ascii="Verdana" w:hAnsi="Verdana"/>
                <w:color w:val="000000"/>
                <w:sz w:val="18"/>
                <w:szCs w:val="18"/>
                <w:lang w:eastAsia="es-BO"/>
              </w:rPr>
              <w:t>1</w:t>
            </w:r>
          </w:p>
        </w:tc>
      </w:tr>
      <w:tr>
        <w:trPr>
          <w:trHeight w:val="57"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 </w:t>
            </w:r>
          </w:p>
        </w:tc>
        <w:tc>
          <w:tcPr>
            <w:tcW w:w="1319" w:type="dxa"/>
            <w:tcBorders>
              <w:bottom w:val="single" w:sz="4" w:space="0" w:color="000000"/>
              <w:right w:val="single" w:sz="4" w:space="0" w:color="000000"/>
            </w:tcBorders>
            <w:shd w:color="auto" w:fill="auto" w:val="clear"/>
            <w:vAlign w:val="bottom"/>
          </w:tcPr>
          <w:p>
            <w:pPr>
              <w:pStyle w:val="Normal"/>
              <w:widowControl w:val="false"/>
              <w:rPr>
                <w:rFonts w:ascii="Verdana" w:hAnsi="Verdana" w:cs="Calibri"/>
                <w:color w:val="000000"/>
                <w:sz w:val="18"/>
                <w:szCs w:val="18"/>
                <w:lang w:eastAsia="es-BO"/>
              </w:rPr>
            </w:pPr>
            <w:r>
              <w:rPr>
                <w:rFonts w:cs="Calibri" w:ascii="Verdana" w:hAnsi="Verdana"/>
                <w:color w:val="000000"/>
                <w:sz w:val="18"/>
                <w:szCs w:val="18"/>
                <w:lang w:eastAsia="es-BO"/>
              </w:rPr>
              <w:t> </w:t>
            </w:r>
          </w:p>
        </w:tc>
      </w:tr>
    </w:tbl>
    <w:p>
      <w:pPr>
        <w:pStyle w:val="Normal"/>
        <w:keepNext w:val="true"/>
        <w:numPr>
          <w:ilvl w:val="0"/>
          <w:numId w:val="0"/>
        </w:numPr>
        <w:spacing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429"/>
        <w:gridCol w:w="2130"/>
      </w:tblGrid>
      <w:tr>
        <w:trPr>
          <w:trHeight w:val="113"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6429"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213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HORMIGON ARMADO (0.10X0.30)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PLACA ONDULADA DE FIBROCEMENTO PREPINTADA C/ESTRUCTURA DE MADERA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39</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40</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41</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42</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43</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45</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46</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47</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48</w:t>
            </w:r>
          </w:p>
        </w:tc>
        <w:tc>
          <w:tcPr>
            <w:tcW w:w="642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2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825"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67"/>
        <w:gridCol w:w="1134"/>
        <w:gridCol w:w="993"/>
        <w:gridCol w:w="7130"/>
      </w:tblGrid>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LLICA  -FASE(VII) 2025- POTOSI</w:t>
            </w:r>
          </w:p>
        </w:tc>
      </w:tr>
      <w:tr>
        <w:trPr>
          <w:trHeight w:val="20" w:hRule="atLeast"/>
        </w:trPr>
        <w:tc>
          <w:tcPr>
            <w:tcW w:w="9824"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67"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1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9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71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golpes e impactos.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la humedad y al agua.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tener estabilidad térmica.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1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9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713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0"/>
          <w:szCs w:val="10"/>
        </w:rPr>
      </w:pPr>
      <w:r>
        <w:rPr>
          <w:rFonts w:eastAsia="Arial" w:cs="Tahoma" w:ascii="Tahoma" w:hAnsi="Tahoma"/>
          <w:kern w:val="2"/>
          <w:sz w:val="10"/>
          <w:szCs w:val="10"/>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val="es-BO"/>
              </w:rPr>
            </w:pPr>
            <w:r>
              <w:rPr>
                <w:rFonts w:cs="Tahoma" w:ascii="Tahoma" w:hAnsi="Tahoma"/>
                <w:color w:val="FF0000"/>
                <w:sz w:val="16"/>
                <w:szCs w:val="16"/>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164,80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148,68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2.320,00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2.140,00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81,27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66,00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98,20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596,00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257,00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92,40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613,01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9.086,17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2.289,37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1.553,70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133,98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979,40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73,00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212,87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164,80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194,88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52,43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571,05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477,25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93,09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56.175,00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14.560,00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350,64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1.895,11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2.176,60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4.314,67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261,05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190,14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7,74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15,54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1.182,28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1.314,72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128,50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30,32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407,68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82,00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1.434,24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100,00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494,40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560,00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2.150,00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173,04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280,00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192,00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40,00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rPr>
            </w:pPr>
            <w:r>
              <w:rPr>
                <w:rFonts w:cs="Tahoma" w:ascii="Tahoma" w:hAnsi="Tahoma"/>
                <w:color w:val="FF0000"/>
                <w:sz w:val="16"/>
                <w:szCs w:val="16"/>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FF0000"/>
                <w:sz w:val="18"/>
                <w:szCs w:val="18"/>
              </w:rPr>
            </w:pPr>
            <w:r>
              <w:rPr>
                <w:rFonts w:cs="Tahoma" w:ascii="Tahoma" w:hAnsi="Tahoma"/>
                <w:color w:val="FF0000"/>
                <w:sz w:val="16"/>
                <w:szCs w:val="16"/>
              </w:rPr>
              <w:t>31.860,68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FF0000"/>
                <w:sz w:val="18"/>
                <w:szCs w:val="18"/>
                <w:lang w:val="es-BO" w:eastAsia="es-BO"/>
              </w:rPr>
            </w:pPr>
            <w:r>
              <w:rPr>
                <w:rFonts w:cs="Tahoma" w:ascii="Tahoma" w:hAnsi="Tahoma"/>
                <w:color w:val="FF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274.599,51</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274.599,51</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274.599,51</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8459696"/>
    </w:sdtPr>
    <w:sdtContent>
      <w:p>
        <w:pPr>
          <w:pStyle w:val="Piedepgina"/>
          <w:jc w:val="right"/>
          <w:rPr/>
        </w:pPr>
        <w:r>
          <w:rPr/>
          <w:fldChar w:fldCharType="begin"/>
        </w:r>
        <w:r>
          <w:rPr/>
          <w:instrText xml:space="preserve"> PAGE </w:instrText>
        </w:r>
        <w:r>
          <w:rPr/>
          <w:fldChar w:fldCharType="separate"/>
        </w:r>
        <w:r>
          <w:rPr/>
          <w:t>173</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78905611"/>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25069697"/>
    </w:sdtPr>
    <w:sdtContent>
      <w:p>
        <w:pPr>
          <w:pStyle w:val="Piedepgina"/>
          <w:jc w:val="right"/>
          <w:rPr/>
        </w:pPr>
        <w:r>
          <w:rPr/>
          <w:fldChar w:fldCharType="begin"/>
        </w:r>
        <w:r>
          <w:rPr/>
          <w:instrText xml:space="preserve"> PAGE </w:instrText>
        </w:r>
        <w:r>
          <w:rPr/>
          <w:fldChar w:fldCharType="separate"/>
        </w:r>
        <w:r>
          <w:rPr/>
          <w:t>178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53933891"/>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2"/>
    <w:lvlOverride w:ilvl="0">
      <w:startOverride w:val="1"/>
    </w:lvlOverride>
  </w:num>
  <w:num w:numId="110">
    <w:abstractNumId w:val="74"/>
    <w:lvlOverride w:ilvl="0">
      <w:startOverride w:val="1"/>
    </w:lvlOverride>
  </w:num>
  <w:num w:numId="111">
    <w:abstractNumId w:val="85"/>
    <w:lvlOverride w:ilvl="0"/>
    <w:lvlOverride w:ilvl="1">
      <w:startOverride w:val="1"/>
    </w:lvlOverride>
  </w:num>
  <w:num w:numId="112">
    <w:abstractNumId w:val="89"/>
    <w:lvlOverride w:ilvl="0">
      <w:startOverride w:val="1"/>
    </w:lvlOverride>
  </w:num>
  <w:num w:numId="113">
    <w:abstractNumId w:val="94"/>
    <w:lvlOverride w:ilvl="0">
      <w:startOverride w:val="1"/>
    </w:lvlOverride>
  </w:num>
  <w:num w:numId="114">
    <w:abstractNumId w:val="97"/>
    <w:lvlOverride w:ilvl="0">
      <w:startOverride w:val="1"/>
    </w:lvlOverride>
  </w:num>
  <w:num w:numId="115">
    <w:abstractNumId w:val="98"/>
    <w:lvlOverride w:ilvl="0">
      <w:startOverride w:val="1"/>
    </w:lvlOverride>
  </w:num>
  <w:num w:numId="116">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65436"/>
    <w:rsid w:val="008911B1"/>
    <w:rsid w:val="008E2D32"/>
    <w:rsid w:val="008F48C5"/>
    <w:rsid w:val="00947093"/>
    <w:rsid w:val="009706D1"/>
    <w:rsid w:val="00A2615B"/>
    <w:rsid w:val="00A264BB"/>
    <w:rsid w:val="00A95A3D"/>
    <w:rsid w:val="00A975BC"/>
    <w:rsid w:val="00AF282B"/>
    <w:rsid w:val="00BD2CD0"/>
    <w:rsid w:val="00BF26A2"/>
    <w:rsid w:val="00C10D47"/>
    <w:rsid w:val="00C35A68"/>
    <w:rsid w:val="00C724F8"/>
    <w:rsid w:val="00C81DA5"/>
    <w:rsid w:val="00CB6515"/>
    <w:rsid w:val="00CD52F4"/>
    <w:rsid w:val="00CF0A2E"/>
    <w:rsid w:val="00D3765D"/>
    <w:rsid w:val="00D9533C"/>
    <w:rsid w:val="00DB72F0"/>
    <w:rsid w:val="00DD08BA"/>
    <w:rsid w:val="00DF2EA3"/>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Application>LibreOffice/7.3.7.2$Linux_X86_64 LibreOffice_project/30$Build-2</Application>
  <AppVersion>15.0000</AppVersion>
  <Pages>178</Pages>
  <Words>80825</Words>
  <Characters>439158</Characters>
  <CharactersWithSpaces>515579</CharactersWithSpaces>
  <Paragraphs>5937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2025-05-22T16:07:00Z</dcterms:created>
  <dc:creator>DNGP UGP</dc:creator>
  <dc:description/>
  <dc:language>es-BO</dc:language>
  <cp:lastModifiedBy/>
  <cp:lastPrinted>2025-05-22T17:51:00Z</cp:lastPrinted>
  <dcterms:modified xsi:type="dcterms:W3CDTF">2025-05-23T17:56:49Z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