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3"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POCOATA - FASE (XIV)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POCOATA - FASE (XIV)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45</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hanging="0"/>
        <w:jc w:val="both"/>
        <w:rPr>
          <w:rFonts w:ascii="Verdana" w:hAnsi="Verdana" w:cs="Arial"/>
          <w:vanish w:val="false"/>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0"/>
        </w:numPr>
        <w:spacing w:before="0" w:after="0"/>
        <w:ind w:left="426" w:hanging="0"/>
        <w:jc w:val="both"/>
        <w:rPr>
          <w:rFonts w:ascii="Verdana" w:hAnsi="Verdana"/>
          <w:sz w:val="18"/>
        </w:rPr>
      </w:pPr>
      <w:r>
        <w:rPr/>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POCOATA </w:t>
            </w:r>
            <w:r>
              <w:rPr>
                <w:rFonts w:cs="Calibri" w:ascii="Verdana" w:hAnsi="Verdana"/>
                <w:b/>
                <w:bCs/>
                <w:sz w:val="16"/>
                <w:szCs w:val="16"/>
                <w:lang w:eastAsia="es-ES"/>
              </w:rPr>
              <w:t>– FASE (</w:t>
            </w:r>
            <w:r>
              <w:rPr>
                <w:rFonts w:cs="Calibri" w:ascii="Verdana" w:hAnsi="Verdana"/>
                <w:b/>
                <w:bCs/>
                <w:color w:val="FF0000"/>
                <w:sz w:val="16"/>
                <w:szCs w:val="16"/>
                <w:lang w:eastAsia="es-ES"/>
              </w:rPr>
              <w:t>XIV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1.537.368,35 </w:t>
            </w:r>
            <w:r>
              <w:rPr>
                <w:b/>
                <w:sz w:val="18"/>
                <w:szCs w:val="18"/>
                <w:lang w:val="es-BO"/>
              </w:rPr>
              <w:t>(</w:t>
            </w:r>
            <w:r>
              <w:rPr>
                <w:bCs/>
                <w:sz w:val="18"/>
                <w:szCs w:val="18"/>
                <w:lang w:val="es-BO"/>
              </w:rPr>
              <w:t>Un Millón Quinientos Treinta y Siete Mil Trescientos Sesenta y Ocho 35/1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105</w:t>
            </w:r>
            <w:r>
              <w:rPr>
                <w:rFonts w:cs="Arial" w:ascii="Arial" w:hAnsi="Arial"/>
                <w:sz w:val="18"/>
                <w:szCs w:val="18"/>
                <w:lang w:val="es-BO"/>
              </w:rPr>
              <w:t xml:space="preserve"> (</w:t>
            </w:r>
            <w:r>
              <w:rPr>
                <w:rFonts w:cs="Arial" w:ascii="Arial" w:hAnsi="Arial"/>
                <w:color w:val="FF0000"/>
                <w:sz w:val="18"/>
                <w:szCs w:val="18"/>
                <w:lang w:val="es-BO"/>
              </w:rPr>
              <w:t>Ciento Cinco</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POCOATA – FASE (XIV)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Calidad, Propuesta Técnica y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41" w:name="_Toc71811144"/>
      <w:r>
        <w:rPr>
          <w:rFonts w:cs="Tahoma" w:ascii="Tahoma" w:hAnsi="Tahoma"/>
          <w:b/>
        </w:rPr>
        <w:t xml:space="preserve">PROYECTO DE VIVIENDA CUALITATIVA EN EL MUNICIPIO DE </w:t>
      </w:r>
      <w:r>
        <w:rPr>
          <w:rFonts w:cs="Tahoma" w:ascii="Tahoma" w:hAnsi="Tahoma"/>
          <w:b/>
          <w:color w:val="C00000"/>
        </w:rPr>
        <w:t>POCOATA – FASE (XIV)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 xml:space="preserve">POCOATA </w:t>
      </w:r>
      <w:r>
        <w:rPr>
          <w:rFonts w:cs="Tahoma" w:ascii="Tahoma" w:hAnsi="Tahoma"/>
          <w:lang w:val="es-ES_tradnl"/>
        </w:rPr>
        <w:t xml:space="preserve">del Departamento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color w:val="C00000"/>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C00000"/>
        </w:rPr>
        <w:t>mejoramiento, ampliación, mejoramiento + ampliación y/o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tbl>
      <w:tblPr>
        <w:tblStyle w:val="TablaconcuadrculaCOPA1"/>
        <w:tblpPr w:vertAnchor="text" w:horzAnchor="margin" w:tblpXSpec="center" w:leftFromText="180" w:rightFromText="180" w:tblpY="565"/>
        <w:tblW w:w="552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810"/>
        <w:gridCol w:w="2579"/>
        <w:gridCol w:w="1135"/>
      </w:tblGrid>
      <w:tr>
        <w:trPr>
          <w:trHeight w:val="113" w:hRule="atLeast"/>
        </w:trPr>
        <w:tc>
          <w:tcPr>
            <w:tcW w:w="5524" w:type="dxa"/>
            <w:gridSpan w:val="3"/>
            <w:tcBorders/>
            <w:shd w:color="auto" w:fill="8496B0" w:themeFill="text2" w:themeFillTint="99" w:val="clear"/>
          </w:tcPr>
          <w:p>
            <w:pPr>
              <w:pStyle w:val="Normal"/>
              <w:widowControl/>
              <w:spacing w:before="0" w:after="0"/>
              <w:jc w:val="center"/>
              <w:rPr>
                <w:rFonts w:ascii="Verdana" w:hAnsi="Verdana" w:eastAsia="Calibri"/>
                <w:b/>
                <w:b/>
                <w:sz w:val="18"/>
                <w:szCs w:val="18"/>
              </w:rPr>
            </w:pPr>
            <w:r>
              <w:rPr>
                <w:rFonts w:eastAsia="Calibri" w:cs="Times New Roman" w:ascii="Verdana" w:hAnsi="Verdana"/>
                <w:b/>
                <w:kern w:val="0"/>
                <w:sz w:val="18"/>
                <w:szCs w:val="18"/>
                <w:lang w:val="es-BO" w:bidi="ar-SA"/>
              </w:rPr>
              <w:t>DESCRIPCION</w:t>
            </w:r>
          </w:p>
        </w:tc>
      </w:tr>
      <w:tr>
        <w:trPr>
          <w:trHeight w:val="113" w:hRule="atLeast"/>
        </w:trPr>
        <w:tc>
          <w:tcPr>
            <w:tcW w:w="1810" w:type="dxa"/>
            <w:tcBorders/>
            <w:shd w:color="auto" w:fill="8496B0" w:themeFill="text2" w:themeFillTint="99" w:val="clear"/>
          </w:tcPr>
          <w:p>
            <w:pPr>
              <w:pStyle w:val="Normal"/>
              <w:widowControl/>
              <w:spacing w:before="0" w:after="0"/>
              <w:jc w:val="center"/>
              <w:rPr>
                <w:rFonts w:ascii="Verdana" w:hAnsi="Verdana" w:eastAsia="" w:eastAsiaTheme="minorEastAsia"/>
                <w:b/>
                <w:b/>
                <w:sz w:val="18"/>
                <w:szCs w:val="18"/>
                <w:lang w:eastAsia="es-BO"/>
              </w:rPr>
            </w:pPr>
            <w:r>
              <w:rPr>
                <w:rFonts w:eastAsia="Calibri" w:cs="Times New Roman" w:ascii="Verdana" w:hAnsi="Verdana"/>
                <w:b/>
                <w:kern w:val="0"/>
                <w:sz w:val="18"/>
                <w:szCs w:val="18"/>
                <w:lang w:val="es-BO" w:bidi="ar-SA"/>
              </w:rPr>
              <w:t>ZONA</w:t>
            </w:r>
          </w:p>
        </w:tc>
        <w:tc>
          <w:tcPr>
            <w:tcW w:w="2579" w:type="dxa"/>
            <w:tcBorders/>
            <w:shd w:color="auto" w:fill="8496B0" w:themeFill="text2" w:themeFillTint="99" w:val="clear"/>
          </w:tcPr>
          <w:p>
            <w:pPr>
              <w:pStyle w:val="Normal"/>
              <w:widowControl/>
              <w:spacing w:before="0" w:after="0"/>
              <w:jc w:val="center"/>
              <w:rPr>
                <w:rFonts w:ascii="Verdana" w:hAnsi="Verdana" w:eastAsia="" w:eastAsiaTheme="minorEastAsia"/>
                <w:b/>
                <w:b/>
                <w:sz w:val="18"/>
                <w:szCs w:val="18"/>
                <w:lang w:eastAsia="es-BO"/>
              </w:rPr>
            </w:pPr>
            <w:r>
              <w:rPr>
                <w:rFonts w:eastAsia="Calibri" w:cs="Times New Roman" w:ascii="Verdana" w:hAnsi="Verdana"/>
                <w:b/>
                <w:kern w:val="0"/>
                <w:sz w:val="18"/>
                <w:szCs w:val="18"/>
                <w:lang w:val="es-BO" w:bidi="ar-SA"/>
              </w:rPr>
              <w:t>AMBIENTES</w:t>
            </w:r>
          </w:p>
        </w:tc>
        <w:tc>
          <w:tcPr>
            <w:tcW w:w="1135" w:type="dxa"/>
            <w:tcBorders/>
            <w:shd w:color="auto" w:fill="8496B0" w:themeFill="text2" w:themeFillTint="99" w:val="clear"/>
          </w:tcPr>
          <w:p>
            <w:pPr>
              <w:pStyle w:val="Normal"/>
              <w:widowControl/>
              <w:spacing w:before="0" w:after="0"/>
              <w:jc w:val="center"/>
              <w:rPr>
                <w:rFonts w:ascii="Verdana" w:hAnsi="Verdana" w:eastAsia="Calibri"/>
                <w:b/>
                <w:b/>
                <w:sz w:val="18"/>
                <w:szCs w:val="18"/>
              </w:rPr>
            </w:pPr>
            <w:r>
              <w:rPr>
                <w:rFonts w:eastAsia="Calibri" w:cs="Times New Roman" w:ascii="Verdana" w:hAnsi="Verdana"/>
                <w:b/>
                <w:kern w:val="0"/>
                <w:sz w:val="18"/>
                <w:szCs w:val="18"/>
                <w:lang w:val="es-BO" w:bidi="ar-SA"/>
              </w:rPr>
              <w:t>M2</w:t>
            </w:r>
          </w:p>
        </w:tc>
      </w:tr>
      <w:tr>
        <w:trPr>
          <w:trHeight w:val="331"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íntima</w:t>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Dormitorio 1</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9.93</w:t>
            </w:r>
          </w:p>
        </w:tc>
      </w:tr>
      <w:tr>
        <w:trPr>
          <w:trHeight w:val="331" w:hRule="atLeast"/>
        </w:trPr>
        <w:tc>
          <w:tcPr>
            <w:tcW w:w="1810" w:type="dxa"/>
            <w:vMerge w:val="continue"/>
            <w:tcBorders/>
            <w:vAlign w:val="center"/>
          </w:tcPr>
          <w:p>
            <w:pPr>
              <w:pStyle w:val="Normal"/>
              <w:widowControl/>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Dormitorio 2</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8.91</w:t>
            </w:r>
          </w:p>
        </w:tc>
      </w:tr>
      <w:tr>
        <w:trPr>
          <w:trHeight w:val="113"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de servicio</w:t>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Baño</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4.26</w:t>
            </w:r>
          </w:p>
        </w:tc>
      </w:tr>
      <w:tr>
        <w:trPr>
          <w:trHeight w:val="113" w:hRule="atLeast"/>
        </w:trPr>
        <w:tc>
          <w:tcPr>
            <w:tcW w:w="1810" w:type="dxa"/>
            <w:vMerge w:val="continue"/>
            <w:tcBorders/>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Cocina</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6.12</w:t>
            </w:r>
          </w:p>
        </w:tc>
      </w:tr>
      <w:tr>
        <w:trPr>
          <w:trHeight w:val="113" w:hRule="atLeast"/>
        </w:trPr>
        <w:tc>
          <w:tcPr>
            <w:tcW w:w="1810" w:type="dxa"/>
            <w:vMerge w:val="restart"/>
            <w:tcBorders/>
            <w:vAlign w:val="center"/>
          </w:tcPr>
          <w:p>
            <w:pPr>
              <w:pStyle w:val="Normal"/>
              <w:widowControl/>
              <w:spacing w:before="0" w:after="0"/>
              <w:jc w:val="left"/>
              <w:rPr>
                <w:rFonts w:ascii="Verdana" w:hAnsi="Verdana" w:eastAsia="Calibri"/>
                <w:sz w:val="18"/>
                <w:szCs w:val="18"/>
              </w:rPr>
            </w:pPr>
            <w:r>
              <w:rPr>
                <w:rFonts w:eastAsia="Calibri" w:cs="Arial" w:ascii="Verdana" w:hAnsi="Verdana"/>
                <w:kern w:val="0"/>
                <w:sz w:val="18"/>
                <w:szCs w:val="18"/>
                <w:lang w:val="es-BO" w:bidi="ar-SA"/>
              </w:rPr>
              <w:t>Zona Social</w:t>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Vestíbulo (pasillo)</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3.68</w:t>
            </w:r>
          </w:p>
        </w:tc>
      </w:tr>
      <w:tr>
        <w:trPr>
          <w:trHeight w:val="113" w:hRule="atLeast"/>
        </w:trPr>
        <w:tc>
          <w:tcPr>
            <w:tcW w:w="1810" w:type="dxa"/>
            <w:vMerge w:val="continue"/>
            <w:tcBorders/>
            <w:vAlign w:val="center"/>
          </w:tcPr>
          <w:p>
            <w:pPr>
              <w:pStyle w:val="Normal"/>
              <w:widowControl/>
              <w:spacing w:before="0" w:after="0"/>
              <w:jc w:val="left"/>
              <w:rPr>
                <w:rFonts w:ascii="Verdana" w:hAnsi="Verdana" w:eastAsia="Calibri" w:cs="Arial"/>
                <w:sz w:val="18"/>
                <w:szCs w:val="18"/>
              </w:rPr>
            </w:pPr>
            <w:r>
              <w:rPr>
                <w:rFonts w:eastAsia="Calibri" w:cs="Arial"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Lavandería</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2.42</w:t>
            </w:r>
          </w:p>
        </w:tc>
      </w:tr>
      <w:tr>
        <w:trPr>
          <w:trHeight w:val="113" w:hRule="atLeast"/>
        </w:trPr>
        <w:tc>
          <w:tcPr>
            <w:tcW w:w="1810" w:type="dxa"/>
            <w:vMerge w:val="continue"/>
            <w:tcBorders/>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20"/>
                <w:szCs w:val="20"/>
                <w:lang w:val="es-BO" w:bidi="ar-SA"/>
              </w:rPr>
            </w:r>
          </w:p>
        </w:tc>
        <w:tc>
          <w:tcPr>
            <w:tcW w:w="2579" w:type="dxa"/>
            <w:tcBorders/>
            <w:shd w:color="auto" w:fill="auto" w:val="clear"/>
            <w:vAlign w:val="center"/>
          </w:tcPr>
          <w:p>
            <w:pPr>
              <w:pStyle w:val="Normal"/>
              <w:widowControl/>
              <w:spacing w:before="0" w:after="0"/>
              <w:jc w:val="left"/>
              <w:rPr>
                <w:rFonts w:ascii="Verdana" w:hAnsi="Verdana" w:eastAsia="Calibri"/>
                <w:sz w:val="18"/>
                <w:szCs w:val="18"/>
              </w:rPr>
            </w:pPr>
            <w:r>
              <w:rPr>
                <w:rFonts w:eastAsia="Calibri" w:cs="Times New Roman" w:ascii="Verdana" w:hAnsi="Verdana"/>
                <w:kern w:val="0"/>
                <w:sz w:val="18"/>
                <w:szCs w:val="18"/>
                <w:lang w:val="es-BO" w:bidi="ar-SA"/>
              </w:rPr>
              <w:t>Ambiente Multiuso</w:t>
            </w:r>
          </w:p>
        </w:tc>
        <w:tc>
          <w:tcPr>
            <w:tcW w:w="1135" w:type="dxa"/>
            <w:tcBorders/>
            <w:shd w:color="auto" w:fill="auto" w:val="clear"/>
            <w:vAlign w:val="center"/>
          </w:tcPr>
          <w:p>
            <w:pPr>
              <w:pStyle w:val="Normal"/>
              <w:widowControl/>
              <w:spacing w:before="0" w:after="0"/>
              <w:jc w:val="right"/>
              <w:rPr>
                <w:rFonts w:ascii="Verdana" w:hAnsi="Verdana" w:eastAsia="Calibri"/>
                <w:sz w:val="18"/>
                <w:szCs w:val="18"/>
              </w:rPr>
            </w:pPr>
            <w:r>
              <w:rPr>
                <w:rFonts w:eastAsia="Calibri" w:cs="Times New Roman" w:ascii="Verdana" w:hAnsi="Verdana"/>
                <w:kern w:val="0"/>
                <w:sz w:val="18"/>
                <w:szCs w:val="18"/>
                <w:lang w:val="es-BO" w:bidi="ar-SA"/>
              </w:rPr>
              <w:t>13.52</w:t>
            </w:r>
          </w:p>
        </w:tc>
      </w:tr>
      <w:tr>
        <w:trPr>
          <w:trHeight w:val="113" w:hRule="atLeast"/>
        </w:trPr>
        <w:tc>
          <w:tcPr>
            <w:tcW w:w="4389" w:type="dxa"/>
            <w:gridSpan w:val="2"/>
            <w:tcBorders/>
            <w:shd w:color="auto" w:fill="8496B0" w:themeFill="text2" w:themeFillTint="99" w:val="clear"/>
            <w:vAlign w:val="center"/>
          </w:tcPr>
          <w:p>
            <w:pPr>
              <w:pStyle w:val="Normal"/>
              <w:widowControl/>
              <w:spacing w:before="0" w:after="0"/>
              <w:jc w:val="left"/>
              <w:rPr>
                <w:rFonts w:ascii="Verdana" w:hAnsi="Verdana" w:eastAsia="Calibri"/>
                <w:b/>
                <w:b/>
                <w:sz w:val="18"/>
                <w:szCs w:val="18"/>
              </w:rPr>
            </w:pPr>
            <w:r>
              <w:rPr>
                <w:rFonts w:eastAsia="Calibri" w:cs="Times New Roman" w:ascii="Verdana" w:hAnsi="Verdana"/>
                <w:b/>
                <w:bCs/>
                <w:kern w:val="0"/>
                <w:sz w:val="18"/>
                <w:szCs w:val="18"/>
                <w:lang w:val="es-BO" w:bidi="ar-SA"/>
              </w:rPr>
              <w:t>Total de Área Útil</w:t>
            </w:r>
          </w:p>
        </w:tc>
        <w:tc>
          <w:tcPr>
            <w:tcW w:w="1135" w:type="dxa"/>
            <w:tcBorders/>
            <w:shd w:color="auto" w:fill="8496B0" w:themeFill="text2" w:themeFillTint="99" w:val="clear"/>
            <w:vAlign w:val="center"/>
          </w:tcPr>
          <w:p>
            <w:pPr>
              <w:pStyle w:val="Normal"/>
              <w:widowControl/>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48.84</w:t>
            </w:r>
          </w:p>
        </w:tc>
      </w:tr>
      <w:tr>
        <w:trPr>
          <w:trHeight w:val="113" w:hRule="atLeast"/>
        </w:trPr>
        <w:tc>
          <w:tcPr>
            <w:tcW w:w="4389" w:type="dxa"/>
            <w:gridSpan w:val="2"/>
            <w:tcBorders/>
            <w:shd w:color="auto" w:fill="8496B0" w:themeFill="text2" w:themeFillTint="99" w:val="clear"/>
            <w:vAlign w:val="center"/>
          </w:tcPr>
          <w:p>
            <w:pPr>
              <w:pStyle w:val="Normal"/>
              <w:widowControl/>
              <w:spacing w:before="0" w:after="0"/>
              <w:jc w:val="left"/>
              <w:rPr>
                <w:rFonts w:ascii="Verdana" w:hAnsi="Verdana" w:eastAsia="Calibri"/>
                <w:b/>
                <w:b/>
                <w:sz w:val="18"/>
                <w:szCs w:val="18"/>
              </w:rPr>
            </w:pPr>
            <w:r>
              <w:rPr>
                <w:rFonts w:eastAsia="Calibri" w:cs="Times New Roman" w:ascii="Verdana" w:hAnsi="Verdana"/>
                <w:b/>
                <w:bCs/>
                <w:kern w:val="0"/>
                <w:sz w:val="18"/>
                <w:szCs w:val="18"/>
                <w:lang w:val="es-BO" w:bidi="ar-SA"/>
              </w:rPr>
              <w:t>Total de Área Construida</w:t>
            </w:r>
          </w:p>
        </w:tc>
        <w:tc>
          <w:tcPr>
            <w:tcW w:w="1135" w:type="dxa"/>
            <w:tcBorders/>
            <w:shd w:color="auto" w:fill="8496B0" w:themeFill="text2" w:themeFillTint="99" w:val="clear"/>
            <w:vAlign w:val="center"/>
          </w:tcPr>
          <w:p>
            <w:pPr>
              <w:pStyle w:val="Normal"/>
              <w:widowControl/>
              <w:spacing w:before="0" w:after="0"/>
              <w:jc w:val="right"/>
              <w:rPr>
                <w:rFonts w:ascii="Verdana" w:hAnsi="Verdana" w:eastAsia="Calibri"/>
                <w:b/>
                <w:b/>
                <w:sz w:val="18"/>
                <w:szCs w:val="18"/>
              </w:rPr>
            </w:pPr>
            <w:r>
              <w:rPr>
                <w:rFonts w:eastAsia="Calibri" w:cs="Times New Roman" w:ascii="Verdana" w:hAnsi="Verdana"/>
                <w:b/>
                <w:kern w:val="0"/>
                <w:sz w:val="18"/>
                <w:szCs w:val="18"/>
                <w:lang w:val="es-BO" w:bidi="ar-SA"/>
              </w:rPr>
              <w:t>54.55</w:t>
            </w:r>
          </w:p>
        </w:tc>
      </w:tr>
    </w:tbl>
    <w:p>
      <w:pPr>
        <w:pStyle w:val="Normal"/>
        <w:spacing w:lineRule="atLeast" w:line="260"/>
        <w:jc w:val="both"/>
        <w:rPr>
          <w:rFonts w:ascii="Tahoma" w:hAnsi="Tahoma" w:cs="Tahoma"/>
          <w:b/>
          <w:b/>
          <w:color w:val="7030A0"/>
          <w:lang w:val="es-ES_tradnl" w:eastAsia="es-ES"/>
        </w:rPr>
      </w:pPr>
      <w:r/>
      <w:r>
        <w:rPr>
          <w:rFonts w:cs="Tahoma" w:ascii="Tahoma" w:hAnsi="Tahoma"/>
          <w:b/>
          <w:lang w:val="es-ES_tradnl" w:eastAsia="es-ES"/>
        </w:rPr>
        <w:t xml:space="preserve">MODULO: VIVIENDA TIPO </w:t>
      </w:r>
      <w:r>
        <w:rPr>
          <w:rFonts w:cs="Tahoma" w:ascii="Tahoma" w:hAnsi="Tahoma"/>
          <w:b/>
          <w:color w:val="C0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C00000"/>
          <w:lang w:val="es-ES_tradnl" w:eastAsia="es-ES"/>
        </w:rPr>
        <w:t>20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szCs w:val="24"/>
          <w:lang w:val="es-ES_tradnl" w:eastAsia="es-ES"/>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40</w:t>
      </w:r>
      <w:r>
        <w:rPr>
          <w:rFonts w:cs="Tahoma" w:ascii="Tahoma" w:hAnsi="Tahoma"/>
          <w:b/>
          <w:bCs/>
          <w:color w:val="FF0000"/>
          <w:lang w:val="es-ES_tradnl"/>
        </w:rPr>
        <w:t xml:space="preserve">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43"/>
    </w:p>
    <w:p>
      <w:pPr>
        <w:pStyle w:val="ListParagraph"/>
        <w:jc w:val="center"/>
        <w:rPr>
          <w:rFonts w:ascii="Tahoma" w:hAnsi="Tahoma" w:cs="Tahoma"/>
          <w:highlight w:val="yellow"/>
          <w:u w:val="single"/>
        </w:rPr>
      </w:pPr>
      <w:r>
        <w:rPr>
          <w:rFonts w:cs="Tahoma" w:ascii="Tahoma" w:hAnsi="Tahoma"/>
          <w:highlight w:val="yellow"/>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22860" distL="0" distR="19050" simplePos="0" locked="0" layoutInCell="0" allowOverlap="1" relativeHeight="28" wp14:anchorId="482E0141">
                <wp:simplePos x="0" y="0"/>
                <wp:positionH relativeFrom="margin">
                  <wp:posOffset>775970</wp:posOffset>
                </wp:positionH>
                <wp:positionV relativeFrom="paragraph">
                  <wp:posOffset>87630</wp:posOffset>
                </wp:positionV>
                <wp:extent cx="4400550" cy="2720340"/>
                <wp:effectExtent l="0" t="0" r="3175" b="3175"/>
                <wp:wrapNone/>
                <wp:docPr id="4" name="Grupo 28"/>
                <a:graphic xmlns:a="http://schemas.openxmlformats.org/drawingml/2006/main">
                  <a:graphicData uri="http://schemas.microsoft.com/office/word/2010/wordprocessingGroup">
                    <wpg:wgp>
                      <wpg:cNvGrpSpPr/>
                      <wpg:grpSpPr>
                        <a:xfrm>
                          <a:off x="0" y="0"/>
                          <a:ext cx="4400640" cy="2720520"/>
                          <a:chOff x="0" y="0"/>
                          <a:chExt cx="4400640" cy="2720520"/>
                        </a:xfrm>
                      </wpg:grpSpPr>
                      <pic:pic xmlns:pic="http://schemas.openxmlformats.org/drawingml/2006/picture">
                        <pic:nvPicPr>
                          <pic:cNvPr id="0" name="Imagen 2" descr=""/>
                          <pic:cNvPicPr/>
                        </pic:nvPicPr>
                        <pic:blipFill>
                          <a:blip r:embed="rId4"/>
                          <a:srcRect l="8149" t="0" r="5470" b="0"/>
                          <a:stretch/>
                        </pic:blipFill>
                        <pic:spPr>
                          <a:xfrm>
                            <a:off x="0" y="127800"/>
                            <a:ext cx="2218680" cy="2095560"/>
                          </a:xfrm>
                          <a:prstGeom prst="rect">
                            <a:avLst/>
                          </a:prstGeom>
                          <a:ln w="0">
                            <a:noFill/>
                          </a:ln>
                        </pic:spPr>
                      </pic:pic>
                      <wpg:grpSp>
                        <wpg:cNvGrpSpPr/>
                        <wpg:grpSpPr>
                          <a:xfrm>
                            <a:off x="2359080" y="0"/>
                            <a:ext cx="2041560" cy="2720520"/>
                          </a:xfrm>
                        </wpg:grpSpPr>
                        <pic:pic xmlns:pic="http://schemas.openxmlformats.org/drawingml/2006/picture">
                          <pic:nvPicPr>
                            <pic:cNvPr id="1" name="Imagen 24" descr=""/>
                            <pic:cNvPicPr/>
                          </pic:nvPicPr>
                          <pic:blipFill>
                            <a:blip r:embed="rId5"/>
                            <a:srcRect l="8612" t="0" r="5888" b="0"/>
                            <a:stretch/>
                          </pic:blipFill>
                          <pic:spPr>
                            <a:xfrm>
                              <a:off x="0" y="0"/>
                              <a:ext cx="1887120" cy="1266120"/>
                            </a:xfrm>
                            <a:prstGeom prst="rect">
                              <a:avLst/>
                            </a:prstGeom>
                            <a:ln w="0">
                              <a:noFill/>
                            </a:ln>
                          </pic:spPr>
                        </pic:pic>
                        <pic:pic xmlns:pic="http://schemas.openxmlformats.org/drawingml/2006/picture">
                          <pic:nvPicPr>
                            <pic:cNvPr id="2" name="Imagen 25" descr=""/>
                            <pic:cNvPicPr/>
                          </pic:nvPicPr>
                          <pic:blipFill>
                            <a:blip r:embed="rId6"/>
                            <a:srcRect l="7662" t="0" r="10362" b="0"/>
                            <a:stretch/>
                          </pic:blipFill>
                          <pic:spPr>
                            <a:xfrm>
                              <a:off x="16560" y="1334880"/>
                              <a:ext cx="1891800" cy="1324080"/>
                            </a:xfrm>
                            <a:prstGeom prst="rect">
                              <a:avLst/>
                            </a:prstGeom>
                            <a:ln w="0">
                              <a:noFill/>
                            </a:ln>
                          </pic:spPr>
                        </pic:pic>
                        <wps:wsp>
                          <wps:cNvSpPr/>
                          <wps:spPr>
                            <a:xfrm>
                              <a:off x="541440" y="1104840"/>
                              <a:ext cx="1483200" cy="1868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558000" y="2533680"/>
                              <a:ext cx="1483200" cy="18684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grpSp>
                    </wpg:wgp>
                  </a:graphicData>
                </a:graphic>
              </wp:anchor>
            </w:drawing>
          </mc:Choice>
          <mc:Fallback>
            <w:pict>
              <v:group id="shape_0" alt="Grupo 28" style="position:absolute;margin-left:61.1pt;margin-top:6.9pt;width:346.5pt;height:214.2pt" coordorigin="1222,138" coordsize="6930,4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1222;top:339;width:3493;height:3299;mso-wrap-style:none;v-text-anchor:middle;mso-position-horizontal-relative:margin" type="_x0000_t75">
                  <v:imagedata r:id="rId4" o:detectmouseclick="t"/>
                  <v:stroke color="#3465a4" joinstyle="round" endcap="flat"/>
                  <w10:wrap type="none"/>
                </v:shape>
                <v:group id="shape_0" alt="Grupo 27" style="position:absolute;left:4937;top:138;width:3215;height:4284">
                  <v:shape id="shape_0" ID="Imagen 24" stroked="f" o:allowincell="f" style="position:absolute;left:4937;top:138;width:2971;height:1993;mso-wrap-style:none;v-text-anchor:middle;mso-position-horizontal-relative:margin" type="_x0000_t75">
                    <v:imagedata r:id="rId5" o:detectmouseclick="t"/>
                    <v:stroke color="#3465a4" joinstyle="round" endcap="flat"/>
                    <w10:wrap type="none"/>
                  </v:shape>
                  <v:shape id="shape_0" ID="Imagen 25" stroked="f" o:allowincell="f" style="position:absolute;left:4963;top:2240;width:2978;height:2084;mso-wrap-style:none;v-text-anchor:middle;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5789;top:1878;width:2335;height:293;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5816;top:4128;width:2335;height:293;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4" w:name="_Toc71811146"/>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6"/>
      <w:r>
        <w:rPr>
          <w:rFonts w:cs="Tahoma" w:ascii="Tahoma" w:hAnsi="Tahoma"/>
          <w:b/>
          <w:bCs/>
          <w:color w:val="000000"/>
          <w:kern w:val="2"/>
          <w:lang w:val="es-ES_tradnl"/>
        </w:rPr>
        <w:t>UBICACIÓN GEOGRÁFICA DEL PROYECTO.</w:t>
      </w:r>
      <w:bookmarkEnd w:id="4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 xml:space="preserve">POCOATA </w:t>
      </w:r>
      <w:r>
        <w:rPr>
          <w:rFonts w:cs="Tahoma" w:ascii="Tahoma" w:hAnsi="Tahoma"/>
          <w:lang w:val="es-ES_tradnl"/>
        </w:rPr>
        <w:t xml:space="preserve">se encuentra en la provincia </w:t>
      </w:r>
      <w:r>
        <w:rPr>
          <w:rFonts w:cs="Tahoma" w:ascii="Tahoma" w:hAnsi="Tahoma"/>
          <w:color w:val="C00000"/>
          <w:lang w:val="es-ES_tradnl"/>
        </w:rPr>
        <w:tab/>
        <w:t>CHAYANTA</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lang w:val="es-ES_tradnl"/>
        </w:rPr>
        <w:t xml:space="preserve"> limita al norte con </w:t>
      </w:r>
      <w:r>
        <w:rPr>
          <w:rFonts w:cs="Tahoma" w:ascii="Tahoma" w:hAnsi="Tahoma"/>
          <w:color w:val="C00000"/>
          <w:lang w:val="es-ES_tradnl"/>
        </w:rPr>
        <w:t xml:space="preserve">los municipios: San Pedro de Buena Vista de la Provincia Charcas y Chayanta de la Provincia Bustillo, </w:t>
      </w:r>
      <w:r>
        <w:rPr>
          <w:rFonts w:cs="Tahoma" w:ascii="Tahoma" w:hAnsi="Tahoma"/>
          <w:lang w:val="es-ES_tradnl"/>
        </w:rPr>
        <w:t xml:space="preserve">al este con </w:t>
      </w:r>
      <w:r>
        <w:rPr>
          <w:rFonts w:cs="Tahoma" w:ascii="Tahoma" w:hAnsi="Tahoma"/>
          <w:color w:val="C00000"/>
          <w:lang w:val="es-ES_tradnl"/>
        </w:rPr>
        <w:t xml:space="preserve">el municipio Colquechaca de la Provincia Chayanta, </w:t>
      </w:r>
      <w:r>
        <w:rPr>
          <w:rFonts w:cs="Tahoma" w:ascii="Tahoma" w:hAnsi="Tahoma"/>
          <w:lang w:val="es-ES_tradnl"/>
        </w:rPr>
        <w:t xml:space="preserve">al oeste con </w:t>
      </w:r>
      <w:r>
        <w:rPr>
          <w:rFonts w:cs="Tahoma" w:ascii="Tahoma" w:hAnsi="Tahoma"/>
          <w:color w:val="C00000"/>
          <w:lang w:val="es-ES_tradnl"/>
        </w:rPr>
        <w:t xml:space="preserve">los municipios: Chuquihuta de la Provincia Bustillo y Challapata de la Provincia Abaroa del Departamento de Oruro </w:t>
      </w:r>
      <w:r>
        <w:rPr>
          <w:rFonts w:cs="Tahoma" w:ascii="Tahoma" w:hAnsi="Tahoma"/>
          <w:lang w:val="es-ES_tradnl"/>
        </w:rPr>
        <w:t xml:space="preserve">y al sur con </w:t>
      </w:r>
      <w:r>
        <w:rPr>
          <w:rFonts w:cs="Tahoma" w:ascii="Tahoma" w:hAnsi="Tahoma"/>
          <w:color w:val="C00000"/>
          <w:lang w:val="es-ES_tradnl"/>
        </w:rPr>
        <w:t>el municipio Colquechaca de la Provincia Chayanta.</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lang w:eastAsia="es-BO"/>
        </w:rPr>
      </w:pPr>
      <w:r>
        <w:rPr>
          <w:lang w:eastAsia="es-BO"/>
        </w:rPr>
        <mc:AlternateContent>
          <mc:Choice Requires="wpg">
            <w:drawing>
              <wp:anchor behindDoc="0" distT="0" distB="9525" distL="0" distR="0" simplePos="0" locked="0" layoutInCell="0" allowOverlap="1" relativeHeight="29" wp14:anchorId="307EAD6C">
                <wp:simplePos x="0" y="0"/>
                <wp:positionH relativeFrom="column">
                  <wp:posOffset>-367030</wp:posOffset>
                </wp:positionH>
                <wp:positionV relativeFrom="paragraph">
                  <wp:posOffset>191135</wp:posOffset>
                </wp:positionV>
                <wp:extent cx="6879590" cy="3267075"/>
                <wp:effectExtent l="0" t="0" r="0" b="9525"/>
                <wp:wrapNone/>
                <wp:docPr id="5" name="Grupo 24"/>
                <a:graphic xmlns:a="http://schemas.openxmlformats.org/drawingml/2006/main">
                  <a:graphicData uri="http://schemas.microsoft.com/office/word/2010/wordprocessingGroup">
                    <wpg:wgp>
                      <wpg:cNvGrpSpPr/>
                      <wpg:grpSpPr>
                        <a:xfrm>
                          <a:off x="0" y="0"/>
                          <a:ext cx="6879600" cy="3267000"/>
                          <a:chOff x="0" y="0"/>
                          <a:chExt cx="6879600" cy="3267000"/>
                        </a:xfrm>
                      </wpg:grpSpPr>
                      <pic:pic xmlns:pic="http://schemas.openxmlformats.org/drawingml/2006/picture">
                        <pic:nvPicPr>
                          <pic:cNvPr id="3" name="Imagen 1" descr=""/>
                          <pic:cNvPicPr/>
                        </pic:nvPicPr>
                        <pic:blipFill>
                          <a:blip r:embed="rId7"/>
                          <a:srcRect l="0" t="0" r="0" b="3101"/>
                          <a:stretch/>
                        </pic:blipFill>
                        <pic:spPr>
                          <a:xfrm>
                            <a:off x="3686760" y="0"/>
                            <a:ext cx="3192840" cy="3267000"/>
                          </a:xfrm>
                          <a:prstGeom prst="rect">
                            <a:avLst/>
                          </a:prstGeom>
                          <a:ln w="0">
                            <a:noFill/>
                          </a:ln>
                        </pic:spPr>
                      </pic:pic>
                      <pic:pic xmlns:pic="http://schemas.openxmlformats.org/drawingml/2006/picture">
                        <pic:nvPicPr>
                          <pic:cNvPr id="4" name="Imagen 9" descr=""/>
                          <pic:cNvPicPr/>
                        </pic:nvPicPr>
                        <pic:blipFill>
                          <a:blip r:embed="rId8"/>
                          <a:srcRect l="2738" t="0" r="6012" b="1662"/>
                          <a:stretch/>
                        </pic:blipFill>
                        <pic:spPr>
                          <a:xfrm>
                            <a:off x="0" y="171360"/>
                            <a:ext cx="3552840" cy="2912760"/>
                          </a:xfrm>
                          <a:prstGeom prst="rect">
                            <a:avLst/>
                          </a:prstGeom>
                          <a:ln w="0">
                            <a:noFill/>
                          </a:ln>
                        </pic:spPr>
                      </pic:pic>
                      <wps:wsp>
                        <wps:cNvSpPr/>
                        <wps:spPr>
                          <a:xfrm>
                            <a:off x="3333600" y="1114560"/>
                            <a:ext cx="723960" cy="914400"/>
                          </a:xfrm>
                          <a:prstGeom prst="rightArrow">
                            <a:avLst>
                              <a:gd name="adj1" fmla="val 50000"/>
                              <a:gd name="adj2" fmla="val 50000"/>
                            </a:avLst>
                          </a:prstGeom>
                          <a:solidFill>
                            <a:srgbClr val="ff0000"/>
                          </a:solidFill>
                          <a:ln>
                            <a:solidFill>
                              <a:srgbClr val="0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4" style="position:absolute;margin-left:-28.9pt;margin-top:15.05pt;width:541.7pt;height:257.25pt" coordorigin="-578,301" coordsize="10834,5145">
                <v:shape id="shape_0" ID="Imagen 1" stroked="f" o:allowincell="f" style="position:absolute;left:5228;top:301;width:5027;height:5144;mso-wrap-style:none;v-text-anchor:middle" type="_x0000_t75">
                  <v:imagedata r:id="rId7" o:detectmouseclick="t"/>
                  <v:stroke color="#3465a4" joinstyle="round" endcap="flat"/>
                  <w10:wrap type="none"/>
                </v:shape>
                <v:shape id="shape_0" ID="Imagen 9" stroked="f" o:allowincell="f" style="position:absolute;left:-578;top:571;width:5594;height:4586;mso-wrap-style:none;v-text-anchor:middle" type="_x0000_t75">
                  <v:imagedata r:id="rId8" o:detectmouseclick="t"/>
                  <v:stroke color="#3465a4" joinstyle="round" endcap="flat"/>
                  <w10:wrap type="none"/>
                </v:shape>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a la derecha 23" path="l-2147483635,-2147483631l-2147483635,0l-2147483622,-2147483632l-2147483635,-2147483623l-2147483635,-2147483629l0,-2147483629xe" fillcolor="red" stroked="t" o:allowincell="f" style="position:absolute;left:4671;top:2056;width:1139;height:1439;mso-wrap-style:none;v-text-anchor:middle" type="_x0000_t13">
                  <v:fill o:detectmouseclick="t" type="solid" color2="aqua"/>
                  <v:stroke color="black" weight="12600" joinstyle="miter" endcap="flat"/>
                  <w10:wrap type="none"/>
                </v:shape>
              </v:group>
            </w:pict>
          </mc:Fallback>
        </mc:AlternateConten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7"/>
      <w:r>
        <w:rPr>
          <w:rFonts w:cs="Tahoma" w:ascii="Tahoma" w:hAnsi="Tahoma"/>
          <w:b/>
          <w:bCs/>
          <w:color w:val="000000"/>
          <w:kern w:val="2"/>
          <w:lang w:val="es-ES_tradnl"/>
        </w:rPr>
        <w:t>NUMERO DE VIVIENDAS A SER INTERVENIDAS</w:t>
      </w:r>
      <w:bookmarkEnd w:id="47"/>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color w:val="C00000"/>
                <w:lang w:val="es-ES_tradnl" w:eastAsia="es-BO"/>
              </w:rPr>
            </w:pPr>
            <w:r>
              <w:rPr>
                <w:rFonts w:ascii="Verdana" w:hAnsi="Verdana"/>
                <w:color w:val="C00000"/>
              </w:rPr>
              <w:t>ANTA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color w:val="C00000"/>
                <w:lang w:val="es-ES_tradnl" w:eastAsia="es-BO"/>
              </w:rPr>
            </w:pPr>
            <w:r>
              <w:rPr>
                <w:rFonts w:cs="Calibri" w:ascii="Verdana" w:hAnsi="Verdana"/>
                <w:color w:val="C00000"/>
              </w:rPr>
              <w:t>BERENGUELA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color w:val="C00000"/>
                <w:lang w:val="es-ES_tradnl" w:eastAsia="es-BO"/>
              </w:rPr>
            </w:pPr>
            <w:r>
              <w:rPr>
                <w:rFonts w:cs="Calibri" w:ascii="Verdana" w:hAnsi="Verdana"/>
                <w:color w:val="C00000"/>
              </w:rPr>
              <w:t>CAMPAYA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color w:val="C00000"/>
                <w:lang w:val="es-ES_tradnl" w:eastAsia="es-BO"/>
              </w:rPr>
            </w:pPr>
            <w:r>
              <w:rPr>
                <w:rFonts w:cs="Calibri" w:ascii="Verdana" w:hAnsi="Verdana"/>
                <w:color w:val="C00000"/>
              </w:rPr>
              <w:t>CHIRIRI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color w:val="C00000"/>
              </w:rPr>
            </w:pPr>
            <w:r>
              <w:rPr>
                <w:rFonts w:cs="Calibri" w:ascii="Verdana" w:hAnsi="Verdana"/>
                <w:color w:val="C00000"/>
              </w:rPr>
              <w:t>PAMPOYO</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color w:val="C00000"/>
              </w:rPr>
            </w:pPr>
            <w:r>
              <w:rPr>
                <w:rFonts w:cs="Calibri" w:ascii="Verdana" w:hAnsi="Verdana"/>
                <w:color w:val="C00000"/>
              </w:rPr>
              <w:t>POCOCHATA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color w:val="C00000"/>
              </w:rPr>
            </w:pPr>
            <w:r>
              <w:rPr>
                <w:rFonts w:cs="Calibri" w:ascii="Verdana" w:hAnsi="Verdana"/>
                <w:color w:val="C00000"/>
              </w:rPr>
              <w:t>SUKI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color w:val="C00000"/>
              </w:rPr>
            </w:pPr>
            <w:r>
              <w:rPr>
                <w:rFonts w:cs="Calibri" w:ascii="Verdana" w:hAnsi="Verdana"/>
                <w:color w:val="C00000"/>
              </w:rPr>
              <w:t>TUYO TUYO</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2</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color w:val="C00000"/>
              </w:rPr>
            </w:pPr>
            <w:r>
              <w:rPr>
                <w:rFonts w:cs="Calibri" w:ascii="Verdana" w:hAnsi="Verdana"/>
                <w:color w:val="C00000"/>
              </w:rPr>
              <w:t>VILA VILA</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color w:val="C00000"/>
              </w:rPr>
            </w:pPr>
            <w:r>
              <w:rPr>
                <w:rFonts w:cs="Calibri" w:ascii="Verdana" w:hAnsi="Verdana"/>
                <w:color w:val="C00000"/>
              </w:rPr>
              <w:t>VILLA ALCARAPI</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color w:val="C00000"/>
                <w:lang w:val="es-ES_tradnl" w:eastAsia="es-BO"/>
              </w:rPr>
            </w:pPr>
            <w:r>
              <w:rPr>
                <w:rFonts w:ascii="Verdana" w:hAnsi="Verdana"/>
                <w:color w:val="C00000"/>
              </w:rPr>
              <w:t>1</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20</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8" w:name="_Hlk158891159"/>
      <w:bookmarkEnd w:id="48"/>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9" w:name="_Hlk158891159"/>
      <w:bookmarkStart w:id="50" w:name="_Hlk162360396"/>
      <w:bookmarkEnd w:id="49"/>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bookmarkEnd w:id="50"/>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06"/>
        </w:numPr>
        <w:rPr>
          <w:rFonts w:ascii="Tahoma" w:hAnsi="Tahoma" w:cs="Tahoma"/>
          <w:b/>
          <w:b/>
          <w:bCs/>
          <w:color w:val="FF0000"/>
          <w:kern w:val="2"/>
          <w:szCs w:val="32"/>
        </w:rPr>
      </w:pPr>
      <w:r>
        <w:rPr>
          <w:rFonts w:cs="Tahoma" w:ascii="Tahoma" w:hAnsi="Tahoma"/>
          <w:b/>
          <w:bCs/>
          <w:kern w:val="2"/>
          <w:szCs w:val="32"/>
        </w:rPr>
        <w:t xml:space="preserve">Georreferencia de las viviendas </w:t>
      </w:r>
    </w:p>
    <w:p>
      <w:pPr>
        <w:pStyle w:val="Normal"/>
        <w:rPr>
          <w:rFonts w:ascii="Tahoma" w:hAnsi="Tahoma" w:cs="Tahoma"/>
          <w:lang w:val="es-ES_tradnl"/>
        </w:rPr>
      </w:pPr>
      <w:r>
        <w:rPr>
          <w:rFonts w:cs="Tahoma" w:ascii="Tahoma" w:hAnsi="Tahoma"/>
          <w:lang w:val="es-ES_tradnl"/>
        </w:rPr>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62" w:hRule="atLeast"/>
        </w:trPr>
        <w:tc>
          <w:tcPr>
            <w:tcW w:w="742"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Longitud (Este Y)</w:t>
            </w:r>
          </w:p>
        </w:tc>
      </w:tr>
      <w:tr>
        <w:trPr>
          <w:trHeight w:val="274"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-18,82232</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-66,28329</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-18,79111</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-66,32917</w:t>
            </w:r>
          </w:p>
        </w:tc>
      </w:tr>
      <w:tr>
        <w:trPr>
          <w:trHeight w:val="274"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3</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-18,77864</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-66,34448</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4</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-18,82746</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-66,26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5</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-18,79456</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-66,3318</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-18,78221</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-66,34444</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7</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-18,78021</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-66,34217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8</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-18,7528</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-66,36349</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9</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-18,74322</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-66,358</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10</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-18,75054</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-66,34245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11</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-18,74245</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-66,26785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12</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-18,74275</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-66,26915</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13</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-18,75735</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-66,31086</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14</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-18,73606</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-66,31497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15</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-18,73631</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-66,31457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16</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-18,72326</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-66,3291</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17</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-18,74282</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-66,26773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-18,79535</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-66,33227</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19</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-18,74083</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-66,32183</w:t>
            </w:r>
          </w:p>
        </w:tc>
      </w:tr>
      <w:tr>
        <w:trPr>
          <w:trHeight w:val="262" w:hRule="atLeast"/>
        </w:trPr>
        <w:tc>
          <w:tcPr>
            <w:tcW w:w="742"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20</w:t>
            </w:r>
          </w:p>
        </w:tc>
        <w:tc>
          <w:tcPr>
            <w:tcW w:w="2915"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-18,79857</w:t>
            </w:r>
          </w:p>
        </w:tc>
        <w:tc>
          <w:tcPr>
            <w:tcW w:w="2917" w:type="dxa"/>
            <w:tcBorders/>
            <w:vAlign w:val="bottom"/>
          </w:tcPr>
          <w:p>
            <w:pPr>
              <w:pStyle w:val="Normal"/>
              <w:widowControl/>
              <w:spacing w:before="0" w:after="0"/>
              <w:jc w:val="center"/>
              <w:rPr>
                <w:rFonts w:ascii="Tahoma" w:hAnsi="Tahoma" w:cs="Tahoma"/>
                <w:lang w:val="es-ES_tradnl"/>
              </w:rPr>
            </w:pPr>
            <w:r>
              <w:rPr>
                <w:rFonts w:eastAsia="Calibri" w:cs="Tahoma" w:ascii="Tahoma" w:hAnsi="Tahoma"/>
                <w:color w:val="000000"/>
                <w:kern w:val="0"/>
                <w:sz w:val="22"/>
                <w:szCs w:val="22"/>
                <w:lang w:val="es-BO" w:bidi="ar-SA"/>
              </w:rPr>
              <w:t>-66,33343</w:t>
            </w:r>
          </w:p>
        </w:tc>
      </w:tr>
    </w:tbl>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51" w:name="_Toc71811148"/>
      <w:r>
        <w:rPr>
          <w:rFonts w:cs="Tahoma" w:ascii="Tahoma" w:hAnsi="Tahoma"/>
          <w:b/>
          <w:bCs/>
          <w:color w:val="000000"/>
          <w:kern w:val="2"/>
          <w:lang w:val="es-ES_tradnl"/>
        </w:rPr>
        <w:t>ACCESO A LAS COMUNIDADES O BARRIO/ZONA/URBANIZACIÓN/JUNTA VECINAL BENEFICIADAS</w:t>
      </w:r>
      <w:bookmarkEnd w:id="51"/>
    </w:p>
    <w:tbl>
      <w:tblPr>
        <w:tblW w:w="48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13"/>
        <w:gridCol w:w="1624"/>
        <w:gridCol w:w="1990"/>
        <w:gridCol w:w="1252"/>
        <w:gridCol w:w="1653"/>
        <w:gridCol w:w="1959"/>
      </w:tblGrid>
      <w:tr>
        <w:trPr>
          <w:trHeight w:val="266" w:hRule="atLeast"/>
        </w:trPr>
        <w:tc>
          <w:tcPr>
            <w:tcW w:w="41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62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9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52"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65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959"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lang w:eastAsia="es-BO"/>
              </w:rPr>
            </w:pPr>
            <w:r>
              <w:rPr>
                <w:rFonts w:cs="Tahoma" w:ascii="Tahoma" w:hAnsi="Tahoma"/>
                <w:color w:val="C00000"/>
                <w:lang w:eastAsia="es-BO"/>
              </w:rPr>
              <w:t>POTOSI</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VILA VILA</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144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HR Y 20 MINT.</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ES"/>
              </w:rPr>
              <w:t>ASFALTO</w:t>
            </w:r>
            <w:r>
              <w:rPr>
                <w:rFonts w:cs="Tahoma" w:ascii="Tahoma" w:hAnsi="Tahoma"/>
                <w:color w:val="C00000"/>
                <w:lang w:eastAsia="es-BO"/>
              </w:rPr>
              <w:t xml:space="preserve"> Y 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BO"/>
              </w:rPr>
              <w:t>VILA VILA</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VILLA ALCARAPI</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5.9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ES"/>
              </w:rPr>
              <w:t>TIERRA</w:t>
            </w:r>
            <w:r>
              <w:rPr>
                <w:rFonts w:cs="Tahoma" w:ascii="Tahoma" w:hAnsi="Tahoma"/>
                <w:color w:val="C00000"/>
                <w:lang w:eastAsia="es-BO"/>
              </w:rPr>
              <w:t xml:space="preserve"> </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BO"/>
              </w:rPr>
              <w:t>VILLA ALCARAPI</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BERENGUELA</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9.5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BO"/>
              </w:rPr>
            </w:pPr>
            <w:r>
              <w:rPr>
                <w:rFonts w:cs="Tahoma" w:ascii="Tahoma" w:hAnsi="Tahoma"/>
                <w:color w:val="C00000"/>
                <w:lang w:eastAsia="es-BO"/>
              </w:rPr>
              <w:t>BERENGUELA</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PAMPOYO</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PAMPOYO</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SUKI</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6</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VILLA ALCARAPI</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CAMPAYA</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9.3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CAMPAYA</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ANTA</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CAMPAYA</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TUYO TUYO</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9</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CAMPAYA</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CHIRIRI</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2.9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r>
        <w:trPr>
          <w:trHeight w:val="238" w:hRule="atLeast"/>
        </w:trPr>
        <w:tc>
          <w:tcPr>
            <w:tcW w:w="4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w:t>
            </w:r>
          </w:p>
        </w:tc>
        <w:tc>
          <w:tcPr>
            <w:tcW w:w="16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CHIRIRI</w:t>
            </w:r>
          </w:p>
        </w:tc>
        <w:tc>
          <w:tcPr>
            <w:tcW w:w="1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lang w:eastAsia="es-BO"/>
              </w:rPr>
              <w:t>POCOCHATA</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3.2 KM</w:t>
            </w:r>
          </w:p>
        </w:tc>
        <w:tc>
          <w:tcPr>
            <w:tcW w:w="1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lang w:eastAsia="es-BO"/>
              </w:rPr>
              <w:t>TIERRA</w:t>
            </w:r>
          </w:p>
        </w:tc>
      </w:tr>
    </w:tbl>
    <w:p>
      <w:pPr>
        <w:pStyle w:val="ListParagraph"/>
        <w:widowControl w:val="false"/>
        <w:numPr>
          <w:ilvl w:val="0"/>
          <w:numId w:val="42"/>
        </w:numPr>
        <w:jc w:val="both"/>
        <w:rPr>
          <w:rFonts w:ascii="Tahoma" w:hAnsi="Tahoma" w:cs="Tahoma"/>
          <w:bCs/>
          <w:i/>
          <w:i/>
          <w:iCs/>
        </w:rPr>
      </w:pPr>
      <w:bookmarkStart w:id="52" w:name="_Toc49530406"/>
      <w:bookmarkStart w:id="53" w:name="_Toc100250568"/>
      <w:bookmarkStart w:id="54"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52"/>
      <w:bookmarkEnd w:id="53"/>
      <w:bookmarkEnd w:id="54"/>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w:t>
      </w:r>
      <w:r>
        <w:rPr>
          <w:rFonts w:cs="Tahoma" w:ascii="Tahoma" w:hAnsi="Tahoma"/>
          <w:b/>
          <w:color w:val="C00000"/>
        </w:rPr>
        <w:t xml:space="preserve"> POCOATA -FASE (XIV) 2025 - POTOSI”</w:t>
      </w:r>
      <w:r>
        <w:rPr>
          <w:rFonts w:cs="Tahoma" w:ascii="Tahoma" w:hAnsi="Tahoma"/>
          <w:color w:val="C00000"/>
        </w:rPr>
        <w:t>,</w:t>
      </w:r>
      <w:r>
        <w:rPr>
          <w:rFonts w:cs="Tahoma" w:ascii="Tahoma" w:hAnsi="Tahoma"/>
          <w:b/>
          <w:color w:val="C00000"/>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20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40</w:t>
      </w:r>
      <w:r>
        <w:rPr>
          <w:rFonts w:cs="Tahoma" w:ascii="Tahoma" w:hAnsi="Tahoma"/>
          <w:lang w:val="es-ES_tradnl"/>
        </w:rPr>
        <w:t xml:space="preserve"> beneficiarios emitidos por Derechos Reales, correspondientes al presente proyecto.</w:t>
      </w:r>
      <w:bookmarkEnd w:id="5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6" w:name="_Toc71811150"/>
      <w:r>
        <w:rPr>
          <w:rFonts w:cs="Tahoma" w:ascii="Tahoma" w:hAnsi="Tahoma"/>
          <w:b/>
          <w:bCs/>
          <w:color w:val="000000"/>
          <w:kern w:val="2"/>
          <w:lang w:val="es-ES_tradnl"/>
        </w:rPr>
        <w:t>ALCANCE DE LA CONSULTORÍA.</w:t>
      </w:r>
      <w:bookmarkEnd w:id="5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xml:space="preserve">, con la finalidad de unificar criterios y establecer lineamientos generales para su correcta aplicación en el manejo de </w:t>
      </w:r>
      <w:r>
        <w:rPr>
          <w:rFonts w:cs="Tahoma" w:ascii="Tahoma" w:hAnsi="Tahoma"/>
          <w:lang w:val="es-ES_tradnl"/>
        </w:rPr>
        <w:t>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Hábitat, calidad de vida, hábitos saludables y </w:t>
      </w:r>
      <w:bookmarkStart w:id="57" w:name="_Hlk158800945"/>
      <w:r>
        <w:rPr>
          <w:rFonts w:cs="Tahoma" w:ascii="Tahoma" w:hAnsi="Tahoma"/>
          <w:lang w:val="es-ES_tradnl"/>
        </w:rPr>
        <w:t>el cumplimento de la función social de la vivienda.</w:t>
      </w:r>
      <w:bookmarkEnd w:id="57"/>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Capacitar y Comunicar a los beneficiarios para el inicio de los tramites de los certificados de no Propiedad previo a la ejecución física de la obra.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8" w:name="_Hlk146287105"/>
      <w:bookmarkStart w:id="59" w:name="_Hlk146287826"/>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0" w:name="_Hlk18005702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1"/>
      <w:r>
        <w:rPr>
          <w:rFonts w:cs="Tahoma" w:ascii="Tahoma" w:hAnsi="Tahoma"/>
          <w:lang w:val="es-ES_tradnl"/>
        </w:rPr>
        <w:t>, mediante visitas al sitio, aprobado por el Inspector</w:t>
      </w:r>
      <w:bookmarkStart w:id="62" w:name="_Hlk113371329"/>
      <w:r>
        <w:rPr>
          <w:rFonts w:cs="Tahoma" w:ascii="Tahoma" w:hAnsi="Tahoma"/>
          <w:lang w:val="es-ES_tradnl"/>
        </w:rPr>
        <w:t>, y validado por el Fiscal del Proyecto, previo acompañamiento.</w:t>
      </w:r>
      <w:bookmarkEnd w:id="60"/>
      <w:bookmarkEnd w:id="62"/>
    </w:p>
    <w:p>
      <w:pPr>
        <w:pStyle w:val="ListParagraph"/>
        <w:widowControl w:val="false"/>
        <w:numPr>
          <w:ilvl w:val="0"/>
          <w:numId w:val="44"/>
        </w:numPr>
        <w:spacing w:lineRule="atLeast" w:line="260" w:before="0" w:after="0"/>
        <w:ind w:left="284" w:hanging="283"/>
        <w:contextualSpacing/>
        <w:jc w:val="both"/>
        <w:rPr>
          <w:rFonts w:ascii="Tahoma" w:hAnsi="Tahoma" w:cs="Tahoma"/>
          <w:lang w:val="es-ES_tradnl"/>
        </w:rPr>
      </w:pPr>
      <w:bookmarkStart w:id="63" w:name="_Hlk146287105"/>
      <w:bookmarkStart w:id="64"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3"/>
      <w:bookmarkEnd w:id="64"/>
    </w:p>
    <w:p>
      <w:pPr>
        <w:pStyle w:val="ListParagraph"/>
        <w:widowControl w:val="false"/>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40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w:t>
      </w:r>
      <w:r>
        <w:rPr>
          <w:rFonts w:cs="Tahoma" w:ascii="Tahoma" w:hAnsi="Tahoma"/>
          <w:color w:val="0000FF"/>
          <w:lang w:val="es-ES_tradnl"/>
        </w:rPr>
        <w:t xml:space="preserve">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5" w:name="_Hlk145577011"/>
      <w:bookmarkStart w:id="6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5"/>
      <w:bookmarkEnd w:id="66"/>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8" w:name="_Hlk126076662"/>
      <w:r>
        <w:rPr>
          <w:rFonts w:cs="Tahoma" w:ascii="Tahoma" w:hAnsi="Tahoma"/>
          <w:lang w:val="es-ES_tradnl"/>
        </w:rPr>
        <w:t xml:space="preserve">en la implantación de </w:t>
      </w:r>
      <w:bookmarkEnd w:id="6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69" w:name="_Hlk126076405"/>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9"/>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bookmarkStart w:id="70" w:name="_Hlk158977505"/>
      <w:r>
        <w:rPr>
          <w:rFonts w:cs="Tahoma" w:ascii="Tahoma" w:hAnsi="Tahoma"/>
          <w:lang w:val="es-ES_tradnl"/>
        </w:rPr>
        <w:t xml:space="preserve">Por </w:t>
      </w:r>
      <w:bookmarkStart w:id="71" w:name="_Hlk158977520"/>
      <w:bookmarkStart w:id="72" w:name="_Hlk158992379"/>
      <w:r>
        <w:rPr>
          <w:rFonts w:cs="Tahoma" w:ascii="Tahoma" w:hAnsi="Tahoma"/>
          <w:lang w:val="es-ES_tradnl"/>
        </w:rPr>
        <w:t>incumplimiento de aporte propio, a la tercera notificación de incumplimiento.</w:t>
      </w:r>
      <w:bookmarkEnd w:id="70"/>
      <w:bookmarkEnd w:id="71"/>
      <w:bookmarkEnd w:id="72"/>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color w:val="000000" w:themeColor="text1"/>
          <w:lang w:val="es-ES_tradnl"/>
        </w:rPr>
      </w:pPr>
      <w:bookmarkStart w:id="73" w:name="_Hlk158977557"/>
      <w:r>
        <w:rPr>
          <w:rFonts w:cs="Tahoma" w:ascii="Tahoma" w:hAnsi="Tahoma"/>
          <w:color w:val="000000" w:themeColor="text1"/>
          <w:lang w:val="es-ES_tradnl"/>
        </w:rPr>
        <w:t xml:space="preserve">En </w:t>
      </w:r>
      <w:bookmarkStart w:id="7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3"/>
      <w:bookmarkEnd w:id="7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w:t>
      </w:r>
      <w:r>
        <w:rPr>
          <w:rFonts w:cs="Tahoma" w:ascii="Tahoma" w:hAnsi="Tahoma"/>
          <w:szCs w:val="24"/>
          <w:lang w:val="es-ES_tradnl" w:eastAsia="es-ES"/>
        </w:rPr>
        <w:t>Recepción 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 xml:space="preserve">digitales </w:t>
      </w:r>
      <w:r>
        <w:rPr>
          <w:rFonts w:cs="Tahoma" w:ascii="Tahoma" w:hAnsi="Tahoma"/>
          <w:color w:val="000000"/>
          <w:lang w:val="es-ES_tradnl"/>
        </w:rPr>
        <w:t>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w:t>
      </w:r>
      <w:r>
        <w:rPr>
          <w:rFonts w:cs="Tahoma" w:ascii="Tahoma" w:hAnsi="Tahoma"/>
          <w:szCs w:val="24"/>
          <w:lang w:val="es-ES_tradnl" w:eastAsia="es-ES"/>
        </w:rPr>
        <w:t>Recepción D</w:t>
      </w:r>
      <w:r>
        <w:rPr>
          <w:rFonts w:cs="Tahoma" w:ascii="Tahoma" w:hAnsi="Tahoma"/>
          <w:lang w:val="es-ES_tradnl"/>
        </w:rPr>
        <w:t xml:space="preserve">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5" w:name="_Hlk126076967"/>
      <w:r>
        <w:rPr>
          <w:rFonts w:cs="Tahoma" w:ascii="Tahoma" w:hAnsi="Tahoma"/>
          <w:color w:val="000000"/>
          <w:lang w:val="es-ES_tradnl"/>
        </w:rPr>
        <w:t xml:space="preserve">cantidades asignadas </w:t>
      </w:r>
      <w:bookmarkEnd w:id="75"/>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6" w:name="_Toc71811151"/>
      <w:r>
        <w:rPr>
          <w:rFonts w:cs="Tahoma" w:ascii="Tahoma" w:hAnsi="Tahoma"/>
          <w:b/>
          <w:bCs/>
          <w:color w:val="000000"/>
          <w:kern w:val="2"/>
          <w:lang w:val="es-ES_tradnl"/>
        </w:rPr>
        <w:t>FASES DE LA CONSULTORÍA.</w:t>
      </w:r>
      <w:bookmarkEnd w:id="7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6DF8DD67">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DF8DD6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73575051">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357505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2148571E">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148571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626D0C60">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26D0C6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3CD6F17F">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CD6F17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7" w:name="_Hlk164185315"/>
      <w:r>
        <w:rPr>
          <w:rFonts w:cs="Tahoma" w:ascii="Tahoma" w:hAnsi="Tahoma"/>
        </w:rPr>
        <w:t>Gestión y presentación de los Certificados de no Propiedad a nivel nacional de los beneficiarios del proyecto.</w:t>
      </w:r>
      <w:bookmarkEnd w:id="77"/>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 xml:space="preserve">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ha realizado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BO"/>
        </w:rPr>
        <w:t>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 xml:space="preserve">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szCs w:val="24"/>
          <w:lang w:val="es-ES_tradnl" w:eastAsia="es-ES"/>
        </w:rPr>
        <w:t>Entrega</w:t>
      </w:r>
      <w:r>
        <w:rPr>
          <w:rFonts w:cs="Tahoma" w:ascii="Tahoma" w:hAnsi="Tahoma"/>
          <w:szCs w:val="24"/>
          <w:lang w:val="es-ES_tradnl" w:eastAsia="es-ES"/>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w:t>
      </w:r>
      <w:r>
        <w:rPr>
          <w:rFonts w:cs="Tahoma" w:ascii="Tahoma" w:hAnsi="Tahoma"/>
          <w:szCs w:val="24"/>
          <w:lang w:val="es-ES_tradnl" w:eastAsia="es-ES"/>
        </w:rPr>
        <w:t xml:space="preserve">Recepción </w:t>
      </w:r>
      <w:r>
        <w:rPr>
          <w:rFonts w:cs="Tahoma" w:ascii="Tahoma" w:hAnsi="Tahoma"/>
        </w:rPr>
        <w:t>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8" w:name="_Toc71811152"/>
      <w:r>
        <w:rPr>
          <w:rFonts w:cs="Tahoma" w:ascii="Tahoma" w:hAnsi="Tahoma"/>
          <w:b/>
          <w:bCs/>
          <w:color w:val="000000"/>
          <w:kern w:val="2"/>
          <w:lang w:val="es-ES_tradnl"/>
        </w:rPr>
        <w:t>PLAZO DE EJECUCIÓN DE LA CONSULTORÍA</w:t>
      </w:r>
      <w:bookmarkEnd w:id="7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105 (ciento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9" w:name="_Toc71811153"/>
      <w:r>
        <w:rPr>
          <w:rFonts w:cs="Tahoma" w:ascii="Tahoma" w:hAnsi="Tahoma"/>
          <w:b/>
          <w:bCs/>
          <w:color w:val="000000"/>
          <w:kern w:val="2"/>
          <w:lang w:val="es-ES_tradnl"/>
        </w:rPr>
        <w:t>CRONOGRAMA DE PLAZOS DE LA CONSULTORÍA</w:t>
      </w:r>
      <w:bookmarkEnd w:id="7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szCs w:val="16"/>
        </w:rPr>
        <w:t>Provisional) y el plazo total de la Consultoría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1152" w:hRule="atLeas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8"/>
                <w:szCs w:val="18"/>
              </w:rPr>
            </w:pPr>
            <w:r>
              <w:rPr>
                <w:rFonts w:cs="Tahoma" w:ascii="Tahoma" w:hAnsi="Tahoma"/>
                <w:b/>
                <w:bCs/>
                <w:color w:val="C00000"/>
              </w:rPr>
              <w:t>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758F7679">
                      <wp:simplePos x="0" y="0"/>
                      <wp:positionH relativeFrom="column">
                        <wp:posOffset>608965</wp:posOffset>
                      </wp:positionH>
                      <wp:positionV relativeFrom="paragraph">
                        <wp:posOffset>350520</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27.6pt;width:0pt;height:59.2pt;mso-wrap-style:none;v-text-anchor:middle" wp14:anchorId="758F7679"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52532321">
                      <wp:simplePos x="0" y="0"/>
                      <wp:positionH relativeFrom="column">
                        <wp:posOffset>1905</wp:posOffset>
                      </wp:positionH>
                      <wp:positionV relativeFrom="paragraph">
                        <wp:posOffset>187325</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8"/>
                <w:szCs w:val="18"/>
              </w:rPr>
            </w:pPr>
            <w:r>
              <w:rPr>
                <w:rFonts w:cs="Tahoma" w:ascii="Tahoma" w:hAnsi="Tahoma"/>
                <w:b/>
                <w:bCs/>
                <w:color w:val="C0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0D3C2685">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3697E88A">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697E88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73591A3E">
                      <wp:simplePos x="0" y="0"/>
                      <wp:positionH relativeFrom="column">
                        <wp:posOffset>3927475</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95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4C0714F1">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0145333C">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0145333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4"/>
              </w:rPr>
            </w:pPr>
            <w:r>
              <w:rPr>
                <w:rFonts w:cs="Tahoma" w:ascii="Tahoma" w:hAnsi="Tahoma"/>
                <w:b/>
                <w:bCs/>
                <w:color w:val="C00000"/>
              </w:rPr>
              <w:t>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30446DD8">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16A04B7D">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6A04B7D"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C00000"/>
                <w:sz w:val="14"/>
                <w:szCs w:val="18"/>
              </w:rPr>
            </w:pPr>
            <w:r>
              <w:rPr>
                <w:rFonts w:cs="Tahoma" w:ascii="Tahoma" w:hAnsi="Tahoma"/>
                <w:b/>
                <w:bCs/>
                <w:color w:val="C00000"/>
              </w:rPr>
              <w:t>105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4DC4414C">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6D8A1B0F">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D8A1B0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1" w:name="_Hlk179908470"/>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bookmarkEnd w:id="81"/>
    </w:p>
    <w:p>
      <w:pPr>
        <w:pStyle w:val="Normal"/>
        <w:numPr>
          <w:ilvl w:val="1"/>
          <w:numId w:val="53"/>
        </w:numPr>
        <w:spacing w:lineRule="atLeast" w:line="240"/>
        <w:ind w:left="426" w:hanging="360"/>
        <w:jc w:val="both"/>
        <w:rPr>
          <w:rFonts w:ascii="Tahoma" w:hAnsi="Tahoma" w:cs="Tahoma"/>
          <w:lang w:val="es-ES_tradnl"/>
        </w:rPr>
      </w:pPr>
      <w:r>
        <w:rPr>
          <w:rFonts w:cs="Tahoma" w:ascii="Tahoma" w:hAnsi="Tahoma"/>
        </w:rPr>
        <w:t>(En caso que la presentación de los documentos de los Productos remitida al Fiscal de Proyecto se encuentre en fin de semana o feriado este deberá ser presentado el primer día hábil)</w:t>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2" w:name="_Toc71811154"/>
      <w:bookmarkStart w:id="8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3"/>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4"/>
      <w:r>
        <w:rPr>
          <w:rFonts w:cs="Tahoma" w:ascii="Tahoma" w:hAnsi="Tahoma"/>
          <w:b/>
          <w:bCs/>
          <w:color w:val="000000"/>
          <w:kern w:val="2"/>
          <w:lang w:val="es-ES_tradnl"/>
        </w:rPr>
        <w:t>PRECIO REFERENCIAL</w:t>
      </w:r>
      <w:bookmarkEnd w:id="8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1.537.368,35 (Un millón quinientos treinta y siete mil trescientos sesenta y ocho 35/100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5"/>
      <w:r>
        <w:rPr>
          <w:rFonts w:cs="Tahoma" w:ascii="Tahoma" w:hAnsi="Tahoma"/>
          <w:b/>
          <w:bCs/>
          <w:color w:val="000000"/>
          <w:kern w:val="2"/>
          <w:lang w:val="es-ES_tradnl"/>
        </w:rPr>
        <w:t>FORMA DE PAGO.</w:t>
      </w:r>
      <w:bookmarkEnd w:id="85"/>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410"/>
        <w:gridCol w:w="291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26.683,32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635.267,57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661.950,89</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53.366,64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635.267,56</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688.634,20</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53.366,64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53.366,64</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133.416,62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133.416,62</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266.833,22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1.270.535,13</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1.537.368,35</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6"/>
      <w:r>
        <w:rPr>
          <w:rFonts w:cs="Tahoma" w:ascii="Tahoma" w:hAnsi="Tahoma"/>
          <w:b/>
          <w:bCs/>
          <w:color w:val="000000"/>
          <w:kern w:val="2"/>
          <w:lang w:val="es-ES_tradnl"/>
        </w:rPr>
        <w:t>SEGUROS</w:t>
      </w:r>
      <w:bookmarkEnd w:id="8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7" w:name="_Hlk144978880"/>
      <w:r>
        <w:rPr>
          <w:rFonts w:cs="Tahoma" w:ascii="Tahoma" w:hAnsi="Tahoma"/>
          <w:lang w:eastAsia="es-BO"/>
        </w:rPr>
        <w:t xml:space="preserve">hábiles </w:t>
      </w:r>
      <w:bookmarkEnd w:id="87"/>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8" w:name="_Toc71811157"/>
      <w:r>
        <w:rPr>
          <w:rFonts w:cs="Tahoma" w:ascii="Tahoma" w:hAnsi="Tahoma"/>
          <w:b/>
          <w:bCs/>
          <w:color w:val="000000"/>
          <w:kern w:val="2"/>
          <w:lang w:val="es-ES_tradnl"/>
        </w:rPr>
        <w:t>PAGO DE IMPUESTOS</w:t>
      </w:r>
      <w:bookmarkEnd w:id="88"/>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8"/>
      <w:r>
        <w:rPr>
          <w:rFonts w:cs="Tahoma" w:ascii="Tahoma" w:hAnsi="Tahoma"/>
          <w:b/>
          <w:bCs/>
          <w:color w:val="000000"/>
          <w:kern w:val="2"/>
          <w:lang w:val="es-ES_tradnl"/>
        </w:rPr>
        <w:t>APORTES AL SISTEMA INTEGRADO DE PENSIONES</w:t>
      </w:r>
      <w:bookmarkEnd w:id="89"/>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Hlk132898907"/>
      <w:bookmarkEnd w:id="90"/>
      <w:r>
        <w:rPr>
          <w:rFonts w:cs="Tahoma" w:ascii="Tahoma" w:hAnsi="Tahoma"/>
          <w:b/>
          <w:bCs/>
          <w:color w:val="000000"/>
          <w:kern w:val="2"/>
          <w:lang w:val="es-ES_tradnl"/>
        </w:rPr>
        <w:t>GARANTÍAS</w:t>
      </w:r>
    </w:p>
    <w:p>
      <w:pPr>
        <w:pStyle w:val="Normal"/>
        <w:jc w:val="both"/>
        <w:rPr>
          <w:rFonts w:ascii="Tahoma" w:hAnsi="Tahoma" w:cs="Tahoma"/>
          <w:lang w:val="es-ES_tradnl"/>
        </w:rPr>
      </w:pPr>
      <w:bookmarkStart w:id="91" w:name="_Hlk132898907"/>
      <w:bookmarkStart w:id="92" w:name="_Toc81314437"/>
      <w:bookmarkStart w:id="93" w:name="_Toc81229595"/>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2"/>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Toc100250575"/>
      <w:bookmarkStart w:id="96" w:name="_Toc81314438"/>
      <w:r>
        <w:rPr>
          <w:rFonts w:cs="Tahoma" w:ascii="Tahoma" w:hAnsi="Tahoma"/>
          <w:b/>
          <w:lang w:val="es-ES_tradnl"/>
        </w:rPr>
        <w:t>GARANTÍA DE SERIEDAD DE PROPUESTA:</w:t>
      </w:r>
      <w:bookmarkEnd w:id="95"/>
      <w:bookmarkEnd w:id="96"/>
    </w:p>
    <w:p>
      <w:pPr>
        <w:pStyle w:val="Normal"/>
        <w:spacing w:lineRule="atLeast" w:line="260"/>
        <w:jc w:val="both"/>
        <w:rPr>
          <w:rFonts w:ascii="Tahoma" w:hAnsi="Tahoma" w:cs="Tahoma"/>
          <w:lang w:eastAsia="es-BO"/>
        </w:rPr>
      </w:pPr>
      <w:bookmarkStart w:id="97" w:name="_Toc81314439"/>
      <w:bookmarkStart w:id="98" w:name="_Toc81229597"/>
      <w:bookmarkEnd w:id="97"/>
      <w:bookmarkEnd w:id="98"/>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9" w:name="_Hlk144978940"/>
      <w:r>
        <w:rPr>
          <w:rFonts w:cs="Tahoma" w:ascii="Tahoma" w:hAnsi="Tahoma"/>
          <w:color w:val="3333FF"/>
          <w:lang w:eastAsia="es-BO"/>
        </w:rPr>
        <w:t xml:space="preserve">cero punto veinticinco por ciento (0.25%) </w:t>
      </w:r>
      <w:bookmarkEnd w:id="99"/>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0" w:name="_Toc81314439"/>
      <w:bookmarkStart w:id="101" w:name="_Toc81229597"/>
      <w:bookmarkStart w:id="102" w:name="_Toc81314440"/>
      <w:bookmarkStart w:id="103" w:name="_Toc81229598"/>
      <w:bookmarkEnd w:id="100"/>
      <w:bookmarkEnd w:id="101"/>
      <w:r>
        <w:rPr>
          <w:rFonts w:cs="Tahoma" w:ascii="Tahoma" w:hAnsi="Tahoma"/>
          <w:lang w:eastAsia="es-BO"/>
        </w:rPr>
        <w:t xml:space="preserve">La vigencia de esta garantía deberá tener noventa (90) días calendario a partir de la apertura de la propuesta establecida en el DCD. </w:t>
      </w:r>
      <w:bookmarkEnd w:id="102"/>
      <w:bookmarkEnd w:id="103"/>
    </w:p>
    <w:p>
      <w:pPr>
        <w:pStyle w:val="Normal"/>
        <w:spacing w:lineRule="atLeast" w:line="260"/>
        <w:jc w:val="both"/>
        <w:rPr>
          <w:rFonts w:ascii="Tahoma" w:hAnsi="Tahoma" w:cs="Tahoma"/>
          <w:lang w:eastAsia="es-BO"/>
        </w:rPr>
      </w:pPr>
      <w:bookmarkStart w:id="104" w:name="_Toc81314441"/>
      <w:bookmarkStart w:id="105" w:name="_Toc81229599"/>
      <w:r>
        <w:rPr>
          <w:rFonts w:cs="Tahoma" w:ascii="Tahoma" w:hAnsi="Tahoma"/>
          <w:lang w:eastAsia="es-BO"/>
        </w:rPr>
        <w:t>La Garantía de Seriedad de Propuesta será devuelta conforme a lo establecido en el DCD.</w:t>
      </w:r>
      <w:bookmarkEnd w:id="104"/>
      <w:bookmarkEnd w:id="105"/>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6" w:name="_Toc71811161"/>
      <w:r>
        <w:rPr>
          <w:rFonts w:cs="Tahoma" w:ascii="Tahoma" w:hAnsi="Tahoma"/>
          <w:b/>
          <w:bCs/>
          <w:color w:val="000000"/>
          <w:kern w:val="2"/>
          <w:lang w:val="es-ES_tradnl"/>
        </w:rPr>
        <w:t>GARANTÍA DE CUMPLIMIENTO DE CONTRATO</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no cumpla con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ES_tradnl"/>
        </w:rPr>
        <w:t>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no cumpla con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lang w:val="es-ES_tradnl"/>
        </w:rPr>
        <w:t>Definitiva en los plazos contractuales establecidos.</w:t>
      </w:r>
      <w:bookmarkEnd w:id="116"/>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7"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7"/>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8" w:name="_Hlk144979166"/>
      <w:bookmarkStart w:id="119"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0" w:name="_Hlk144979166"/>
      <w:r>
        <w:rPr>
          <w:rFonts w:eastAsia="Calibri" w:cs="Tahoma" w:ascii="Tahoma" w:hAnsi="Tahoma"/>
          <w:b/>
          <w:iCs/>
        </w:rPr>
        <w:t>Resolución de Contrato:</w:t>
      </w:r>
      <w:bookmarkEnd w:id="12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1" w:name="_Toc71811163"/>
      <w:r>
        <w:rPr>
          <w:rFonts w:cs="Tahoma" w:ascii="Tahoma" w:hAnsi="Tahoma"/>
          <w:b/>
          <w:bCs/>
          <w:color w:val="000000"/>
          <w:kern w:val="2"/>
          <w:lang w:val="es-ES_tradnl"/>
        </w:rPr>
        <w:t>MODIFICACIONES AL CONTRATO</w:t>
      </w:r>
      <w:bookmarkEnd w:id="121"/>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2" w:name="_Hlk179542202"/>
      <w:r>
        <w:rPr>
          <w:rFonts w:cs="Tahoma" w:ascii="Tahoma" w:hAnsi="Tahoma"/>
          <w:lang w:val="es-ES_tradnl"/>
        </w:rPr>
        <w:t>La Orden de Cambio podrá presentarse hasta 10 días calendario antes de la recepción provisional del proyecto.</w:t>
      </w:r>
      <w:bookmarkEnd w:id="122"/>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3"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 xml:space="preserve">hasta 10 días calendario antes de la </w:t>
      </w:r>
      <w:r>
        <w:rPr>
          <w:rFonts w:cs="Tahoma" w:ascii="Tahoma" w:hAnsi="Tahoma"/>
          <w:szCs w:val="24"/>
          <w:lang w:val="es-ES_tradnl" w:eastAsia="es-ES"/>
        </w:rPr>
        <w:t>Recepción P</w:t>
      </w:r>
      <w:r>
        <w:rPr>
          <w:rFonts w:cs="Tahoma" w:ascii="Tahoma" w:hAnsi="Tahoma"/>
          <w:lang w:val="es-ES_tradnl"/>
        </w:rPr>
        <w:t>rovisional</w:t>
      </w:r>
      <w:bookmarkEnd w:id="123"/>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4" w:name="_Hlk144979257"/>
      <w:bookmarkStart w:id="125"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6" w:name="_Hlk179960020"/>
      <w:r>
        <w:rPr>
          <w:rFonts w:cs="Tahoma" w:ascii="Tahoma" w:hAnsi="Tahoma"/>
          <w:color w:val="000000"/>
          <w:lang w:val="es-ES_tradnl"/>
        </w:rPr>
        <w:t>en el caso de decremento el porcentaje deberá concertarse con la entidad ejecutora para evitar reclamos posteriores.</w:t>
      </w:r>
      <w:bookmarkEnd w:id="125"/>
      <w:bookmarkEnd w:id="126"/>
    </w:p>
    <w:p>
      <w:pPr>
        <w:pStyle w:val="Normal"/>
        <w:spacing w:lineRule="atLeast" w:line="260"/>
        <w:jc w:val="both"/>
        <w:rPr>
          <w:rFonts w:ascii="Tahoma" w:hAnsi="Tahoma" w:cs="Tahoma"/>
          <w:lang w:val="es-ES_tradnl"/>
        </w:rPr>
      </w:pPr>
      <w:r>
        <w:rPr>
          <w:rFonts w:cs="Tahoma" w:ascii="Tahoma" w:hAnsi="Tahoma"/>
          <w:lang w:val="es-ES_tradnl"/>
        </w:rPr>
        <w:t xml:space="preserve">El contrato modificatorio podrá presentarse hasta 10 días calendario antes de la </w:t>
      </w:r>
      <w:r>
        <w:rPr>
          <w:rFonts w:cs="Tahoma" w:ascii="Tahoma" w:hAnsi="Tahoma"/>
          <w:szCs w:val="24"/>
          <w:lang w:val="es-ES_tradnl" w:eastAsia="es-ES"/>
        </w:rPr>
        <w:t>Recepción P</w:t>
      </w:r>
      <w:r>
        <w:rPr>
          <w:rFonts w:cs="Tahoma" w:ascii="Tahoma" w:hAnsi="Tahoma"/>
          <w:lang w:val="es-ES_tradnl"/>
        </w:rPr>
        <w:t>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7" w:name="_Hlk144979275"/>
      <w:r>
        <w:rPr>
          <w:rFonts w:cs="Tahoma" w:ascii="Tahoma" w:hAnsi="Tahoma"/>
          <w:color w:val="000000"/>
        </w:rPr>
        <w:t xml:space="preserve">directa </w:t>
      </w:r>
      <w:bookmarkEnd w:id="127"/>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8" w:name="_Toc71811164"/>
      <w:r>
        <w:rPr>
          <w:rFonts w:cs="Tahoma" w:ascii="Tahoma" w:hAnsi="Tahoma"/>
          <w:b/>
          <w:bCs/>
          <w:color w:val="000000"/>
          <w:kern w:val="2"/>
          <w:lang w:val="es-ES_tradnl"/>
        </w:rPr>
        <w:t>INFORMES / PRODUCTOS ESPERADOS:</w:t>
      </w:r>
      <w:bookmarkEnd w:id="128"/>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bCs/>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w:t>
      </w:r>
      <w:r>
        <w:rPr>
          <w:rFonts w:cs="Tahoma" w:ascii="Tahoma" w:hAnsi="Tahoma"/>
          <w:color w:val="3333FF"/>
          <w:szCs w:val="16"/>
          <w:lang w:val="es-ES_tradnl"/>
        </w:rPr>
        <w:t xml:space="preserve"> habitacionales </w:t>
      </w:r>
      <w:r>
        <w:rPr>
          <w:rFonts w:cs="Tahoma" w:ascii="Tahoma" w:hAnsi="Tahoma"/>
          <w:szCs w:val="16"/>
          <w:lang w:val="es-ES_tradnl"/>
        </w:rPr>
        <w:t>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ListParagraph"/>
        <w:widowControl w:val="false"/>
        <w:numPr>
          <w:ilvl w:val="0"/>
          <w:numId w:val="48"/>
        </w:numPr>
        <w:rPr>
          <w:rFonts w:ascii="Tahoma" w:hAnsi="Tahoma" w:cs="Tahoma"/>
          <w:lang w:val="es-ES_tradnl"/>
        </w:rPr>
      </w:pPr>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lang w:val="es-ES_tradnl"/>
        </w:rPr>
      </w:pPr>
      <w:bookmarkStart w:id="12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w:t>
      </w:r>
      <w:r>
        <w:rPr>
          <w:rFonts w:cs="Tahoma" w:ascii="Tahoma" w:hAnsi="Tahoma"/>
          <w:color w:val="0000FF"/>
          <w:lang w:val="es-ES_tradnl"/>
        </w:rPr>
        <w:t>- FAI, o Nota de solicitud de FAI,</w:t>
      </w:r>
      <w:r>
        <w:rPr>
          <w:rFonts w:cs="Tahoma" w:ascii="Tahoma" w:hAnsi="Tahoma"/>
          <w:lang w:val="es-ES_tradnl"/>
        </w:rPr>
        <w:t xml:space="preserve"> 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30" w:name="_Hlk179542285"/>
      <w:bookmarkStart w:id="131"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0"/>
      <w:bookmarkEnd w:id="13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3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2"/>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eastAsia="es-ES"/>
        </w:rPr>
      </w:pPr>
      <w:r>
        <w:rPr>
          <w:rFonts w:cs="Tahoma" w:ascii="Tahoma" w:hAnsi="Tahoma"/>
          <w:lang w:eastAsia="es-ES"/>
        </w:rPr>
      </w:r>
      <w:bookmarkStart w:id="133" w:name="_Hlk128047540"/>
      <w:bookmarkStart w:id="134" w:name="_Hlk128047540"/>
    </w:p>
    <w:p>
      <w:pPr>
        <w:pStyle w:val="Normal"/>
        <w:jc w:val="both"/>
        <w:rPr>
          <w:rFonts w:ascii="Tahoma" w:hAnsi="Tahoma" w:cs="Tahoma"/>
          <w:lang w:eastAsia="es-ES"/>
        </w:rPr>
      </w:pPr>
      <w:bookmarkStart w:id="135" w:name="_Hlk158993206"/>
      <w:r>
        <w:rPr>
          <w:rFonts w:cs="Tahoma" w:ascii="Tahoma" w:hAnsi="Tahoma"/>
          <w:color w:val="000000"/>
          <w:szCs w:val="16"/>
          <w:lang w:val="es-ES_tradnl"/>
        </w:rPr>
        <w:t xml:space="preserve">La Entidad Ejecutora deberá solicitar la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szCs w:val="24"/>
          <w:lang w:val="es-ES_tradnl" w:eastAsia="es-ES"/>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szCs w:val="24"/>
          <w:lang w:val="es-ES_tradnl" w:eastAsia="es-ES"/>
        </w:rPr>
        <w:t xml:space="preserve">Recepción </w:t>
      </w:r>
      <w:r>
        <w:rPr>
          <w:rFonts w:cs="Tahoma" w:ascii="Tahoma" w:hAnsi="Tahoma"/>
          <w:lang w:eastAsia="es-ES"/>
        </w:rPr>
        <w:t>Provisional hasta la fecha establecida en el cronograma.</w:t>
      </w:r>
      <w:bookmarkEnd w:id="134"/>
      <w:bookmarkEnd w:id="13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szCs w:val="24"/>
          <w:lang w:val="es-ES_tradnl" w:eastAsia="es-ES"/>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szCs w:val="24"/>
          <w:lang w:val="es-ES_tradnl" w:eastAsia="es-ES"/>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szCs w:val="24"/>
          <w:lang w:val="es-ES_tradnl" w:eastAsia="es-ES"/>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38" w:name="_Hlk180582744"/>
      <w:bookmarkStart w:id="139" w:name="_Hlk17990911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bookmarkEnd w:id="138"/>
    </w:p>
    <w:p>
      <w:pPr>
        <w:pStyle w:val="Normal"/>
        <w:numPr>
          <w:ilvl w:val="0"/>
          <w:numId w:val="49"/>
        </w:numPr>
        <w:spacing w:lineRule="atLeast" w:line="260"/>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9"/>
      <w:r>
        <w:rPr>
          <w:rFonts w:cs="Tahoma" w:ascii="Tahoma" w:hAnsi="Tahoma"/>
        </w:rPr>
        <w:t xml:space="preserve"> </w:t>
      </w:r>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 xml:space="preserve">Presentación del Acta de </w:t>
      </w:r>
      <w:r>
        <w:rPr>
          <w:rFonts w:cs="Tahoma" w:ascii="Tahoma" w:hAnsi="Tahoma"/>
          <w:szCs w:val="24"/>
          <w:lang w:eastAsia="es-ES"/>
        </w:rPr>
        <w:t>R</w:t>
      </w:r>
      <w:r>
        <w:rPr>
          <w:rFonts w:cs="Tahoma" w:ascii="Tahoma" w:hAnsi="Tahoma"/>
          <w:szCs w:val="24"/>
          <w:lang w:val="es-ES_tradnl" w:eastAsia="es-ES"/>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0" w:name="_Hlk146908551"/>
      <w:r>
        <w:rPr>
          <w:rFonts w:cs="Tahoma" w:ascii="Tahoma" w:hAnsi="Tahoma"/>
        </w:rPr>
        <w:t>Se debe mencionar que, una vez entregado el penúltimo producto se dará inicio al periodo contractual del plazo para el ultimo producto.</w:t>
      </w:r>
      <w:bookmarkEnd w:id="140"/>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szCs w:val="24"/>
          <w:lang w:val="es-ES_tradnl" w:eastAsia="es-ES"/>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szCs w:val="24"/>
          <w:lang w:val="es-ES_tradnl" w:eastAsia="es-ES"/>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szCs w:val="16"/>
          <w:lang w:val="es-ES_tradnl"/>
        </w:rPr>
        <w:t>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jc w:val="both"/>
        <w:rPr>
          <w:rFonts w:ascii="Tahoma" w:hAnsi="Tahoma" w:cs="Tahoma"/>
          <w:lang w:eastAsia="es-ES"/>
        </w:rPr>
      </w:pPr>
      <w:r>
        <w:rPr>
          <w:rFonts w:cs="Tahoma" w:ascii="Tahoma" w:hAnsi="Tahoma"/>
          <w:lang w:eastAsia="es-ES"/>
        </w:rPr>
      </w:r>
    </w:p>
    <w:p>
      <w:pPr>
        <w:pStyle w:val="Normal"/>
        <w:jc w:val="both"/>
        <w:rPr>
          <w:rFonts w:ascii="Tahoma" w:hAnsi="Tahoma" w:cs="Tahoma"/>
          <w:lang w:eastAsia="es-ES"/>
        </w:rPr>
      </w:pPr>
      <w:bookmarkStart w:id="141" w:name="_Hlk158993268"/>
      <w:r>
        <w:rPr>
          <w:rFonts w:cs="Tahoma" w:ascii="Tahoma" w:hAnsi="Tahoma"/>
          <w:color w:val="000000"/>
          <w:szCs w:val="16"/>
          <w:lang w:val="es-ES_tradnl"/>
        </w:rPr>
        <w:t xml:space="preserve">La Entidad Ejecutora deberá solicitar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szCs w:val="24"/>
          <w:lang w:val="es-ES_tradnl" w:eastAsia="es-ES"/>
        </w:rPr>
        <w:t xml:space="preserve">Recepción </w:t>
      </w:r>
      <w:r>
        <w:rPr>
          <w:rFonts w:cs="Tahoma" w:ascii="Tahoma" w:hAnsi="Tahoma"/>
          <w:color w:val="000000"/>
          <w:szCs w:val="16"/>
          <w:lang w:val="es-ES_tradnl"/>
        </w:rPr>
        <w:t xml:space="preserve">Definitiva a la AEVIVIENDA en un plazo máximo de </w:t>
      </w:r>
      <w:bookmarkStart w:id="142"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989"/>
      <w:bookmarkEnd w:id="142"/>
      <w:r>
        <w:rPr>
          <w:rFonts w:cs="Tahoma" w:ascii="Tahoma" w:hAnsi="Tahoma"/>
          <w:color w:val="000000"/>
          <w:szCs w:val="16"/>
          <w:lang w:val="es-ES_tradnl"/>
        </w:rPr>
        <w:t xml:space="preserve">posteriores a la </w:t>
      </w:r>
      <w:r>
        <w:rPr>
          <w:rFonts w:cs="Tahoma" w:ascii="Tahoma" w:hAnsi="Tahoma"/>
          <w:szCs w:val="24"/>
          <w:lang w:val="es-ES_tradnl" w:eastAsia="es-ES"/>
        </w:rPr>
        <w:t xml:space="preserve">Recepción </w:t>
      </w:r>
      <w:r>
        <w:rPr>
          <w:rFonts w:cs="Tahoma" w:ascii="Tahoma" w:hAnsi="Tahoma"/>
          <w:color w:val="000000"/>
          <w:szCs w:val="16"/>
          <w:lang w:val="es-ES_tradnl"/>
        </w:rPr>
        <w:t>de la solicitud</w:t>
      </w:r>
      <w:bookmarkEnd w:id="14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szCs w:val="24"/>
          <w:lang w:val="es-ES_tradnl" w:eastAsia="es-ES"/>
        </w:rPr>
        <w:t xml:space="preserve">Recepción </w:t>
      </w:r>
      <w:r>
        <w:rPr>
          <w:rFonts w:cs="Tahoma" w:ascii="Tahoma" w:hAnsi="Tahoma"/>
          <w:lang w:eastAsia="es-ES"/>
        </w:rPr>
        <w:t>Definitiva hasta la fecha establecida en el cronograma.</w:t>
      </w:r>
      <w:bookmarkEnd w:id="141"/>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24"/>
          <w:lang w:val="es-ES_tradnl" w:eastAsia="es-ES"/>
        </w:rPr>
        <w:t>RECEPCIÓN</w:t>
      </w:r>
      <w:r>
        <w:rPr>
          <w:rFonts w:cs="Tahoma" w:ascii="Tahoma" w:hAnsi="Tahoma"/>
          <w:szCs w:val="24"/>
          <w:lang w:val="es-ES_tradnl" w:eastAsia="es-ES"/>
        </w:rPr>
        <w:t xml:space="preserve"> </w:t>
      </w:r>
      <w:r>
        <w:rPr>
          <w:rFonts w:cs="Tahoma" w:ascii="Tahoma" w:hAnsi="Tahoma"/>
          <w:b/>
          <w:szCs w:val="16"/>
          <w:lang w:val="es-ES_tradnl"/>
        </w:rPr>
        <w:t xml:space="preserve">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44" w:name="_Hlk117853558"/>
      <w:bookmarkEnd w:id="144"/>
      <w:r>
        <w:rPr>
          <w:rFonts w:cs="Tahoma" w:ascii="Tahoma" w:hAnsi="Tahoma"/>
          <w:szCs w:val="16"/>
          <w:lang w:val="es-ES_tradnl"/>
        </w:rPr>
        <w:t xml:space="preserve">Acta de </w:t>
      </w:r>
      <w:r>
        <w:rPr>
          <w:rFonts w:cs="Tahoma" w:ascii="Tahoma" w:hAnsi="Tahoma"/>
          <w:szCs w:val="24"/>
          <w:lang w:val="es-ES_tradnl" w:eastAsia="es-ES"/>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45" w:name="_Hlk117853558"/>
      <w:bookmarkStart w:id="146" w:name="_Hlk117853529"/>
      <w:bookmarkEnd w:id="145"/>
      <w:r>
        <w:rPr>
          <w:rFonts w:cs="Tahoma" w:ascii="Tahoma" w:hAnsi="Tahoma"/>
          <w:szCs w:val="16"/>
          <w:lang w:val="es-ES_tradnl"/>
        </w:rPr>
        <w:t xml:space="preserve">Actas de </w:t>
      </w:r>
      <w:r>
        <w:rPr>
          <w:rFonts w:cs="Tahoma" w:ascii="Tahoma" w:hAnsi="Tahoma"/>
          <w:szCs w:val="24"/>
          <w:lang w:val="es-ES_tradnl" w:eastAsia="es-ES"/>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6"/>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szCs w:val="24"/>
          <w:lang w:val="es-ES_tradnl" w:eastAsia="es-ES"/>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47" w:name="_Toc71811165"/>
      <w:bookmarkStart w:id="148" w:name="_Toc536520830"/>
      <w:r>
        <w:rPr>
          <w:rFonts w:cs="Tahoma" w:ascii="Tahoma" w:hAnsi="Tahoma"/>
          <w:b/>
          <w:bCs/>
          <w:color w:val="000000"/>
          <w:kern w:val="2"/>
          <w:lang w:val="es-ES_tradnl"/>
        </w:rPr>
        <w:t>PERFIL DEL PROPONENTE</w:t>
      </w:r>
      <w:bookmarkEnd w:id="147"/>
      <w:bookmarkEnd w:id="148"/>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9" w:name="_Hlk179960635"/>
      <w:bookmarkStart w:id="150" w:name="_Hlk179909267"/>
      <w:bookmarkEnd w:id="150"/>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1" w:name="_Hlk179909267"/>
      <w:bookmarkStart w:id="152" w:name="_Hlk179909267"/>
      <w:bookmarkEnd w:id="152"/>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3" w:name="_Toc71811166"/>
      <w:bookmarkStart w:id="154" w:name="_Toc536520831"/>
      <w:r>
        <w:rPr>
          <w:rFonts w:cs="Tahoma" w:ascii="Tahoma" w:hAnsi="Tahoma"/>
          <w:b/>
          <w:bCs/>
          <w:color w:val="000000"/>
          <w:kern w:val="2"/>
          <w:lang w:val="es-ES_tradnl"/>
        </w:rPr>
        <w:t>PERSONAL REQUERIDO</w:t>
      </w:r>
      <w:bookmarkEnd w:id="153"/>
      <w:bookmarkEnd w:id="154"/>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5" w:name="_Hlk144979420"/>
      <w:bookmarkStart w:id="156" w:name="_Hlk144979420"/>
      <w:bookmarkEnd w:id="156"/>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7"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7"/>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highlight w:val="yellow"/>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highlight w:val="yellow"/>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highlight w:val="yellow"/>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C00000"/>
                <w:lang w:val="es-ES_tradnl"/>
              </w:rPr>
            </w:pPr>
            <w:r>
              <w:rPr>
                <w:rFonts w:cs="Tahoma" w:ascii="Tahoma" w:hAnsi="Tahoma"/>
                <w:b/>
                <w:color w:val="C00000"/>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8" w:name="_Hlk144979420"/>
            <w:bookmarkStart w:id="159" w:name="_Hlk144979420"/>
            <w:bookmarkEnd w:id="159"/>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2" w:hanging="276"/>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60"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0"/>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rPr>
        <w:tab/>
      </w:r>
      <w:r>
        <w:rPr>
          <w:rFonts w:cs="Tahoma" w:ascii="Tahoma" w:hAnsi="Tahoma"/>
          <w:b/>
        </w:rPr>
        <w:t>En caso de sustitución del personal clave</w:t>
      </w:r>
      <w:r>
        <w:rPr>
          <w:rFonts w:cs="Tahoma" w:ascii="Tahoma" w:hAnsi="Tahoma"/>
        </w:rPr>
        <w:t xml:space="preserve">, </w:t>
      </w:r>
      <w:bookmarkStart w:id="161" w:name="_Hlk143872192"/>
      <w:r>
        <w:rPr>
          <w:rFonts w:cs="Tahoma" w:ascii="Tahoma" w:hAnsi="Tahoma"/>
        </w:rPr>
        <w:t>el reemplazante deberá tener un perfil igual o mayor al profesional ofertado en su propuesta.</w:t>
      </w:r>
      <w:bookmarkEnd w:id="161"/>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62" w:name="_Toc71811167"/>
      <w:bookmarkStart w:id="163" w:name="_Toc536520832"/>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62"/>
      <w:bookmarkEnd w:id="163"/>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Verdana" w:hAnsi="Verdana"/>
                <w:color w:val="C00000"/>
                <w:lang w:eastAsia="es-ES"/>
              </w:rPr>
              <w:t>BERENGUELA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Verdana" w:hAnsi="Verdana"/>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Verdana" w:hAnsi="Verdana"/>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64" w:name="_Toc71811168"/>
      <w:bookmarkStart w:id="165" w:name="_Toc536520833"/>
      <w:r>
        <w:rPr>
          <w:rFonts w:cs="Tahoma" w:ascii="Tahoma" w:hAnsi="Tahoma"/>
          <w:b/>
          <w:bCs/>
          <w:color w:val="000000"/>
          <w:kern w:val="2"/>
          <w:lang w:val="es-ES_tradnl"/>
        </w:rPr>
        <w:t>EQUIPO, MAQUINARIA, VEHÍCULOS Y OTROS</w:t>
      </w:r>
      <w:bookmarkEnd w:id="164"/>
      <w:bookmarkEnd w:id="165"/>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b/>
                <w:bCs/>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55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6" w:name="_Hlk144980305"/>
            <w:bookmarkStart w:id="167"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7"/>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8"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8"/>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9" w:name="_Toc71811169"/>
      <w:bookmarkStart w:id="170" w:name="_Toc536520834"/>
      <w:r>
        <w:rPr>
          <w:rFonts w:cs="Tahoma" w:ascii="Tahoma" w:hAnsi="Tahoma"/>
          <w:b/>
          <w:bCs/>
          <w:color w:val="000000"/>
          <w:kern w:val="2"/>
          <w:lang w:val="es-ES_tradnl"/>
        </w:rPr>
        <w:t>HERRAMIENTAS E INSUMOS</w:t>
      </w:r>
      <w:bookmarkEnd w:id="169"/>
      <w:bookmarkEnd w:id="170"/>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1"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2" w:name="_Toc71811170"/>
      <w:r>
        <w:rPr>
          <w:rFonts w:cs="Tahoma" w:ascii="Tahoma" w:hAnsi="Tahoma"/>
          <w:b/>
          <w:bCs/>
          <w:color w:val="000000"/>
          <w:kern w:val="2"/>
          <w:lang w:val="es-ES_tradnl"/>
        </w:rPr>
        <w:t>CONTROL Y SEGUIMIENTO DE LA CONSULTORÍA</w:t>
      </w:r>
      <w:bookmarkEnd w:id="171"/>
      <w:bookmarkEnd w:id="172"/>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3" w:name="_Toc536520844"/>
      <w:r>
        <w:rPr>
          <w:rFonts w:cs="Tahoma" w:ascii="Tahoma" w:hAnsi="Tahoma"/>
          <w:color w:val="000000"/>
          <w:lang w:val="es-ES_tradnl"/>
        </w:rPr>
        <w:t xml:space="preserve"> </w:t>
      </w:r>
      <w:bookmarkStart w:id="174" w:name="_Toc536520845"/>
      <w:bookmarkEnd w:id="173"/>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5" w:name="_Toc49774783"/>
      <w:bookmarkStart w:id="176" w:name="_Toc71811171"/>
      <w:r>
        <w:rPr>
          <w:rFonts w:cs="Tahoma" w:ascii="Tahoma" w:hAnsi="Tahoma"/>
          <w:b/>
          <w:bCs/>
          <w:color w:val="000000"/>
          <w:kern w:val="2"/>
          <w:lang w:val="es-ES_tradnl"/>
        </w:rPr>
        <w:t>DETALLE REFERENCIAL DE LOS COMPONENTE</w:t>
      </w:r>
      <w:bookmarkEnd w:id="175"/>
      <w:r>
        <w:rPr>
          <w:rFonts w:cs="Tahoma" w:ascii="Tahoma" w:hAnsi="Tahoma"/>
          <w:b/>
          <w:bCs/>
          <w:color w:val="000000"/>
          <w:kern w:val="2"/>
          <w:lang w:val="es-ES_tradnl"/>
        </w:rPr>
        <w:t>S (PROVISIÓN Y DOTACIÓN DE MATERIALES DE CONSTRUCCIÓN Y APORTE PROPIO).</w:t>
      </w:r>
      <w:bookmarkEnd w:id="176"/>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1"/>
        <w:gridCol w:w="990"/>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 xml:space="preserve">N° </w:t>
            </w:r>
          </w:p>
        </w:tc>
        <w:tc>
          <w:tcPr>
            <w:tcW w:w="48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ABRAZADERA DE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AMARRE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149,88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81,27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ALQUITRÁN</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BARNIZ</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98,20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BISAGRA DE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BISAGRA PARA METAL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DE REGISTRO DE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PARA 1 TÉRMICO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PARA 3 TÉRMICOS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PLÁSTICA CIRCULAR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CARTÓN ASFALTICO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CEMENTO BLANCO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613,01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CEMENTO COLA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9.086,17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CEMENTO PORTLAND</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2.293,57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CERÁMICA NACIONAL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1.553,70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133,98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CHAPA EXTERIOR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CHAPA INTERIOR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CHICOTILLO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29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979,40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CINTA AISLANTE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CLAVOS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213,47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 5/8"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DESAGÜE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DESAGÜE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CODO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COPLA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39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CORDEL</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ESQUINERO DE ALUMINIO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194,88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52,43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1/4"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580,13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3/8"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484,30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FIERRO CORRUGADO 5/16"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93,09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GRIFO DE PARED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49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IMPERMEABILIZANTE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INTERRUPTOR</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56.175,00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LIJA P/PARED</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350,64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1.895,11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59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LLAVE DE PASO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2.197,60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MADERA DURA (2"X6")</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4.314,67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MASA ACRÍLICA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261,05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MASA CORRIDA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190,14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NIPLE PVC DE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PAJA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7,74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PEGAMENTO PARA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15,54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69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1.182,28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1.314,72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PLETINA DE 1/8" X 3/4"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128,50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POLIESTIRENO E=1CM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30,32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SELLA ROSCA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407,68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SIFÓN DE PVC</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79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DESAGÜE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TEE PVC DESAGÜE 4" A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TEFLÓN 3/4"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82,00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TÉRMICO DE 20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TÉRMICO DE 25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TÉRMICO DE 32 AMP</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89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TIRAFONDOS DE 4"(1/2X1/4)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1.434,24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TOMACORRIENTE DOBLE</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91</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TOPE DE PUERTA</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92</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494,40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93</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1/2"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94</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5/8"</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95</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DESAGUE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96</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DESAGÜE 3"</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173,04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97</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TUBO PVC DESAGÜE 4"</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98</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99</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YEE PVC DESAGÜE 4" A 2"</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suppressAutoHyphens w:val="true"/>
              <w:jc w:val="center"/>
              <w:rPr>
                <w:rFonts w:ascii="Tahoma" w:hAnsi="Tahoma" w:cs="Tahoma"/>
                <w:sz w:val="18"/>
                <w:szCs w:val="18"/>
                <w:lang w:eastAsia="es-ES"/>
              </w:rPr>
            </w:pPr>
            <w:r>
              <w:rPr>
                <w:rFonts w:cs="Tahoma" w:ascii="Tahoma" w:hAnsi="Tahoma"/>
                <w:sz w:val="18"/>
                <w:szCs w:val="18"/>
              </w:rPr>
              <w:t>100</w:t>
            </w:r>
          </w:p>
        </w:tc>
        <w:tc>
          <w:tcPr>
            <w:tcW w:w="482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YESO</w:t>
            </w:r>
          </w:p>
        </w:tc>
        <w:tc>
          <w:tcPr>
            <w:tcW w:w="99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suppressAutoHyphens w:val="true"/>
              <w:jc w:val="right"/>
              <w:rPr>
                <w:rFonts w:ascii="Tahoma" w:hAnsi="Tahoma" w:cs="Tahoma"/>
                <w:color w:val="C00000"/>
                <w:sz w:val="18"/>
                <w:szCs w:val="18"/>
                <w:lang w:eastAsia="es-ES"/>
              </w:rPr>
            </w:pPr>
            <w:r>
              <w:rPr>
                <w:rFonts w:cs="Tahoma" w:ascii="Tahoma" w:hAnsi="Tahoma"/>
                <w:color w:val="C00000"/>
                <w:sz w:val="18"/>
                <w:szCs w:val="18"/>
              </w:rPr>
              <w:t>31.860,68</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266.833,22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left"/>
        <w:tblInd w:w="1715"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uppressAutoHyphens w:val="tru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tru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77" w:name="_Toc71811172"/>
      <w:bookmarkStart w:id="178" w:name="_Toc536520829"/>
      <w:r>
        <w:rPr>
          <w:rFonts w:cs="Tahoma" w:ascii="Tahoma" w:hAnsi="Tahoma"/>
          <w:b/>
          <w:bCs/>
          <w:color w:val="000000"/>
          <w:kern w:val="2"/>
          <w:lang w:val="es-ES_tradnl"/>
        </w:rPr>
        <w:t>PLANILLA DE INSUMOS OPERATIVOS DE LA ENTIDAD EJECUTORA</w:t>
      </w:r>
      <w:bookmarkEnd w:id="177"/>
      <w:bookmarkEnd w:id="178"/>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1300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suppressAutoHyphens w:val="tru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true"/>
              <w:jc w:val="center"/>
              <w:rPr>
                <w:rFonts w:ascii="Calibri" w:hAnsi="Calibri" w:cs="Calibri"/>
                <w:color w:val="000000"/>
                <w:lang w:eastAsia="es-BO"/>
              </w:rPr>
            </w:pPr>
            <w:r>
              <w:rPr>
                <w:rFonts w:cs="Calibri" w:ascii="Calibri" w:hAnsi="Calibri"/>
                <w:color w:val="000000"/>
                <w:lang w:eastAsia="es-BO"/>
              </w:rPr>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79" w:name="_Toc71811173"/>
      <w:r>
        <w:rPr>
          <w:rFonts w:cs="Tahoma" w:ascii="Tahoma" w:hAnsi="Tahoma"/>
          <w:b/>
          <w:bCs/>
          <w:color w:val="000000"/>
          <w:kern w:val="2"/>
          <w:lang w:val="es-ES_tradnl"/>
        </w:rPr>
        <w:t>DETALLE DE ÍTEMS DEL PROYECTO</w:t>
      </w:r>
      <w:bookmarkEnd w:id="179"/>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suppressAutoHyphens w:val="tru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suppressAutoHyphens w:val="tru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suppressAutoHyphens w:val="tru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tru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suppressAutoHyphens w:val="tru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lang w:val="es-ES_tradnl"/>
        </w:rPr>
      </w:pPr>
      <w:r>
        <w:rPr>
          <w:lang w:val="es-ES_tradnl"/>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bookmarkStart w:id="180" w:name="_Toc71811174"/>
      <w:r>
        <w:rPr>
          <w:rFonts w:cs="Tahoma" w:ascii="Tahoma" w:hAnsi="Tahoma"/>
          <w:b/>
          <w:bCs/>
          <w:color w:val="000000"/>
          <w:kern w:val="2"/>
          <w:lang w:val="es-ES_tradnl"/>
        </w:rPr>
        <w:t xml:space="preserve">DE LOS MATERIALES DE </w:t>
      </w:r>
      <w:bookmarkEnd w:id="174"/>
      <w:r>
        <w:rPr>
          <w:rFonts w:cs="Tahoma" w:ascii="Tahoma" w:hAnsi="Tahoma"/>
          <w:b/>
          <w:bCs/>
          <w:color w:val="000000"/>
          <w:kern w:val="2"/>
          <w:lang w:val="es-ES_tradnl"/>
        </w:rPr>
        <w:t>CONSTRUCCIÓN</w:t>
      </w:r>
      <w:bookmarkEnd w:id="180"/>
    </w:p>
    <w:p>
      <w:pPr>
        <w:pStyle w:val="Normal"/>
        <w:rPr>
          <w:lang w:val="es-ES_tradnl"/>
        </w:rPr>
      </w:pPr>
      <w:r>
        <w:rPr>
          <w:lang w:val="es-ES_tradnl"/>
        </w:rPr>
      </w:r>
    </w:p>
    <w:p>
      <w:pPr>
        <w:pStyle w:val="Normal"/>
        <w:jc w:val="both"/>
        <w:rPr>
          <w:rFonts w:ascii="Tahoma" w:hAnsi="Tahoma" w:cs="Tahoma"/>
        </w:rPr>
      </w:pPr>
      <w:bookmarkStart w:id="181" w:name="_Hlk18058330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82" w:name="_Hlk180583306"/>
      <w:r>
        <w:rPr>
          <w:rFonts w:cs="Tahoma" w:ascii="Tahoma" w:hAnsi="Tahoma"/>
        </w:rPr>
        <w:t>En caso de ser requerido, el Inspector de Proyecto aclarará o ampliará las características de un insumo a ser adquirido para la ejecución del proyecto.</w:t>
      </w:r>
      <w:bookmarkEnd w:id="182"/>
    </w:p>
    <w:p>
      <w:pPr>
        <w:pStyle w:val="Normal"/>
        <w:tabs>
          <w:tab w:val="clear" w:pos="708"/>
          <w:tab w:val="left" w:pos="8711" w:leader="none"/>
        </w:tabs>
        <w:jc w:val="both"/>
        <w:rPr>
          <w:rFonts w:ascii="Tahoma" w:hAnsi="Tahoma" w:cs="Tahoma"/>
          <w:b/>
          <w:b/>
          <w:bCs/>
          <w:color w:val="3333FF"/>
        </w:rPr>
      </w:pPr>
      <w:bookmarkStart w:id="183" w:name="_Hlk196921024"/>
      <w:r>
        <w:rPr>
          <w:rFonts w:cs="Tahoma" w:ascii="Tahoma" w:hAnsi="Tahoma"/>
          <w:b/>
          <w:bCs/>
          <w:color w:val="3333FF"/>
        </w:rPr>
        <w:t xml:space="preserve">Cemento: </w:t>
      </w:r>
      <w:r>
        <w:rPr>
          <w:rFonts w:cs="Tahoma" w:ascii="Tahoma" w:hAnsi="Tahoma"/>
          <w:color w:val="3333FF"/>
        </w:rPr>
        <w:t>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 xml:space="preserve">Cerámica: </w:t>
      </w:r>
      <w:r>
        <w:rPr>
          <w:rFonts w:cs="Tahoma" w:ascii="Tahoma" w:hAnsi="Tahoma"/>
          <w:color w:val="3333FF"/>
        </w:rPr>
        <w:t>Deberá utilizarse una cerámica nacional esmaltada de marca reconocida con una calidad mínima de PEI-3 o superior.</w:t>
      </w:r>
      <w:bookmarkEnd w:id="183"/>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84"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84"/>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5" w:name="_Hlk118650468"/>
      <w:r>
        <w:rPr>
          <w:rFonts w:cs="Tahoma" w:ascii="Tahoma" w:hAnsi="Tahoma"/>
          <w:b/>
          <w:lang w:val="es-ES_tradnl"/>
        </w:rPr>
        <w:t>de construcción</w:t>
      </w:r>
      <w:bookmarkEnd w:id="18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6" w:name="_Toc71811176"/>
      <w:bookmarkStart w:id="187" w:name="_Toc536520846"/>
      <w:r>
        <w:rPr>
          <w:rFonts w:cs="Tahoma" w:ascii="Tahoma" w:hAnsi="Tahoma"/>
          <w:b/>
          <w:bCs/>
          <w:color w:val="000000"/>
          <w:kern w:val="2"/>
          <w:lang w:val="es-ES_tradnl"/>
        </w:rPr>
        <w:t>ESPECIFICACIONES TÉCNICAS DE MATERIALES</w:t>
      </w:r>
      <w:bookmarkEnd w:id="187"/>
      <w:r>
        <w:rPr>
          <w:rFonts w:cs="Tahoma" w:ascii="Tahoma" w:hAnsi="Tahoma"/>
          <w:b/>
          <w:bCs/>
          <w:color w:val="000000"/>
          <w:kern w:val="2"/>
          <w:lang w:val="es-ES_tradnl"/>
        </w:rPr>
        <w:t xml:space="preserve"> DE CONSTRUCCIÓN</w:t>
      </w:r>
      <w:bookmarkEnd w:id="186"/>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C00000"/>
                <w:sz w:val="18"/>
                <w:szCs w:val="18"/>
                <w:lang w:eastAsia="es-BO"/>
              </w:rPr>
            </w:pPr>
            <w:r>
              <w:rPr>
                <w:rFonts w:cs="Tahoma" w:ascii="Tahoma" w:hAnsi="Tahoma"/>
                <w:b/>
                <w:bCs/>
                <w:color w:val="C00000"/>
                <w:sz w:val="18"/>
                <w:szCs w:val="18"/>
                <w:lang w:eastAsia="es-BO"/>
              </w:rPr>
              <w:t>PROYECTO DE VIVIENDA CUALITATIVA EN EL MUNICIPIO DE POCOATA – FASE (XIV) 2025- POTOSI</w:t>
            </w:r>
          </w:p>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88" w:name="_Hlk99371405"/>
      <w:bookmarkStart w:id="18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ind w:left="708" w:hanging="708"/>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9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93" w:name="_Hlk99012889"/>
      <w:bookmarkStart w:id="19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93"/>
      <w:bookmarkEnd w:id="19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19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19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9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9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98" w:name="_Hlk161513692"/>
      <w:r>
        <w:rPr>
          <w:rFonts w:cs="Tahoma" w:ascii="Tahoma" w:hAnsi="Tahoma"/>
          <w:b/>
          <w:sz w:val="18"/>
          <w:szCs w:val="18"/>
          <w:lang w:eastAsia="es-ES"/>
        </w:rPr>
        <w:t>Preparación de la Superficie</w:t>
      </w:r>
      <w:bookmarkEnd w:id="19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19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3" w:name="_Hlk95686236"/>
      <w:bookmarkEnd w:id="20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04" w:name="_Hlk95686236"/>
      <w:bookmarkStart w:id="205" w:name="_Hlk95686228"/>
      <w:bookmarkStart w:id="206" w:name="_Hlk95686236"/>
      <w:bookmarkStart w:id="207" w:name="_Hlk95686228"/>
      <w:bookmarkEnd w:id="206"/>
    </w:p>
    <w:p>
      <w:pPr>
        <w:pStyle w:val="Normal"/>
        <w:spacing w:before="0" w:after="120"/>
        <w:jc w:val="both"/>
        <w:rPr>
          <w:rFonts w:ascii="Tahoma" w:hAnsi="Tahoma" w:cs="Tahoma"/>
          <w:b/>
          <w:b/>
          <w:bCs/>
          <w:sz w:val="18"/>
          <w:szCs w:val="18"/>
          <w:lang w:eastAsia="es-ES"/>
        </w:rPr>
      </w:pPr>
      <w:bookmarkStart w:id="208" w:name="_Hlk95686228"/>
      <w:r>
        <w:rPr>
          <w:rFonts w:cs="Tahoma" w:ascii="Tahoma" w:hAnsi="Tahoma"/>
          <w:b/>
          <w:bCs/>
          <w:sz w:val="18"/>
          <w:szCs w:val="18"/>
          <w:lang w:eastAsia="es-ES"/>
        </w:rPr>
        <w:t>Aplicación del Revestimiento</w:t>
      </w:r>
      <w:bookmarkEnd w:id="20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0" w:name="_Hlk161511539"/>
      <w:r>
        <w:rPr>
          <w:rFonts w:eastAsia="Arial" w:cs="Tahoma" w:ascii="Tahoma" w:hAnsi="Tahoma"/>
          <w:sz w:val="18"/>
          <w:szCs w:val="18"/>
        </w:rPr>
        <w:t xml:space="preserve">Antes del proceder con el revoque, </w:t>
      </w:r>
      <w:bookmarkEnd w:id="21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13" w:name="_Hlk166508075"/>
      <w:r>
        <w:rPr>
          <w:rFonts w:cs="Tahoma" w:ascii="Tahoma" w:hAnsi="Tahoma"/>
          <w:sz w:val="18"/>
          <w:szCs w:val="18"/>
          <w:lang w:eastAsia="es-ES"/>
        </w:rPr>
        <w:t>proyecto</w:t>
      </w:r>
      <w:bookmarkEnd w:id="21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1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15" w:name="_Hlk161821600"/>
            <w:r>
              <w:rPr>
                <w:rFonts w:eastAsia="Times New Roman" w:cs="Tahoma" w:ascii="Tahoma" w:hAnsi="Tahoma"/>
                <w:b/>
                <w:kern w:val="0"/>
                <w:sz w:val="18"/>
                <w:szCs w:val="18"/>
                <w:lang w:val="es-ES" w:eastAsia="es-ES" w:bidi="ar-SA"/>
              </w:rPr>
              <w:t>REVESTIMIENTO DE CERÁMICA C/CEMENTO COLA</w:t>
            </w:r>
            <w:bookmarkEnd w:id="21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6" w:name="_Hlk67220710"/>
      <w:bookmarkStart w:id="21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18" w:name="_Hlk166524367"/>
            <w:r>
              <w:rPr>
                <w:rFonts w:eastAsia="Times New Roman" w:cs="Tahoma" w:ascii="Tahoma" w:hAnsi="Tahoma"/>
                <w:b/>
                <w:bCs/>
                <w:kern w:val="0"/>
                <w:sz w:val="18"/>
                <w:szCs w:val="18"/>
                <w:lang w:val="es-ES" w:eastAsia="es-ES" w:bidi="ar-SA"/>
              </w:rPr>
              <w:t>ZÓCALO DE CERÁMICA C/CEMENTO COLA</w:t>
            </w:r>
            <w:bookmarkEnd w:id="21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1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1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2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2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2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2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2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23" w:name="_Hlk164157765"/>
            <w:r>
              <w:rPr>
                <w:rFonts w:eastAsia="Arial" w:cs="Tahoma" w:ascii="Tahoma" w:hAnsi="Tahoma"/>
                <w:b/>
                <w:kern w:val="0"/>
                <w:sz w:val="18"/>
                <w:szCs w:val="18"/>
                <w:lang w:val="es-ES" w:bidi="ar-SA"/>
              </w:rPr>
              <w:t>PROVISIÓN Y COLOCADO DE PUERTA MIXTA METAL Y MADERA (1,00X2,10) (INC/MARCO Y QUINCALLERÍA)</w:t>
            </w:r>
            <w:bookmarkEnd w:id="22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24" w:name="_Hlk99441616"/>
      <w:bookmarkStart w:id="22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24"/>
      <w:bookmarkEnd w:id="22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2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7" w:name="_Hlk146219645"/>
      <w:r>
        <w:rPr>
          <w:rFonts w:cs="Arial" w:ascii="Verdana" w:hAnsi="Verdana"/>
          <w:sz w:val="18"/>
          <w:szCs w:val="18"/>
          <w:lang w:val="es-BO"/>
        </w:rPr>
        <w:t>vigente hasta la suscripción del contrato.</w:t>
      </w:r>
      <w:bookmarkEnd w:id="22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81,27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9.086,17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2.293,57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1.553,70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133,98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979,40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213,47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194,88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580,13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484,30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1.895,11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2.197,60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4.314,67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261,05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190,14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1.182,28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1.314,72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1.434,24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494,40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173,04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31.860,68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101</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266.833,22</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266.833,22</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266.833,22</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44453396"/>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10"/>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60036990"/>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07147088"/>
    </w:sdtPr>
    <w:sdtContent>
      <w:p>
        <w:pPr>
          <w:pStyle w:val="Piedepgina"/>
          <w:jc w:val="right"/>
          <w:rPr/>
        </w:pPr>
        <w:r>
          <w:rPr/>
          <w:fldChar w:fldCharType="begin"/>
        </w:r>
        <w:r>
          <w:rPr/>
          <w:instrText xml:space="preserve"> PAGE </w:instrText>
        </w:r>
        <w:r>
          <w:rPr/>
          <w:fldChar w:fldCharType="separate"/>
        </w:r>
        <w:r>
          <w:rPr/>
          <w:t>181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69016515"/>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72"/>
    <w:lvlOverride w:ilvl="0">
      <w:startOverride w:val="1"/>
    </w:lvlOverride>
  </w:num>
  <w:num w:numId="109">
    <w:abstractNumId w:val="74"/>
    <w:lvlOverride w:ilvl="0">
      <w:startOverride w:val="1"/>
    </w:lvlOverride>
  </w:num>
  <w:num w:numId="110">
    <w:abstractNumId w:val="85"/>
    <w:lvlOverride w:ilvl="0"/>
    <w:lvlOverride w:ilvl="1">
      <w:startOverride w:val="1"/>
    </w:lvlOverride>
  </w:num>
  <w:num w:numId="111">
    <w:abstractNumId w:val="89"/>
    <w:lvlOverride w:ilvl="0">
      <w:startOverride w:val="1"/>
    </w:lvlOverride>
  </w:num>
  <w:num w:numId="112">
    <w:abstractNumId w:val="94"/>
    <w:lvlOverride w:ilvl="0">
      <w:startOverride w:val="1"/>
    </w:lvlOverride>
  </w:num>
  <w:num w:numId="113">
    <w:abstractNumId w:val="97"/>
    <w:lvlOverride w:ilvl="0">
      <w:startOverride w:val="1"/>
    </w:lvlOverride>
  </w:num>
  <w:num w:numId="114">
    <w:abstractNumId w:val="98"/>
    <w:lvlOverride w:ilvl="0">
      <w:startOverride w:val="1"/>
    </w:lvlOverride>
  </w:num>
  <w:num w:numId="115">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648EE"/>
    <w:rsid w:val="001D6C0E"/>
    <w:rsid w:val="00210B55"/>
    <w:rsid w:val="00251618"/>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8769E"/>
    <w:rsid w:val="007B1764"/>
    <w:rsid w:val="007B3D55"/>
    <w:rsid w:val="00813E62"/>
    <w:rsid w:val="00865436"/>
    <w:rsid w:val="008911B1"/>
    <w:rsid w:val="008F48C5"/>
    <w:rsid w:val="00947093"/>
    <w:rsid w:val="009706D1"/>
    <w:rsid w:val="00A2615B"/>
    <w:rsid w:val="00A264BB"/>
    <w:rsid w:val="00A95A3D"/>
    <w:rsid w:val="00A975BC"/>
    <w:rsid w:val="00AF282B"/>
    <w:rsid w:val="00BD2CD0"/>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Application>LibreOffice/7.3.7.2$Linux_X86_64 LibreOffice_project/30$Build-2</Application>
  <AppVersion>15.0000</AppVersion>
  <Pages>181</Pages>
  <Words>80383</Words>
  <Characters>436785</Characters>
  <CharactersWithSpaces>512532</CharactersWithSpaces>
  <Paragraphs>6086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2025-05-20T15:29:00Z</dcterms:created>
  <dc:creator>DNGP UGP</dc:creator>
  <dc:description/>
  <dc:language>es-BO</dc:language>
  <cp:lastModifiedBy/>
  <cp:lastPrinted>2025-05-20T15:18:00Z</cp:lastPrinted>
  <dcterms:modified xsi:type="dcterms:W3CDTF">2025-05-21T13:18:41Z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