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media/image4.jpeg" ContentType="image/jpeg"/>
  <Override PartName="/word/media/image5.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40"/>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bookmarkStart w:id="16"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PRECIO EVALUADO MAS BAJO </w:t>
      </w:r>
      <w:bookmarkEnd w:id="19"/>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9"/>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9"/>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9"/>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bookmarkStart w:id="20"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1" w:name="_Toc347486244"/>
      <w:r>
        <w:rPr>
          <w:rFonts w:cs="Arial" w:ascii="Verdana" w:hAnsi="Verdana"/>
          <w:sz w:val="18"/>
          <w:szCs w:val="18"/>
        </w:rPr>
        <w:t>Otros aspectos que la Comisión de Evaluación y Calificación considere pertinentes.</w:t>
      </w:r>
      <w:bookmarkEnd w:id="21"/>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41"/>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2"/>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2" w:name="_Hlk181199190"/>
      <w:r>
        <w:rPr>
          <w:rFonts w:cs="Arial" w:ascii="Verdana" w:hAnsi="Verdana"/>
          <w:sz w:val="18"/>
          <w:szCs w:val="18"/>
          <w:lang w:val="es-BO"/>
        </w:rPr>
        <w:t>Las modificaciones al contrato podrán efectuarse utilizando las modalidades descritas en los Términos de Referencia</w:t>
      </w:r>
      <w:bookmarkEnd w:id="22"/>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2"/>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3"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3"/>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2"/>
        </w:numPr>
        <w:spacing w:before="0" w:after="0"/>
        <w:ind w:left="142" w:hanging="36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5" w:name="_Hlk181199786"/>
      <w:bookmarkStart w:id="26" w:name="_Hlk181199786"/>
      <w:bookmarkEnd w:id="26"/>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398"/>
        <w:gridCol w:w="76"/>
        <w:gridCol w:w="150"/>
        <w:gridCol w:w="1370"/>
        <w:gridCol w:w="74"/>
        <w:gridCol w:w="1585"/>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7" w:name="_Hlk181199754"/>
            <w:bookmarkEnd w:id="27"/>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PUNA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10</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3.082.464,87 </w:t>
            </w:r>
            <w:r>
              <w:rPr>
                <w:b/>
                <w:sz w:val="18"/>
                <w:szCs w:val="18"/>
                <w:lang w:val="es-BO"/>
              </w:rPr>
              <w:t>(</w:t>
            </w:r>
            <w:r>
              <w:rPr>
                <w:bCs/>
                <w:sz w:val="18"/>
                <w:szCs w:val="18"/>
                <w:lang w:val="es-BO"/>
              </w:rPr>
              <w:t>Tres Millones Ochenta y Dos Mil Cuatrocientos Sesenta y Cuatro 87/1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2"/>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0"/>
        <w:gridCol w:w="120"/>
        <w:gridCol w:w="373"/>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4">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2"/>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PUNA – FASE (XII)</w:t>
            </w:r>
            <w:r>
              <w:rPr>
                <w:rFonts w:cs="Tahoma" w:ascii="Tahoma" w:hAnsi="Tahoma"/>
                <w:i/>
                <w:color w:val="FFFFFF" w:themeColor="background1"/>
                <w:vertAlign w:val="superscript"/>
              </w:rPr>
              <w:t xml:space="preserve"> </w:t>
            </w:r>
            <w:r>
              <w:rPr>
                <w:rFonts w:cs="Tahoma" w:ascii="Tahoma" w:hAnsi="Tahoma"/>
                <w:b/>
                <w:color w:val="FFFFFF" w:themeColor="background1"/>
              </w:rPr>
              <w:t xml:space="preserve">2025 </w:t>
            </w:r>
            <w:r>
              <w:rPr>
                <w:rFonts w:cs="Tahoma" w:ascii="Tahoma" w:hAnsi="Tahoma"/>
                <w:b/>
                <w:i/>
                <w:color w:val="FFFFFF" w:themeColor="background1"/>
              </w:rPr>
              <w:t xml:space="preserve">– </w:t>
            </w:r>
            <w:r>
              <w:rPr>
                <w:rFonts w:cs="Tahoma" w:ascii="Tahoma" w:hAnsi="Tahoma"/>
                <w:b/>
                <w:color w:val="FFFFFF" w:themeColor="background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C00000"/>
        </w:rPr>
        <w:t>PUNA – FASE (XII) 2025–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C00000"/>
          <w:lang w:val="es-ES_tradnl"/>
        </w:rPr>
        <w:t>PUNA</w:t>
      </w:r>
      <w:r>
        <w:rPr>
          <w:rFonts w:cs="Tahoma" w:ascii="Tahoma" w:hAnsi="Tahoma"/>
          <w:lang w:val="es-ES_tradnl"/>
        </w:rPr>
        <w:t xml:space="preserve"> del Departamento de </w:t>
      </w:r>
      <w:r>
        <w:rPr>
          <w:rFonts w:cs="Tahoma" w:ascii="Tahoma" w:hAnsi="Tahoma"/>
          <w:b/>
          <w:bCs/>
          <w:color w:val="C00000"/>
          <w:lang w:val="es-ES_tradnl"/>
        </w:rPr>
        <w:t>POTOSI</w:t>
      </w:r>
      <w:r>
        <w:rPr>
          <w:rFonts w:cs="Tahoma" w:ascii="Tahoma" w:hAnsi="Tahoma"/>
          <w:lang w:val="es-ES_tradnl"/>
        </w:rPr>
        <w:t xml:space="preserve"> 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Cs/>
          <w:i/>
          <w:i/>
          <w:iCs/>
          <w:color w:val="C00000"/>
          <w:lang w:val="es-ES_tradnl" w:eastAsia="es-ES"/>
        </w:rPr>
      </w:pPr>
      <w:r>
        <w:rPr>
          <w:rFonts w:cs="Tahoma" w:ascii="Tahoma" w:hAnsi="Tahoma"/>
          <w:b/>
          <w:lang w:val="es-ES_tradnl" w:eastAsia="es-ES"/>
        </w:rPr>
        <w:t>MODULO: VIVIENDA TIPO 1</w:t>
      </w:r>
      <w:r>
        <w:rPr>
          <w:rFonts w:cs="Tahoma" w:ascii="Tahoma" w:hAnsi="Tahoma"/>
          <w:b/>
          <w:color w:val="FF0000"/>
          <w:lang w:val="es-ES_tradnl" w:eastAsia="es-ES"/>
        </w:rPr>
        <w:t xml:space="preserve"> – </w:t>
      </w:r>
      <w:r>
        <w:rPr>
          <w:rFonts w:cs="Tahoma" w:ascii="Tahoma" w:hAnsi="Tahoma"/>
          <w:b/>
          <w:lang w:val="es-ES_tradnl" w:eastAsia="es-ES"/>
        </w:rPr>
        <w:t xml:space="preserve">CANTIDAD DE VIVIENDAS </w:t>
      </w:r>
      <w:r>
        <w:rPr>
          <w:rFonts w:cs="Tahoma" w:ascii="Tahoma" w:hAnsi="Tahoma"/>
          <w:b/>
          <w:color w:val="C00000"/>
          <w:lang w:val="es-ES_tradnl" w:eastAsia="es-ES"/>
        </w:rPr>
        <w:t>40</w:t>
      </w:r>
      <w:r>
        <w:rPr>
          <w:rFonts w:cs="Tahoma" w:ascii="Tahoma" w:hAnsi="Tahoma"/>
          <w:b/>
          <w:color w:val="FF0000"/>
          <w:lang w:val="es-ES_tradnl" w:eastAsia="es-ES"/>
        </w:rPr>
        <w:t xml:space="preserve"> </w:t>
      </w:r>
      <w:r>
        <w:rPr>
          <w:rFonts w:cs="Tahoma" w:ascii="Tahoma" w:hAnsi="Tahoma"/>
          <w:bCs/>
          <w:i/>
          <w:iCs/>
          <w:color w:val="C00000"/>
          <w:lang w:val="es-ES_tradnl" w:eastAsia="es-ES"/>
        </w:rPr>
        <w:t>(RENOVACION TIPO 2)</w:t>
      </w:r>
    </w:p>
    <w:p>
      <w:pPr>
        <w:pStyle w:val="Normal"/>
        <w:spacing w:lineRule="atLeast" w:line="260"/>
        <w:jc w:val="both"/>
        <w:rPr>
          <w:rFonts w:ascii="Tahoma" w:hAnsi="Tahoma" w:cs="Tahoma"/>
          <w:bCs/>
          <w:i/>
          <w:i/>
          <w:iCs/>
          <w:color w:val="C00000"/>
          <w:lang w:val="es-ES_tradnl" w:eastAsia="es-ES"/>
        </w:rPr>
      </w:pPr>
      <w:r>
        <w:rPr>
          <w:rFonts w:cs="Tahoma" w:ascii="Tahoma" w:hAnsi="Tahoma"/>
          <w:bCs/>
          <w:i/>
          <w:iCs/>
          <w:color w:val="C0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bCs/>
          <w:i/>
          <w:i/>
          <w:iCs/>
          <w:color w:val="C00000"/>
          <w:lang w:val="es-ES_tradnl" w:eastAsia="es-ES"/>
        </w:rPr>
      </w:pPr>
      <w:r>
        <w:rPr>
          <w:rFonts w:cs="Tahoma" w:ascii="Tahoma" w:hAnsi="Tahoma"/>
          <w:b/>
          <w:bCs/>
          <w:i/>
          <w:iCs/>
          <w:color w:val="C0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80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(DE CADA VIVIENDA TIPO)</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mc:AlternateContent>
          <mc:Choice Requires="wpg">
            <w:drawing>
              <wp:inline distT="0" distB="0" distL="0" distR="0" wp14:anchorId="01240728">
                <wp:extent cx="6103620" cy="2990215"/>
                <wp:effectExtent l="0" t="0" r="0" b="635"/>
                <wp:docPr id="4" name="Forma2"/>
                <a:graphic xmlns:a="http://schemas.openxmlformats.org/drawingml/2006/main">
                  <a:graphicData uri="http://schemas.microsoft.com/office/word/2010/wordprocessingGroup">
                    <wpg:wgp>
                      <wpg:cNvGrpSpPr/>
                      <wpg:grpSpPr>
                        <a:xfrm>
                          <a:off x="0" y="0"/>
                          <a:ext cx="6103800" cy="2990160"/>
                          <a:chOff x="0" y="0"/>
                          <a:chExt cx="6103800" cy="2990160"/>
                        </a:xfrm>
                      </wpg:grpSpPr>
                      <pic:pic xmlns:pic="http://schemas.openxmlformats.org/drawingml/2006/picture">
                        <pic:nvPicPr>
                          <pic:cNvPr id="0" name="Imagen 1" descr=""/>
                          <pic:cNvPicPr/>
                        </pic:nvPicPr>
                        <pic:blipFill>
                          <a:blip r:embed="rId5"/>
                          <a:stretch/>
                        </pic:blipFill>
                        <pic:spPr>
                          <a:xfrm>
                            <a:off x="0" y="6840"/>
                            <a:ext cx="2794680" cy="2983320"/>
                          </a:xfrm>
                          <a:prstGeom prst="rect">
                            <a:avLst/>
                          </a:prstGeom>
                          <a:ln w="0">
                            <a:noFill/>
                          </a:ln>
                        </pic:spPr>
                      </pic:pic>
                      <pic:pic xmlns:pic="http://schemas.openxmlformats.org/drawingml/2006/picture">
                        <pic:nvPicPr>
                          <pic:cNvPr id="1" name="Imagen 24" descr=""/>
                          <pic:cNvPicPr/>
                        </pic:nvPicPr>
                        <pic:blipFill>
                          <a:blip r:embed="rId6"/>
                          <a:srcRect l="9408" t="7663" r="7326" b="20607"/>
                          <a:stretch/>
                        </pic:blipFill>
                        <pic:spPr>
                          <a:xfrm>
                            <a:off x="3227040" y="0"/>
                            <a:ext cx="2689920" cy="1342440"/>
                          </a:xfrm>
                          <a:prstGeom prst="rect">
                            <a:avLst/>
                          </a:prstGeom>
                          <a:ln w="0">
                            <a:noFill/>
                          </a:ln>
                        </pic:spPr>
                      </pic:pic>
                      <pic:pic xmlns:pic="http://schemas.openxmlformats.org/drawingml/2006/picture">
                        <pic:nvPicPr>
                          <pic:cNvPr id="2" name="Imagen 25" descr=""/>
                          <pic:cNvPicPr/>
                        </pic:nvPicPr>
                        <pic:blipFill>
                          <a:blip r:embed="rId7"/>
                          <a:srcRect l="11555" t="12397" r="10209" b="15547"/>
                          <a:stretch/>
                        </pic:blipFill>
                        <pic:spPr>
                          <a:xfrm>
                            <a:off x="3254400" y="1491480"/>
                            <a:ext cx="2657520" cy="1418040"/>
                          </a:xfrm>
                          <a:prstGeom prst="rect">
                            <a:avLst/>
                          </a:prstGeom>
                          <a:ln w="0">
                            <a:noFill/>
                          </a:ln>
                        </pic:spPr>
                      </pic:pic>
                      <wps:wsp>
                        <wps:cNvSpPr/>
                        <wps:spPr>
                          <a:xfrm>
                            <a:off x="4453200" y="2651040"/>
                            <a:ext cx="1650240" cy="26784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wps:txbx>
                        <wps:bodyPr numCol="1" spcCol="0" horzOverflow="overflow" vertOverflow="overflow" tIns="161280" bIns="161280" anchor="t">
                          <a:noAutofit/>
                        </wps:bodyPr>
                      </wps:wsp>
                      <wps:wsp>
                        <wps:cNvSpPr/>
                        <wps:spPr>
                          <a:xfrm>
                            <a:off x="4419720" y="1082520"/>
                            <a:ext cx="1551960" cy="30996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wps:txbx>
                        <wps:bodyPr numCol="1" spcCol="0" horzOverflow="overflow" vertOverflow="overflow" tIns="161280" bIns="161280" anchor="t">
                          <a:noAutofit/>
                        </wps:bodyPr>
                      </wps:wsp>
                      <wps:wsp>
                        <wps:cNvSpPr/>
                        <wps:spPr>
                          <a:xfrm>
                            <a:off x="1488600" y="2630160"/>
                            <a:ext cx="1381680" cy="30996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wps:txbx>
                        <wps:bodyPr numCol="1" spcCol="0" horzOverflow="overflow" vertOverflow="overflow" tIns="161280" bIns="161280" anchor="t">
                          <a:noAutofit/>
                        </wps:bodyPr>
                      </wps:wsp>
                    </wpg:wgp>
                  </a:graphicData>
                </a:graphic>
              </wp:inline>
            </w:drawing>
          </mc:Choice>
          <mc:Fallback>
            <w:pict>
              <v:group id="shape_0" alt="Forma2" style="position:absolute;margin-left:0pt;margin-top:-235.55pt;width:480.6pt;height:235.4pt" coordorigin="0,-4711" coordsize="9612,4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0;top:-4700;width:4400;height:4697;mso-wrap-style:none;v-text-anchor:middle;mso-position-vertical:top" type="_x0000_t75">
                  <v:imagedata r:id="rId5" o:detectmouseclick="t"/>
                  <v:stroke color="#3465a4" joinstyle="round" endcap="flat"/>
                  <w10:wrap type="square"/>
                </v:shape>
                <v:shape id="shape_0" ID="Imagen 24" stroked="f" o:allowincell="f" style="position:absolute;left:5082;top:-4711;width:4235;height:2113;mso-wrap-style:none;v-text-anchor:middle;mso-position-vertical:top" type="_x0000_t75">
                  <v:imagedata r:id="rId6" o:detectmouseclick="t"/>
                  <v:stroke color="#3465a4" joinstyle="round" endcap="flat"/>
                  <w10:wrap type="square"/>
                </v:shape>
                <v:shape id="shape_0" ID="Imagen 25" stroked="f" o:allowincell="f" style="position:absolute;left:5125;top:-2362;width:4184;height:2232;mso-wrap-style:none;v-text-anchor:middle;mso-position-vertical:top" type="_x0000_t75">
                  <v:imagedata r:id="rId7" o:detectmouseclick="t"/>
                  <v:stroke color="#3465a4" joinstyle="round" endcap="flat"/>
                  <w10:wrap type="square"/>
                </v:shape>
                <v:rect id="shape_0" ID="Cuadro de texto 1" path="m0,0l-2147483645,0l-2147483645,-2147483646l0,-2147483646xe" stroked="f" o:allowincell="f" style="position:absolute;left:7013;top:-536;width:2598;height:421;mso-wrap-style:none;v-text-anchor:top;mso-position-vertical: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v:textbox>
                  <v:fill o:detectmouseclick="t" on="false"/>
                  <v:stroke color="#3465a4" joinstyle="round" endcap="flat"/>
                  <w10:wrap type="square"/>
                </v:rect>
                <v:rect id="shape_0" ID="Cuadro de texto 1" path="m0,0l-2147483645,0l-2147483645,-2147483646l0,-2147483646xe" stroked="f" o:allowincell="f" style="position:absolute;left:6960;top:-3006;width:2443;height:487;mso-wrap-style:square;v-text-anchor:top;mso-position-vertical: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v:textbox>
                  <v:fill o:detectmouseclick="t" on="false"/>
                  <v:stroke color="#3465a4" joinstyle="round" endcap="flat"/>
                  <w10:wrap type="square"/>
                </v:rect>
                <v:rect id="shape_0" ID="Cuadro de texto 1" path="m0,0l-2147483645,0l-2147483645,-2147483646l0,-2147483646xe" stroked="f" o:allowincell="f" style="position:absolute;left:2344;top:-569;width:2175;height:487;mso-wrap-style:square;v-text-anchor:top;mso-position-vertical: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v:textbox>
                  <v:fill o:detectmouseclick="t" on="false"/>
                  <v:stroke color="#3465a4" joinstyle="round" endcap="flat"/>
                  <w10:wrap type="square"/>
                </v:rect>
              </v:group>
            </w:pict>
          </mc:Fallback>
        </mc:AlternateContent>
      </w:r>
    </w:p>
    <w:p>
      <w:pPr>
        <w:pStyle w:val="Normal"/>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PUNA</w:t>
      </w:r>
      <w:r>
        <w:rPr>
          <w:rFonts w:cs="Tahoma" w:ascii="Tahoma" w:hAnsi="Tahoma"/>
          <w:lang w:val="es-ES_tradnl"/>
        </w:rPr>
        <w:t xml:space="preserve"> se encuentra en la provincia </w:t>
      </w:r>
      <w:r>
        <w:rPr>
          <w:rFonts w:cs="Tahoma" w:ascii="Tahoma" w:hAnsi="Tahoma"/>
          <w:color w:val="C00000"/>
          <w:lang w:val="es-ES_tradnl"/>
        </w:rPr>
        <w:t xml:space="preserve">José María Linares, </w:t>
      </w:r>
      <w:r>
        <w:rPr>
          <w:rFonts w:cs="Tahoma" w:ascii="Tahoma" w:hAnsi="Tahoma"/>
          <w:lang w:val="es-ES_tradnl"/>
        </w:rPr>
        <w:t xml:space="preserve">del departamento de </w:t>
      </w:r>
      <w:r>
        <w:rPr>
          <w:rFonts w:cs="Tahoma" w:ascii="Tahoma" w:hAnsi="Tahoma"/>
          <w:color w:val="C00000"/>
          <w:lang w:val="es-ES_tradnl"/>
        </w:rPr>
        <w:t xml:space="preserve">POTOSI, </w:t>
      </w:r>
      <w:r>
        <w:rPr>
          <w:rFonts w:cs="Tahoma" w:ascii="Tahoma" w:hAnsi="Tahoma"/>
          <w:lang w:val="es-ES_tradnl"/>
        </w:rPr>
        <w:t xml:space="preserve">limita al norte con </w:t>
      </w:r>
      <w:r>
        <w:rPr>
          <w:rFonts w:cs="Tahoma" w:ascii="Tahoma" w:hAnsi="Tahoma"/>
          <w:color w:val="C00000"/>
          <w:lang w:val="es-ES_tradnl"/>
        </w:rPr>
        <w:t>los Municipios de Chaquí y Betanzos</w:t>
      </w:r>
      <w:r>
        <w:rPr>
          <w:rFonts w:cs="Tahoma" w:ascii="Tahoma" w:hAnsi="Tahoma"/>
          <w:lang w:val="es-ES_tradnl"/>
        </w:rPr>
        <w:t xml:space="preserve">, al este con </w:t>
      </w:r>
      <w:r>
        <w:rPr>
          <w:rFonts w:cs="Tahoma" w:ascii="Tahoma" w:hAnsi="Tahoma"/>
          <w:color w:val="C00000"/>
          <w:lang w:val="es-ES_tradnl"/>
        </w:rPr>
        <w:t>los Municipios de Ckochas y San Lucas</w:t>
      </w:r>
      <w:r>
        <w:rPr>
          <w:rFonts w:cs="Tahoma" w:ascii="Tahoma" w:hAnsi="Tahoma"/>
          <w:lang w:val="es-ES_tradnl"/>
        </w:rPr>
        <w:t xml:space="preserve">, al oeste con </w:t>
      </w:r>
      <w:r>
        <w:rPr>
          <w:rFonts w:cs="Tahoma" w:ascii="Tahoma" w:hAnsi="Tahoma"/>
          <w:color w:val="C00000"/>
          <w:lang w:val="es-ES_tradnl"/>
        </w:rPr>
        <w:t xml:space="preserve">los Municipio de Caiza “D” y parte de la provincia Tomás Frías </w:t>
      </w:r>
      <w:r>
        <w:rPr>
          <w:rFonts w:cs="Tahoma" w:ascii="Tahoma" w:hAnsi="Tahoma"/>
          <w:lang w:val="es-ES_tradnl"/>
        </w:rPr>
        <w:t xml:space="preserve">y al sur con </w:t>
      </w:r>
      <w:r>
        <w:rPr>
          <w:rFonts w:cs="Tahoma" w:ascii="Tahoma" w:hAnsi="Tahoma"/>
          <w:color w:val="C00000"/>
          <w:lang w:val="es-ES_tradnl"/>
        </w:rPr>
        <w:t>los Municipio de Vitichi y San Lucas.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lang w:eastAsia="es-BO"/>
        </w:rPr>
      </w:pPr>
      <w:r>
        <w:rPr>
          <w:lang w:eastAsia="es-BO"/>
        </w:rPr>
        <mc:AlternateContent>
          <mc:Choice Requires="wpg">
            <w:drawing>
              <wp:anchor behindDoc="0" distT="0" distB="0" distL="0" distR="0" simplePos="0" locked="0" layoutInCell="0" allowOverlap="1" relativeHeight="29" wp14:anchorId="6ECC667E">
                <wp:simplePos x="0" y="0"/>
                <wp:positionH relativeFrom="column">
                  <wp:posOffset>-147955</wp:posOffset>
                </wp:positionH>
                <wp:positionV relativeFrom="paragraph">
                  <wp:posOffset>85725</wp:posOffset>
                </wp:positionV>
                <wp:extent cx="6598920" cy="2785110"/>
                <wp:effectExtent l="0" t="0" r="0" b="0"/>
                <wp:wrapNone/>
                <wp:docPr id="5" name="Grupo 514060955"/>
                <a:graphic xmlns:a="http://schemas.openxmlformats.org/drawingml/2006/main">
                  <a:graphicData uri="http://schemas.microsoft.com/office/word/2010/wordprocessingGroup">
                    <wpg:wgp>
                      <wpg:cNvGrpSpPr/>
                      <wpg:grpSpPr>
                        <a:xfrm>
                          <a:off x="0" y="0"/>
                          <a:ext cx="6598800" cy="2784960"/>
                          <a:chOff x="0" y="0"/>
                          <a:chExt cx="6598800" cy="2784960"/>
                        </a:xfrm>
                      </wpg:grpSpPr>
                      <pic:pic xmlns:pic="http://schemas.openxmlformats.org/drawingml/2006/picture">
                        <pic:nvPicPr>
                          <pic:cNvPr id="3" name="Imagen 1489830244" descr=""/>
                          <pic:cNvPicPr/>
                        </pic:nvPicPr>
                        <pic:blipFill>
                          <a:blip r:embed="rId8"/>
                          <a:stretch/>
                        </pic:blipFill>
                        <pic:spPr>
                          <a:xfrm>
                            <a:off x="2905200" y="133200"/>
                            <a:ext cx="3693960" cy="2505240"/>
                          </a:xfrm>
                          <a:prstGeom prst="rect">
                            <a:avLst/>
                          </a:prstGeom>
                          <a:ln w="0">
                            <a:noFill/>
                          </a:ln>
                        </pic:spPr>
                      </pic:pic>
                      <wpg:grpSp>
                        <wpg:cNvGrpSpPr/>
                        <wpg:grpSpPr>
                          <a:xfrm>
                            <a:off x="0" y="0"/>
                            <a:ext cx="3228480" cy="2784960"/>
                          </a:xfrm>
                        </wpg:grpSpPr>
                        <pic:pic xmlns:pic="http://schemas.openxmlformats.org/drawingml/2006/picture">
                          <pic:nvPicPr>
                            <pic:cNvPr id="4" name="Imagen 24" descr=""/>
                            <pic:cNvPicPr/>
                          </pic:nvPicPr>
                          <pic:blipFill>
                            <a:blip r:embed="rId9"/>
                            <a:srcRect l="3392" t="2159" r="27898" b="1597"/>
                            <a:stretch/>
                          </pic:blipFill>
                          <pic:spPr>
                            <a:xfrm>
                              <a:off x="0" y="0"/>
                              <a:ext cx="2812320" cy="2784960"/>
                            </a:xfrm>
                            <a:prstGeom prst="rect">
                              <a:avLst/>
                            </a:prstGeom>
                            <a:ln w="0">
                              <a:noFill/>
                            </a:ln>
                          </pic:spPr>
                        </pic:pic>
                        <wps:wsp>
                          <wps:cNvSpPr/>
                          <wps:spPr>
                            <a:xfrm flipH="1">
                              <a:off x="2410560" y="1360800"/>
                              <a:ext cx="817920" cy="225360"/>
                            </a:xfrm>
                            <a:prstGeom prst="leftArrow">
                              <a:avLst>
                                <a:gd name="adj1" fmla="val 50000"/>
                                <a:gd name="adj2" fmla="val 50000"/>
                              </a:avLst>
                            </a:prstGeom>
                            <a:solidFill>
                              <a:srgbClr val="ff0000"/>
                            </a:solidFill>
                            <a:ln>
                              <a:solidFill>
                                <a:srgbClr val="000000"/>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514060955" style="position:absolute;margin-left:-11.65pt;margin-top:6.75pt;width:519.6pt;height:219.3pt" coordorigin="-233,135" coordsize="10392,4386">
                <v:shape id="shape_0" ID="Imagen 1489830244" stroked="f" o:allowincell="f" style="position:absolute;left:4342;top:345;width:5816;height:3944;mso-wrap-style:none;v-text-anchor:middle" type="_x0000_t75">
                  <v:imagedata r:id="rId8" o:detectmouseclick="t"/>
                  <v:stroke color="#3465a4" joinstyle="round" endcap="flat"/>
                  <w10:wrap type="none"/>
                </v:shape>
                <v:group id="shape_0" alt="Grupo 25" style="position:absolute;left:-233;top:135;width:5084;height:4386">
                  <v:shape id="shape_0" ID="Imagen 24" stroked="f" o:allowincell="f" style="position:absolute;left:-233;top:135;width:4428;height:4385;mso-wrap-style:none;v-text-anchor:middle" type="_x0000_t75">
                    <v:imagedata r:id="rId9" o:detectmouseclick="t"/>
                    <v:stroke color="#3465a4" joinstyle="round" endcap="flat"/>
                    <w10:wrap type="none"/>
                  </v:shape>
                  <v:shapetype id="_x0000_t66" coordsize="21600,21600" o:spt="66" adj="10800,10800" path="m,10800l@3,l@3@5l21600@5l21600@6l@3@6l@3,21600xe">
                    <v:stroke joinstyle="miter"/>
                    <v:formulas>
                      <v:f eqn="val 21600"/>
                      <v:f eqn="val #1"/>
                      <v:f eqn="val #0"/>
                      <v:f eqn="sum 0 @2 0"/>
                      <v:f eqn="prod 1 @1 2"/>
                      <v:f eqn="sum 10800 0 @4"/>
                      <v:f eqn="sum 10800 @4 0"/>
                      <v:f eqn="prod @5 @2 10800"/>
                      <v:f eqn="sum @3 0 @7"/>
                    </v:formulas>
                    <v:path gradientshapeok="t" o:connecttype="rect" textboxrect="@8,@5,21600,@6"/>
                    <v:handles>
                      <v:h position="21600,@5"/>
                      <v:h position="@3,0"/>
                    </v:handles>
                  </v:shapetype>
                  <v:shape id="shape_0" ID="Flecha: hacia la izquierda 25" path="l-2147483635,0l-2147483635,-2147483631l-2147483624,-2147483631l-2147483624,-2147483629l-2147483635,-2147483629l-2147483635,-2147483623xe" fillcolor="red" stroked="t" o:allowincell="f" style="position:absolute;left:3563;top:2278;width:1287;height:354;flip:x;mso-wrap-style:none;v-text-anchor:middle" type="_x0000_t66">
                    <v:fill o:detectmouseclick="t" type="solid" color2="aqua"/>
                    <v:stroke color="black" weight="12600" joinstyle="miter" endcap="flat"/>
                    <w10:wrap type="none"/>
                  </v:shape>
                </v:group>
              </v:group>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SOCOILA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YAGUA YAGUA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MOLO MOLO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HUANCARANI GRANDE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PICHA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CALA CALA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pPr>
            <w:r>
              <w:rPr/>
              <w:t>ALCATUYO CHAWINCHACA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pPr>
            <w:r>
              <w:rPr/>
              <w:t>KILLIPIZA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pPr>
            <w:r>
              <w:rPr/>
              <w:t>FALSURI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pPr>
            <w:r>
              <w:rPr/>
              <w:t>CHILLCANI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11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pPr>
            <w:r>
              <w:rPr/>
              <w:t>MOJONA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12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pPr>
            <w:r>
              <w:rPr/>
              <w:t>BELEN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9542"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567"/>
        <w:gridCol w:w="2552"/>
        <w:gridCol w:w="1700"/>
        <w:gridCol w:w="1277"/>
        <w:gridCol w:w="1785"/>
        <w:gridCol w:w="1660"/>
      </w:tblGrid>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bookmarkStart w:id="42" w:name="_Toc100250568"/>
            <w:bookmarkStart w:id="43" w:name="_Toc49531233"/>
            <w:bookmarkStart w:id="44" w:name="_Toc49530406"/>
            <w:r>
              <w:rPr>
                <w:rFonts w:cs="Tahoma" w:ascii="Verdana" w:hAnsi="Verdana"/>
                <w:b/>
                <w:bCs/>
                <w:lang w:eastAsia="es-BO"/>
              </w:rPr>
              <w:t>Nº</w:t>
            </w:r>
          </w:p>
        </w:tc>
        <w:tc>
          <w:tcPr>
            <w:tcW w:w="255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170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27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78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66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ALCATUYO</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55 KM</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0:50 HRS.</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ALCATUYO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BELEN</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3.0 KM</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 xml:space="preserve">0:05 </w:t>
            </w:r>
            <w:r>
              <w:rPr>
                <w:rFonts w:ascii="Verdana" w:hAnsi="Verdana"/>
                <w:color w:val="C00000"/>
              </w:rPr>
              <w:t>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BELEN</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MOJONA</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3.9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0:06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MOJONA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CHILLCANI</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4.5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0:05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BELEN</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KILLIPIZA</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5.3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0:06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Asfalto</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KILLIPIZA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PICHA PAMPA</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4.8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0:06 HRS.</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8</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PICHA PAMPA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HUANCARANI GRANDE</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cs="Tahoma" w:ascii="Verdana" w:hAnsi="Verdana"/>
                <w:color w:val="C00000"/>
                <w:lang w:eastAsia="es-BO"/>
              </w:rPr>
              <w:t>1.2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0:02 HRS.</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 - Tierra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9</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HUANCARANI GRANDE</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MOLO MOLO</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cs="Tahoma" w:ascii="Verdana" w:hAnsi="Verdana"/>
                <w:color w:val="C00000"/>
                <w:lang w:eastAsia="es-BO"/>
              </w:rPr>
              <w:t>1.8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0:03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10</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MOLO MOLO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YAGUA YAGUA</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cs="Tahoma" w:ascii="Verdana" w:hAnsi="Verdana"/>
                <w:color w:val="C00000"/>
                <w:lang w:eastAsia="es-BO"/>
              </w:rPr>
              <w:t>2.5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0:05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11</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YAGUA YAGUA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FALSURI</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cs="Tahoma" w:ascii="Verdana" w:hAnsi="Verdana"/>
                <w:color w:val="C00000"/>
                <w:lang w:eastAsia="es-BO"/>
              </w:rPr>
              <w:t>2.3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ascii="Verdana" w:hAnsi="Verdana"/>
                <w:color w:val="C00000"/>
              </w:rPr>
              <w:t>0:06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12</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FALSURI</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SOCOILA</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cs="Tahoma" w:ascii="Verdana" w:hAnsi="Verdana"/>
                <w:color w:val="C00000"/>
                <w:lang w:eastAsia="es-BO"/>
              </w:rPr>
              <w:t>1.9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0:04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5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13</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PICHA PAMPA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CALA CALA</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lang w:eastAsia="es-BO"/>
              </w:rPr>
            </w:pPr>
            <w:r>
              <w:rPr>
                <w:rFonts w:cs="Tahoma" w:ascii="Verdana" w:hAnsi="Verdana"/>
                <w:color w:val="C00000"/>
                <w:lang w:eastAsia="es-BO"/>
              </w:rPr>
              <w:t>7.1 KM</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0:10 HRS.</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Asfalto</w:t>
            </w:r>
          </w:p>
        </w:tc>
      </w:tr>
    </w:tbl>
    <w:p>
      <w:pPr>
        <w:pStyle w:val="ListParagraph"/>
        <w:widowControl w:val="false"/>
        <w:numPr>
          <w:ilvl w:val="0"/>
          <w:numId w:val="46"/>
        </w:numPr>
        <w:rPr>
          <w:rFonts w:ascii="Tahoma" w:hAnsi="Tahoma" w:cs="Tahoma"/>
          <w:bCs/>
          <w:i/>
          <w:i/>
          <w:iCs/>
        </w:rPr>
      </w:pPr>
      <w:bookmarkStart w:id="45" w:name="_Toc100250568"/>
      <w:bookmarkStart w:id="46" w:name="_Toc49531233"/>
      <w:bookmarkStart w:id="47" w:name="_Toc49530406"/>
      <w:bookmarkStart w:id="48"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8"/>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PUNA</w:t>
      </w:r>
      <w:r>
        <w:rPr>
          <w:rFonts w:cs="Tahoma" w:ascii="Tahoma" w:hAnsi="Tahoma"/>
          <w:b/>
        </w:rPr>
        <w:t xml:space="preserve"> – FASE (</w:t>
      </w:r>
      <w:r>
        <w:rPr>
          <w:rFonts w:cs="Tahoma" w:ascii="Tahoma" w:hAnsi="Tahoma"/>
          <w:b/>
          <w:color w:val="C00000"/>
        </w:rPr>
        <w:t>XII</w:t>
      </w:r>
      <w:r>
        <w:rPr>
          <w:rFonts w:cs="Tahoma" w:ascii="Tahoma" w:hAnsi="Tahoma"/>
          <w:b/>
        </w:rPr>
        <w:t xml:space="preserve">) </w:t>
      </w:r>
      <w:r>
        <w:rPr>
          <w:rFonts w:cs="Tahoma" w:ascii="Tahoma" w:hAnsi="Tahoma"/>
          <w:b/>
          <w:color w:val="C00000"/>
        </w:rPr>
        <w:t>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9"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80</w:t>
      </w:r>
      <w:r>
        <w:rPr>
          <w:rFonts w:cs="Tahoma" w:ascii="Tahoma" w:hAnsi="Tahoma"/>
          <w:lang w:val="es-ES_tradnl"/>
        </w:rPr>
        <w:t xml:space="preserve"> beneficiarios emitidos por Derechos Reales, correspondientes al presente proyecto.</w:t>
      </w:r>
      <w:bookmarkEnd w:id="49"/>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0" w:name="_Toc71811150"/>
      <w:r>
        <w:rPr>
          <w:rFonts w:cs="Tahoma" w:ascii="Tahoma" w:hAnsi="Tahoma"/>
          <w:b/>
          <w:bCs/>
          <w:color w:val="000000"/>
          <w:kern w:val="2"/>
          <w:lang w:val="es-ES_tradnl"/>
        </w:rPr>
        <w:t>ALCANCE DE LA CONSULTORÍA.</w:t>
      </w:r>
      <w:bookmarkEnd w:id="50"/>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1"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 xml:space="preserve">selección y evaluación </w:t>
      </w:r>
      <w:r>
        <w:rPr>
          <w:rFonts w:cs="Tahoma" w:ascii="Tahoma" w:hAnsi="Tahoma"/>
          <w:lang w:val="es-ES_tradnl"/>
        </w:rPr>
        <w:t>de postulantes,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lang w:val="es-ES_tradnl"/>
        </w:rPr>
      </w:pPr>
      <w:bookmarkStart w:id="52"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2"/>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3"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3"/>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4" w:name="_Hlk170292260"/>
      <w:bookmarkStart w:id="55"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5"/>
      <w:r>
        <w:rPr>
          <w:rFonts w:cs="Tahoma" w:ascii="Tahoma" w:hAnsi="Tahoma"/>
          <w:lang w:val="es-ES_tradnl"/>
        </w:rPr>
        <w:t>de no Propiedad previo a la ejecución física de la obra.</w:t>
      </w:r>
      <w:bookmarkEnd w:id="54"/>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6" w:name="_Hlk179540707"/>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xml:space="preserve"> y validado por el Fiscal del Proyecto, previo acompañamiento.</w:t>
      </w:r>
      <w:bookmarkEnd w:id="58"/>
    </w:p>
    <w:p>
      <w:pPr>
        <w:pStyle w:val="ListParagraph"/>
        <w:widowControl w:val="false"/>
        <w:numPr>
          <w:ilvl w:val="0"/>
          <w:numId w:val="48"/>
        </w:numPr>
        <w:ind w:left="284" w:hanging="283"/>
        <w:jc w:val="both"/>
        <w:rPr>
          <w:rFonts w:ascii="Tahoma" w:hAnsi="Tahoma" w:cs="Tahoma"/>
          <w:lang w:val="es-ES_tradnl"/>
        </w:rPr>
      </w:pPr>
      <w:bookmarkStart w:id="59" w:name="_Hlk179540707"/>
      <w:bookmarkStart w:id="60" w:name="_Hlk146287105"/>
      <w:bookmarkStart w:id="61" w:name="_Hlk146287826"/>
      <w:bookmarkEnd w:id="59"/>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0"/>
      <w:bookmarkEnd w:id="61"/>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w:t>
      </w:r>
      <w:r>
        <w:rPr>
          <w:rFonts w:cs="Tahoma" w:ascii="Tahoma" w:hAnsi="Tahoma"/>
          <w:highlight w:val="yellow"/>
          <w:lang w:val="es-ES_tradnl"/>
        </w:rPr>
        <w:t>Ingreso – FAI, o Nota de solicitud de FAI, a Área</w:t>
      </w:r>
      <w:r>
        <w:rPr>
          <w:rFonts w:cs="Tahoma" w:ascii="Tahoma" w:hAnsi="Tahoma"/>
          <w:lang w:val="es-ES_tradnl"/>
        </w:rPr>
        <w:t>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2" w:name="_Hlk145577011"/>
      <w:bookmarkStart w:id="6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2"/>
      <w:bookmarkEnd w:id="63"/>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4"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5" w:name="_Hlk126076662"/>
      <w:r>
        <w:rPr>
          <w:rFonts w:cs="Tahoma" w:ascii="Tahoma" w:hAnsi="Tahoma"/>
          <w:lang w:val="es-ES_tradnl"/>
        </w:rPr>
        <w:t xml:space="preserve">en la implantación de </w:t>
      </w:r>
      <w:bookmarkEnd w:id="6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4"/>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6" w:name="_Hlk158992379"/>
      <w:r>
        <w:rPr>
          <w:rFonts w:cs="Tahoma" w:ascii="Tahoma" w:hAnsi="Tahoma"/>
          <w:lang w:val="es-ES_tradnl"/>
        </w:rPr>
        <w:t>incumplimiento de aporte propio, a la tercera notificación de incumplimiento.</w:t>
      </w:r>
      <w:bookmarkEnd w:id="66"/>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7"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7"/>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8" w:name="_Hlk126076967"/>
      <w:r>
        <w:rPr>
          <w:rFonts w:cs="Tahoma" w:ascii="Tahoma" w:hAnsi="Tahoma"/>
          <w:color w:val="000000"/>
          <w:lang w:val="es-ES_tradnl"/>
        </w:rPr>
        <w:t xml:space="preserve">cantidades asignadas </w:t>
      </w:r>
      <w:bookmarkEnd w:id="68"/>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1"/>
      <w:r>
        <w:rPr>
          <w:rFonts w:cs="Tahoma" w:ascii="Tahoma" w:hAnsi="Tahoma"/>
          <w:b/>
          <w:bCs/>
          <w:color w:val="000000"/>
          <w:kern w:val="2"/>
          <w:lang w:val="es-ES_tradnl"/>
        </w:rPr>
        <w:t>FASES DE LA CONSULTORÍA.</w:t>
      </w:r>
      <w:bookmarkEnd w:id="6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2E4AFA59">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E4AFA5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10245B17">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0245B1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0EA3151E">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EA3151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3E67FF5F">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E67FF5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7EC6BE65">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7EC6BE6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70" w:name="_Hlk164185315"/>
      <w:r>
        <w:rPr>
          <w:rFonts w:cs="Tahoma" w:ascii="Tahoma" w:hAnsi="Tahoma"/>
        </w:rPr>
        <w:t>Gestión y presentación de los Certificados de no Propiedad a nivel nacional de los beneficiarios del proyecto.</w:t>
      </w:r>
      <w:bookmarkEnd w:id="70"/>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 xml:space="preserve">Habitacional </w:t>
      </w:r>
      <w:r>
        <w:rPr>
          <w:rFonts w:cs="Tahoma" w:ascii="Tahoma" w:hAnsi="Tahoma"/>
        </w:rPr>
        <w:t>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2"/>
      <w:r>
        <w:rPr>
          <w:rFonts w:cs="Tahoma" w:ascii="Tahoma" w:hAnsi="Tahoma"/>
          <w:b/>
          <w:bCs/>
          <w:color w:val="000000"/>
          <w:kern w:val="2"/>
          <w:lang w:val="es-ES_tradnl"/>
        </w:rPr>
        <w:t>PLAZO DE EJECUCIÓN DE LA CONSULTORÍA</w:t>
      </w:r>
      <w:bookmarkEnd w:id="71"/>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165 (ciento sesenta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3"/>
      <w:r>
        <w:rPr>
          <w:rFonts w:cs="Tahoma" w:ascii="Tahoma" w:hAnsi="Tahoma"/>
          <w:b/>
          <w:bCs/>
          <w:color w:val="000000"/>
          <w:kern w:val="2"/>
          <w:lang w:val="es-ES_tradnl"/>
        </w:rPr>
        <w:t>CRONOGRAMA DE PLAZOS DE LA CONSULTORÍA</w:t>
      </w:r>
      <w:bookmarkEnd w:id="72"/>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3"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7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4" w:name="_Hlk179541938"/>
            <w:bookmarkEnd w:id="74"/>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248BAFFB">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48BAFF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5BE105E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C0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C0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343E5643">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63D1FADC">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3D1FADC"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0A9E080E">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33426D95">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19BE8165">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19BE816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C00000"/>
                <w:sz w:val="14"/>
                <w:szCs w:val="18"/>
              </w:rPr>
              <w:t>Hasta</w:t>
            </w:r>
            <w:r>
              <w:rPr>
                <w:rFonts w:cs="Tahoma" w:ascii="Tahoma" w:hAnsi="Tahoma"/>
                <w:color w:val="C00000"/>
              </w:rPr>
              <w:t xml:space="preserve">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7DBB6D0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4D16E074">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4D16E074"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165</w:t>
            </w:r>
            <w:r>
              <w:rPr>
                <w:rFonts w:cs="Tahoma" w:ascii="Tahoma" w:hAnsi="Tahoma"/>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2B9AA6A6">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010F30DF">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010F30D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5" w:name="_Hlk179541938"/>
            <w:bookmarkStart w:id="76" w:name="_Hlk179541938"/>
            <w:bookmarkEnd w:id="76"/>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77"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lang w:val="es-ES_tradnl"/>
        </w:rPr>
      </w:pPr>
      <w:bookmarkStart w:id="78" w:name="_Hlk164185058"/>
      <w:bookmarkStart w:id="79" w:name="_Hlk170197918"/>
      <w:bookmarkEnd w:id="78"/>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ampliación de plazo o suspensión de actividades</w:t>
      </w:r>
      <w:r>
        <w:rPr>
          <w:rFonts w:cs="Tahoma" w:ascii="Tahoma" w:hAnsi="Tahoma"/>
          <w:lang w:val="es-ES_tradnl"/>
        </w:rPr>
        <w:t xml:space="preserve">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80" w:name="_Hlk179541326"/>
      <w:bookmarkStart w:id="81"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80"/>
      <w:bookmarkEnd w:id="81"/>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82" w:name="_Hlk164185058"/>
      <w:bookmarkStart w:id="83" w:name="_Hlk179541991"/>
      <w:bookmarkEnd w:id="82"/>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4" w:name="_Hlk146908354"/>
      <w:bookmarkStart w:id="85"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3"/>
      <w:bookmarkEnd w:id="8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3.082.464,87 (Tres Millones Ochenta y Dos Mil Cuatrocientos Sesenta y Cuatro 87/100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410"/>
        <w:gridCol w:w="285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52.498,20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1.278.741,42</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color w:val="C00000"/>
              </w:rPr>
              <w:t>1.331.239,62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104.996,41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1.278.741,42</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1.383.737,83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104.996,41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 xml:space="preserve">0,00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104.996,41</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262.491,01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262.491,01</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524.982,03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2.557.482,84</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3.082.464,87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Hlk179541408"/>
      <w:bookmarkStart w:id="95" w:name="_Toc81229595"/>
      <w:bookmarkStart w:id="96" w:name="_Toc81314437"/>
      <w:bookmarkEnd w:id="93"/>
      <w:bookmarkEnd w:id="9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5"/>
      <w:bookmarkEnd w:id="96"/>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79541408"/>
      <w:bookmarkStart w:id="99" w:name="_Toc81314438"/>
      <w:bookmarkStart w:id="100" w:name="_Toc100250575"/>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1" w:name="_Hlk144978977"/>
      <w:r>
        <w:rPr>
          <w:rFonts w:eastAsia="Calibri" w:cs="Tahoma" w:ascii="Tahoma" w:hAnsi="Tahoma"/>
          <w:lang w:eastAsia="es-BO"/>
        </w:rPr>
        <w:t>La garantía, será devuelta a la Entidad Ejecutora, una vez que se cuente con el pago final del servicio de consultoría</w:t>
      </w:r>
      <w:bookmarkEnd w:id="11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2"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3"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3"/>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20" w:name="_Hlk118650022"/>
      <w:bookmarkStart w:id="121" w:name="_Hlk170235409"/>
      <w:r>
        <w:rPr>
          <w:rFonts w:cs="Tahoma" w:ascii="Tahoma" w:hAnsi="Tahoma"/>
          <w:lang w:val="es-ES_tradnl"/>
        </w:rPr>
        <w:t xml:space="preserve">Cuando la Entidad Ejecutora contratada, retrase, incumpla o </w:t>
      </w:r>
      <w:bookmarkStart w:id="122" w:name="_Hlk144979071"/>
      <w:r>
        <w:rPr>
          <w:rFonts w:cs="Tahoma" w:ascii="Tahoma" w:hAnsi="Tahoma"/>
          <w:lang w:val="es-ES_tradnl"/>
        </w:rPr>
        <w:t xml:space="preserve">no se encuentre en obra </w:t>
      </w:r>
      <w:bookmarkEnd w:id="12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1"/>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0"/>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4" w:name="_Hlk144979166"/>
      <w:bookmarkStart w:id="125"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6" w:name="_Hlk144979166"/>
      <w:r>
        <w:rPr>
          <w:rFonts w:eastAsia="Calibri" w:cs="Tahoma" w:ascii="Tahoma" w:hAnsi="Tahoma"/>
          <w:b/>
          <w:iCs/>
        </w:rPr>
        <w:t>Resolución de Contrato:</w:t>
      </w:r>
      <w:bookmarkEnd w:id="126"/>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7" w:name="_Toc71811163"/>
      <w:r>
        <w:rPr>
          <w:rFonts w:cs="Tahoma" w:ascii="Tahoma" w:hAnsi="Tahoma"/>
          <w:b/>
          <w:bCs/>
          <w:color w:val="000000"/>
          <w:kern w:val="2"/>
          <w:lang w:val="es-ES_tradnl"/>
        </w:rPr>
        <w:t>MODIFICACIONES AL CONTRATO</w:t>
      </w:r>
      <w:bookmarkEnd w:id="127"/>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8" w:name="_Hlk179542202"/>
      <w:r>
        <w:rPr>
          <w:rFonts w:cs="Tahoma" w:ascii="Tahoma" w:hAnsi="Tahoma"/>
          <w:lang w:val="es-ES_tradnl"/>
        </w:rPr>
        <w:t>La Orden de Cambio podrá presentarse hasta 10 días calendario antes de la recepción provisional del proyecto.</w:t>
      </w:r>
      <w:bookmarkEnd w:id="128"/>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9"/>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0"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1" w:name="_Hlk144979257"/>
      <w:r>
        <w:rPr>
          <w:rFonts w:cs="Tahoma" w:ascii="Tahoma" w:hAnsi="Tahoma"/>
          <w:lang w:val="es-ES_tradnl"/>
        </w:rPr>
        <w:t>El contrato modificatorio podrá presentarse hasta 10 días calendario antes de la recepción provisional del proyecto.</w:t>
      </w:r>
      <w:bookmarkEnd w:id="13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2" w:name="_Hlk144979275"/>
      <w:r>
        <w:rPr>
          <w:rFonts w:cs="Tahoma" w:ascii="Tahoma" w:hAnsi="Tahoma"/>
          <w:color w:val="000000"/>
        </w:rPr>
        <w:t xml:space="preserve">directa </w:t>
      </w:r>
      <w:bookmarkEnd w:id="13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3" w:name="_Toc71811164"/>
      <w:r>
        <w:rPr>
          <w:rFonts w:cs="Tahoma" w:ascii="Tahoma" w:hAnsi="Tahoma"/>
          <w:b/>
          <w:bCs/>
          <w:color w:val="000000"/>
          <w:kern w:val="2"/>
          <w:lang w:val="es-ES_tradnl"/>
        </w:rPr>
        <w:t>INFORMES / PRODUCTOS ESPERADOS:</w:t>
      </w:r>
      <w:bookmarkEnd w:id="13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3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4"/>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35" w:name="_Hlk170288826"/>
      <w:bookmarkEnd w:id="135"/>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36" w:name="_Hlk170288826"/>
      <w:bookmarkStart w:id="137" w:name="_Hlk126939647"/>
      <w:bookmarkEnd w:id="136"/>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7"/>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 </w:t>
      </w:r>
      <w:r>
        <w:rPr>
          <w:rFonts w:cs="Tahoma" w:ascii="Tahoma" w:hAnsi="Tahoma"/>
          <w:highlight w:val="yellow"/>
          <w:lang w:val="es-ES_tradnl"/>
        </w:rPr>
        <w:t>FAI, o Nota de solicitud de FAI, al Parque Nacional</w:t>
      </w:r>
      <w:r>
        <w:rPr>
          <w:rFonts w:cs="Tahoma" w:ascii="Tahoma" w:hAnsi="Tahoma"/>
          <w:lang w:val="es-ES_tradnl"/>
        </w:rPr>
        <w:t xml:space="preserve"> 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8" w:name="_Hlk179542285"/>
      <w:bookmarkStart w:id="13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8"/>
      <w:bookmarkEnd w:id="13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4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0"/>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1" w:name="_Hlk128047540"/>
      <w:bookmarkStart w:id="142"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w:t>
      </w:r>
      <w:r>
        <w:rPr>
          <w:rFonts w:cs="Tahoma" w:ascii="Tahoma" w:hAnsi="Tahoma"/>
          <w:bCs/>
          <w:color w:val="000000"/>
          <w:szCs w:val="16"/>
          <w:lang w:val="es-ES_tradnl"/>
        </w:rPr>
        <w:t>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837"/>
      <w:r>
        <w:rPr>
          <w:rFonts w:cs="Tahoma" w:ascii="Tahoma" w:hAnsi="Tahoma"/>
          <w:color w:val="000000"/>
          <w:szCs w:val="16"/>
          <w:lang w:val="es-ES_tradnl"/>
        </w:rPr>
        <w:t>posteriores a la recepción de la solicitud</w:t>
      </w:r>
      <w:bookmarkEnd w:id="14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1"/>
      <w:bookmarkEnd w:id="14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5" w:name="_Hlk146908551"/>
      <w:r>
        <w:rPr>
          <w:rFonts w:cs="Tahoma" w:ascii="Tahoma" w:hAnsi="Tahoma"/>
        </w:rPr>
        <w:t>Se debe mencionar que, una vez entregado el penúltimo producto se dará inicio al periodo contractual del plazo para el ultimo producto.</w:t>
      </w:r>
      <w:bookmarkEnd w:id="14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8" w:name="_Hlk158887989"/>
      <w:bookmarkEnd w:id="147"/>
      <w:r>
        <w:rPr>
          <w:rFonts w:cs="Tahoma" w:ascii="Tahoma" w:hAnsi="Tahoma"/>
          <w:color w:val="000000"/>
          <w:szCs w:val="16"/>
          <w:lang w:val="es-ES_tradnl"/>
        </w:rPr>
        <w:t>posteriores a la recepción de la solicitud</w:t>
      </w:r>
      <w:bookmarkEnd w:id="14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9" w:name="_Hlk117853558"/>
      <w:bookmarkEnd w:id="149"/>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50" w:name="_Hlk117853558"/>
      <w:bookmarkStart w:id="151" w:name="_Hlk117853529"/>
      <w:bookmarkEnd w:id="15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1"/>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2" w:name="_Toc536520830"/>
      <w:bookmarkStart w:id="153" w:name="_Toc71811165"/>
      <w:r>
        <w:rPr>
          <w:rFonts w:cs="Tahoma" w:ascii="Tahoma" w:hAnsi="Tahoma"/>
          <w:b/>
          <w:bCs/>
          <w:color w:val="000000"/>
          <w:kern w:val="2"/>
          <w:lang w:val="es-ES_tradnl"/>
        </w:rPr>
        <w:t>PERFIL DEL PROPONENTE</w:t>
      </w:r>
      <w:bookmarkEnd w:id="152"/>
      <w:bookmarkEnd w:id="15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4" w:name="_Toc71811166"/>
      <w:bookmarkStart w:id="155"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6"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7" w:name="_Hlk179960365"/>
      <w:r>
        <w:rPr>
          <w:rFonts w:cs="Tahoma" w:ascii="Tahoma" w:hAnsi="Tahoma"/>
        </w:rPr>
        <w:t xml:space="preserve">Para la experiencia con particulares, debe presentar Contrato notariado con documento de respaldo de conclusión. </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66"/>
      <w:bookmarkStart w:id="159" w:name="_Toc536520831"/>
      <w:r>
        <w:rPr>
          <w:rFonts w:cs="Tahoma" w:ascii="Tahoma" w:hAnsi="Tahoma"/>
          <w:b/>
          <w:bCs/>
          <w:color w:val="000000"/>
          <w:kern w:val="2"/>
          <w:lang w:val="es-ES_tradnl"/>
        </w:rPr>
        <w:t>PERSONAL REQUERIDO</w:t>
      </w:r>
      <w:bookmarkEnd w:id="158"/>
      <w:bookmarkEnd w:id="15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0" w:name="_Hlk144979420"/>
      <w:bookmarkStart w:id="161" w:name="_Hlk144979420"/>
      <w:bookmarkEnd w:id="16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62" w:name="_Hlk179481936"/>
      <w:r>
        <w:rPr>
          <w:rFonts w:cs="Tahoma" w:ascii="Tahoma" w:hAnsi="Tahoma"/>
          <w:i/>
          <w:iCs/>
          <w:sz w:val="18"/>
          <w:szCs w:val="18"/>
        </w:rPr>
        <w:t xml:space="preserve">La experiencia del personal será computada considerando el conjunto de contratos en los cuales el profesional ha </w:t>
      </w:r>
      <w:bookmarkStart w:id="16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7"/>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rPr>
      </w:pPr>
      <w:bookmarkStart w:id="16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4"/>
      <w:bookmarkEnd w:id="16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5" w:name="_Hlk179541676"/>
      <w:r>
        <w:rPr>
          <w:rFonts w:cs="Tahoma" w:ascii="Tahoma" w:hAnsi="Tahoma"/>
          <w:b/>
        </w:rPr>
        <w:t>(NO SE CONSIDERA COMO PERSONAL CLAVE)</w:t>
      </w:r>
      <w:bookmarkEnd w:id="16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6" w:name="_Hlk144979420"/>
            <w:bookmarkStart w:id="167" w:name="_Hlk144979420"/>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8"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9" w:name="_Hlk179541717"/>
      <w:r>
        <w:rPr>
          <w:rFonts w:cs="Tahoma" w:ascii="Tahoma" w:hAnsi="Tahoma"/>
        </w:rPr>
        <w:t>debe anexar fotocopia de carnet de identidad y documentos de respaldos declarados en el formulario A-4.</w:t>
      </w:r>
      <w:bookmarkEnd w:id="169"/>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8"/>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1" w:name="_Hlk170205284"/>
      <w:bookmarkStart w:id="172" w:name="_Toc536520832"/>
      <w:bookmarkStart w:id="173" w:name="_Hlk179542968"/>
      <w:bookmarkStart w:id="174" w:name="_Toc71811167"/>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5" w:name="_Hlk179909520"/>
      <w:r>
        <w:rPr>
          <w:rFonts w:cs="Tahoma" w:ascii="Tahoma" w:hAnsi="Tahoma"/>
        </w:rPr>
        <w:t xml:space="preserve">aprobado por el Inspector y validado por la AEVIVIENDA </w:t>
      </w:r>
      <w:bookmarkEnd w:id="175"/>
      <w:r>
        <w:rPr>
          <w:rFonts w:cs="Tahoma" w:ascii="Tahoma" w:hAnsi="Tahoma"/>
        </w:rPr>
        <w:t>y evitar que estos abandonen el proyecto.</w:t>
      </w:r>
      <w:bookmarkEnd w:id="173"/>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Toc536520832"/>
      <w:bookmarkStart w:id="177" w:name="_Toc71811167"/>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C00000"/>
              </w:rPr>
              <w:t>PICHA PAMPA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Verdana" w:hAnsi="Verdana"/>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color w:val="C00000"/>
                <w:lang w:eastAsia="es-ES"/>
              </w:rPr>
            </w:pPr>
            <w:r>
              <w:rPr>
                <w:rFonts w:cs="Tahoma" w:ascii="Tahoma" w:hAnsi="Tahoma"/>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color w:val="C00000"/>
              </w:rPr>
            </w:pPr>
            <w:r>
              <w:rPr>
                <w:rFonts w:cs="Tahoma" w:ascii="Tahoma" w:hAnsi="Tahoma"/>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8" w:name="_Toc536520833"/>
      <w:bookmarkStart w:id="179" w:name="_Toc71811168"/>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5" w:name="_Hlk170235456"/>
      <w:bookmarkEnd w:id="185"/>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7" w:name="_Hlk170235456"/>
      <w:bookmarkStart w:id="188" w:name="_Toc71811170"/>
      <w:bookmarkEnd w:id="187"/>
      <w:r>
        <w:rPr>
          <w:rFonts w:cs="Tahoma" w:ascii="Tahoma" w:hAnsi="Tahoma"/>
          <w:b/>
          <w:bCs/>
          <w:color w:val="000000"/>
          <w:kern w:val="2"/>
          <w:lang w:val="es-ES_tradnl"/>
        </w:rPr>
        <w:t>CONTROL Y SEGUIMIENTO DE LA CONSULTORÍA</w:t>
      </w:r>
      <w:bookmarkEnd w:id="186"/>
      <w:bookmarkEnd w:id="18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9" w:name="_Hlk170236919"/>
    </w:p>
    <w:p>
      <w:pPr>
        <w:pStyle w:val="Normal"/>
        <w:numPr>
          <w:ilvl w:val="1"/>
          <w:numId w:val="70"/>
        </w:numPr>
        <w:spacing w:lineRule="atLeast" w:line="260"/>
        <w:ind w:left="426" w:hanging="360"/>
        <w:jc w:val="both"/>
        <w:rPr>
          <w:rFonts w:ascii="Tahoma" w:hAnsi="Tahoma" w:cs="Tahoma"/>
          <w:lang w:val="es-ES_tradnl"/>
        </w:rPr>
      </w:pPr>
      <w:bookmarkStart w:id="190" w:name="_Hlk170235486"/>
      <w:r>
        <w:rPr>
          <w:rFonts w:cs="Tahoma" w:ascii="Tahoma" w:hAnsi="Tahoma"/>
          <w:lang w:val="es-ES_tradnl"/>
        </w:rPr>
        <w:t>Realizar el estricto seguimiento y control al cumplimiento de las condiciones ofertadas por la Entidad Ejecutora.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416,14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996,77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841,64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3.790,22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4.017,20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380,28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2.364,54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2.629,44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815,36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346,08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63.721,36</w:t>
            </w:r>
          </w:p>
        </w:tc>
      </w:tr>
    </w:tbl>
    <w:p>
      <w:pPr>
        <w:pStyle w:val="Normal"/>
        <w:spacing w:lineRule="atLeast" w:line="260"/>
        <w:rPr>
          <w:lang w:val="es-ES_tradnl"/>
        </w:rPr>
      </w:pPr>
      <w:r>
        <w:rPr>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524.982,03</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rPr>
          <w:lang w:val="es-ES_tradnl"/>
        </w:rPr>
      </w:pPr>
      <w:r>
        <w:rPr>
          <w:lang w:val="es-ES_tradnl"/>
        </w:rPr>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bookmarkStart w:id="198" w:name="_Toc71811174"/>
      <w:bookmarkStart w:id="199"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bookmarkEnd w:id="199"/>
    </w:p>
    <w:p>
      <w:pPr>
        <w:pStyle w:val="Normal"/>
        <w:rPr>
          <w:lang w:val="es-ES_tradnl"/>
        </w:rPr>
      </w:pPr>
      <w:r>
        <w:rPr>
          <w:lang w:val="es-ES_tradnl"/>
        </w:rPr>
      </w:r>
    </w:p>
    <w:p>
      <w:pPr>
        <w:pStyle w:val="Normal"/>
        <w:jc w:val="both"/>
        <w:rPr>
          <w:rFonts w:ascii="Tahoma" w:hAnsi="Tahoma" w:cs="Tahoma"/>
        </w:rPr>
      </w:pPr>
      <w:bookmarkStart w:id="200" w:name="_Hlk170208442"/>
      <w:bookmarkStart w:id="201"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202" w:name="_Hlk170208442"/>
      <w:bookmarkStart w:id="203" w:name="_Hlk179543256"/>
      <w:r>
        <w:rPr>
          <w:rFonts w:cs="Tahoma" w:ascii="Tahoma" w:hAnsi="Tahoma"/>
        </w:rPr>
        <w:t>En caso de ser requerido, el Inspector de Proyecto aclarará o ampliará las características de un insumo a ser adquirido para la ejecución del proyecto.</w:t>
      </w:r>
      <w:bookmarkEnd w:id="202"/>
      <w:bookmarkEnd w:id="203"/>
    </w:p>
    <w:p>
      <w:pPr>
        <w:pStyle w:val="Normal"/>
        <w:jc w:val="both"/>
        <w:rPr>
          <w:rFonts w:ascii="Tahoma" w:hAnsi="Tahoma" w:cs="Tahoma"/>
          <w:b/>
          <w:b/>
          <w:bCs/>
          <w:color w:val="0033CC"/>
        </w:rPr>
      </w:pPr>
      <w:r>
        <w:rPr>
          <w:rFonts w:cs="Tahoma" w:ascii="Tahoma" w:hAnsi="Tahoma"/>
          <w:b/>
          <w:bCs/>
          <w:color w:val="0033CC"/>
        </w:rPr>
        <w:t xml:space="preserve">Cemento: </w:t>
      </w:r>
      <w:r>
        <w:rPr>
          <w:rFonts w:cs="Tahoma" w:ascii="Tahoma" w:hAnsi="Tahoma"/>
          <w:color w:val="0033CC"/>
        </w:rPr>
        <w:t>Se deberá utilizar cemento Portland 100% de origen nacional fresco y de calidad probada IP-30 o superior.</w:t>
      </w:r>
    </w:p>
    <w:p>
      <w:pPr>
        <w:pStyle w:val="Normal"/>
        <w:jc w:val="both"/>
        <w:rPr>
          <w:rFonts w:ascii="Tahoma" w:hAnsi="Tahoma" w:cs="Tahoma"/>
          <w:b/>
          <w:b/>
          <w:bCs/>
          <w:color w:val="0033CC"/>
        </w:rPr>
      </w:pPr>
      <w:r>
        <w:rPr>
          <w:rFonts w:cs="Tahoma" w:ascii="Tahoma" w:hAnsi="Tahoma"/>
          <w:b/>
          <w:bCs/>
          <w:color w:val="0033CC"/>
        </w:rPr>
        <w:t>Cerámica:</w:t>
      </w:r>
      <w:r>
        <w:rPr>
          <w:rFonts w:cs="Tahoma" w:ascii="Tahoma" w:hAnsi="Tahoma"/>
          <w:color w:val="0033CC"/>
        </w:rPr>
        <w:t xml:space="preserve"> Deberá utilizarse una cerámica nacional esmaltada de marca reconocida con una calidad mínima de PEI-3 o superior.</w:t>
      </w:r>
    </w:p>
    <w:p>
      <w:pPr>
        <w:pStyle w:val="Normal"/>
        <w:jc w:val="both"/>
        <w:rPr>
          <w:rFonts w:ascii="Tahoma" w:hAnsi="Tahoma" w:cs="Tahoma"/>
          <w:b/>
          <w:b/>
          <w:bCs/>
        </w:rPr>
      </w:pPr>
      <w:r>
        <w:rPr>
          <w:rFonts w:cs="Tahoma" w:ascii="Tahoma" w:hAnsi="Tahoma"/>
          <w:b/>
          <w:bCs/>
        </w:rPr>
      </w:r>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4" w:name="_Hlk118650468"/>
      <w:r>
        <w:rPr>
          <w:rFonts w:cs="Tahoma" w:ascii="Tahoma" w:hAnsi="Tahoma"/>
          <w:b/>
          <w:lang w:val="es-ES_tradnl"/>
        </w:rPr>
        <w:t>de construcción</w:t>
      </w:r>
      <w:bookmarkEnd w:id="20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5" w:name="_Toc71811176"/>
      <w:bookmarkStart w:id="206" w:name="_Toc536520846"/>
      <w:r>
        <w:rPr>
          <w:rFonts w:cs="Tahoma" w:ascii="Tahoma" w:hAnsi="Tahoma"/>
          <w:b/>
          <w:bCs/>
          <w:color w:val="000000"/>
          <w:kern w:val="2"/>
          <w:lang w:val="es-ES_tradnl"/>
        </w:rPr>
        <w:t>ESPECIFICACIONES TÉCNICAS DE MATERIALES</w:t>
      </w:r>
      <w:bookmarkEnd w:id="206"/>
      <w:r>
        <w:rPr>
          <w:rFonts w:cs="Tahoma" w:ascii="Tahoma" w:hAnsi="Tahoma"/>
          <w:b/>
          <w:bCs/>
          <w:color w:val="000000"/>
          <w:kern w:val="2"/>
          <w:lang w:val="es-ES_tradnl"/>
        </w:rPr>
        <w:t xml:space="preserve"> DE CONSTRUCCIÓN</w:t>
      </w:r>
      <w:bookmarkEnd w:id="205"/>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PUNA - FASE(XII)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7" w:name="_Hlk99371405"/>
      <w:bookmarkStart w:id="208"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9"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7"/>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9"/>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90"/>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90"/>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90"/>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91"/>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91"/>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91"/>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9"/>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9"/>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29"/>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10"/>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10"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1"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2" w:name="_Hlk99012889"/>
      <w:bookmarkStart w:id="213"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2"/>
      <w:bookmarkEnd w:id="213"/>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4"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5"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5"/>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2"/>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6"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7" w:name="_Hlk161513692"/>
      <w:r>
        <w:rPr>
          <w:rFonts w:cs="Tahoma" w:ascii="Tahoma" w:hAnsi="Tahoma"/>
          <w:b/>
          <w:sz w:val="18"/>
          <w:szCs w:val="18"/>
          <w:lang w:eastAsia="es-ES"/>
        </w:rPr>
        <w:t>Preparación de la Superficie</w:t>
      </w:r>
      <w:bookmarkEnd w:id="217"/>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9"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1"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2" w:name="_Hlk95686236"/>
      <w:bookmarkEnd w:id="222"/>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3" w:name="_Hlk95686236"/>
      <w:bookmarkStart w:id="224" w:name="_Hlk95686228"/>
      <w:bookmarkStart w:id="225" w:name="_Hlk95686236"/>
      <w:bookmarkStart w:id="226" w:name="_Hlk95686228"/>
      <w:bookmarkEnd w:id="225"/>
    </w:p>
    <w:p>
      <w:pPr>
        <w:pStyle w:val="Normal"/>
        <w:spacing w:before="0" w:after="120"/>
        <w:jc w:val="both"/>
        <w:rPr>
          <w:rFonts w:ascii="Tahoma" w:hAnsi="Tahoma" w:cs="Tahoma"/>
          <w:b/>
          <w:b/>
          <w:bCs/>
          <w:sz w:val="18"/>
          <w:szCs w:val="18"/>
          <w:lang w:eastAsia="es-ES"/>
        </w:rPr>
      </w:pPr>
      <w:bookmarkStart w:id="227" w:name="_Hlk95686228"/>
      <w:r>
        <w:rPr>
          <w:rFonts w:cs="Tahoma" w:ascii="Tahoma" w:hAnsi="Tahoma"/>
          <w:b/>
          <w:bCs/>
          <w:sz w:val="18"/>
          <w:szCs w:val="18"/>
          <w:lang w:eastAsia="es-ES"/>
        </w:rPr>
        <w:t>Aplicación del Revestimiento</w:t>
      </w:r>
      <w:bookmarkEnd w:id="227"/>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9" w:name="_Hlk161511539"/>
      <w:r>
        <w:rPr>
          <w:rFonts w:eastAsia="Arial" w:cs="Tahoma" w:ascii="Tahoma" w:hAnsi="Tahoma"/>
          <w:sz w:val="18"/>
          <w:szCs w:val="18"/>
        </w:rPr>
        <w:t xml:space="preserve">Antes del proceder con el revoque, </w:t>
      </w:r>
      <w:bookmarkEnd w:id="22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2" w:name="_Hlk166508075"/>
      <w:r>
        <w:rPr>
          <w:rFonts w:cs="Tahoma" w:ascii="Tahoma" w:hAnsi="Tahoma"/>
          <w:sz w:val="18"/>
          <w:szCs w:val="18"/>
          <w:lang w:eastAsia="es-ES"/>
        </w:rPr>
        <w:t>proyecto</w:t>
      </w:r>
      <w:bookmarkEnd w:id="232"/>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4" w:name="_Hlk161821600"/>
            <w:r>
              <w:rPr>
                <w:rFonts w:eastAsia="Times New Roman" w:cs="Tahoma" w:ascii="Tahoma" w:hAnsi="Tahoma"/>
                <w:b/>
                <w:kern w:val="0"/>
                <w:sz w:val="18"/>
                <w:szCs w:val="18"/>
                <w:lang w:val="es-ES" w:eastAsia="es-ES" w:bidi="ar-SA"/>
              </w:rPr>
              <w:t>REVESTIMIENTO DE CERÁMICA C/CEMENTO COLA</w:t>
            </w:r>
            <w:bookmarkEnd w:id="234"/>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5" w:name="_Hlk67220710"/>
      <w:bookmarkStart w:id="236"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7" w:name="_Hlk166524367"/>
            <w:r>
              <w:rPr>
                <w:rFonts w:eastAsia="Times New Roman" w:cs="Tahoma" w:ascii="Tahoma" w:hAnsi="Tahoma"/>
                <w:b/>
                <w:bCs/>
                <w:kern w:val="0"/>
                <w:sz w:val="18"/>
                <w:szCs w:val="18"/>
                <w:lang w:val="es-ES" w:eastAsia="es-ES" w:bidi="ar-SA"/>
              </w:rPr>
              <w:t>ZÓCALO DE CERÁMICA C/CEMENTO COLA</w:t>
            </w:r>
            <w:bookmarkEnd w:id="237"/>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8"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8"/>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9"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9"/>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40"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1"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1"/>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2" w:name="_Hlk164157765"/>
            <w:r>
              <w:rPr>
                <w:rFonts w:eastAsia="Arial" w:cs="Tahoma" w:ascii="Tahoma" w:hAnsi="Tahoma"/>
                <w:b/>
                <w:kern w:val="0"/>
                <w:sz w:val="18"/>
                <w:szCs w:val="18"/>
                <w:lang w:val="es-ES" w:bidi="ar-SA"/>
              </w:rPr>
              <w:t>PROVISIÓN Y COLOCADO DE PUERTA MIXTA METAL Y MADERA (1,00X2,10) (INC/MARCO Y QUINCALLERÍA)</w:t>
            </w:r>
            <w:bookmarkEnd w:id="242"/>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3" w:name="_Hlk99441616"/>
      <w:bookmarkStart w:id="244"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3"/>
      <w:bookmarkEnd w:id="244"/>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5"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5"/>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6" w:name="_Hlk164095357"/>
      <w:r>
        <w:rPr>
          <w:rFonts w:cs="Tahoma" w:ascii="Tahoma" w:hAnsi="Tahoma"/>
          <w:sz w:val="18"/>
          <w:szCs w:val="18"/>
          <w:lang w:eastAsia="es-ES"/>
        </w:rPr>
        <w:t xml:space="preserve">cajonería </w:t>
      </w:r>
      <w:bookmarkEnd w:id="246"/>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2"/>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szCs w:val="16"/>
        </w:rPr>
      </w:pPr>
      <w:r>
        <w:rPr>
          <w:rFonts w:ascii="Verdana" w:hAnsi="Verdana"/>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7" w:name="_Hlk181199973"/>
      <w:bookmarkEnd w:id="247"/>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9" w:name="_Hlk146219645"/>
      <w:r>
        <w:rPr>
          <w:rFonts w:cs="Arial" w:ascii="Verdana" w:hAnsi="Verdana"/>
          <w:sz w:val="18"/>
          <w:szCs w:val="18"/>
          <w:lang w:val="es-BO"/>
        </w:rPr>
        <w:t>vigente hasta la suscripción del contrato.</w:t>
      </w:r>
      <w:bookmarkEnd w:id="24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0" w:name="_Hlk181210009"/>
      <w:r>
        <w:rPr>
          <w:rFonts w:cs="Arial" w:ascii="Verdana" w:hAnsi="Verdana"/>
          <w:sz w:val="18"/>
          <w:szCs w:val="18"/>
          <w:lang w:val="es-BO"/>
        </w:rPr>
        <w:t>Testimonio de Contrato de Asociación Accidental, cuando corresponda.</w:t>
      </w:r>
      <w:bookmarkEnd w:id="25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1" w:name="_Hlk181199973"/>
      <w:bookmarkStart w:id="252" w:name="_Hlk181199973"/>
      <w:bookmarkEnd w:id="25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3" w:name="_Hlk181200721"/>
            <w:bookmarkEnd w:id="253"/>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4" w:name="_Hlk181200721"/>
            <w:bookmarkStart w:id="255" w:name="_Hlk181200721"/>
            <w:bookmarkEnd w:id="255"/>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bookmarkStart w:id="256" w:name="_Hlk181201285"/>
    </w:p>
    <w:tbl>
      <w:tblPr>
        <w:tblW w:w="99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70"/>
        <w:gridCol w:w="4289"/>
        <w:gridCol w:w="852"/>
        <w:gridCol w:w="1186"/>
        <w:gridCol w:w="1491"/>
        <w:gridCol w:w="1587"/>
      </w:tblGrid>
      <w:tr>
        <w:trPr>
          <w:trHeight w:val="564" w:hRule="atLeast"/>
        </w:trPr>
        <w:tc>
          <w:tcPr>
            <w:tcW w:w="57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327" w:type="dxa"/>
            <w:gridSpan w:val="3"/>
            <w:tcBorders>
              <w:top w:val="single" w:sz="4" w:space="0" w:color="000000"/>
              <w:left w:val="single" w:sz="8"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3078" w:type="dxa"/>
            <w:gridSpan w:val="2"/>
            <w:tcBorders>
              <w:top w:val="single" w:sz="4" w:space="0" w:color="000000"/>
              <w:left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57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289"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8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49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587"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570" w:type="dxa"/>
            <w:tcBorders>
              <w:top w:val="single" w:sz="4" w:space="0" w:color="000000"/>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w:t>
            </w:r>
          </w:p>
        </w:tc>
        <w:tc>
          <w:tcPr>
            <w:tcW w:w="42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ABRAZADERA DE 3"</w:t>
            </w:r>
          </w:p>
        </w:tc>
        <w:tc>
          <w:tcPr>
            <w:tcW w:w="85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PZA</w:t>
            </w:r>
          </w:p>
        </w:tc>
        <w:tc>
          <w:tcPr>
            <w:tcW w:w="118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329,60</w:t>
            </w:r>
          </w:p>
        </w:tc>
        <w:tc>
          <w:tcPr>
            <w:tcW w:w="1491" w:type="dxa"/>
            <w:tcBorders>
              <w:top w:val="single" w:sz="4" w:space="0" w:color="000000"/>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top w:val="single" w:sz="4" w:space="0" w:color="000000"/>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ALAMBRE DE AMARRE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278,16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ALAMBRE DE COBRE Nº 10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1.040,00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ALAMBRE DE COBRE Nº 12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4.640,00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ALAMBRE DE COBRE Nº 14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4.280,00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ALAMBRE TEJIDO (ROLLO 40M X 0,80M)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162,54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ALQUITRÁN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132,00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BARNIZ</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196,40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BISAGRA DE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480,00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BISAGRA PARA METAL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BOTAGUAS DE CERÁMICA UNA CAÍDA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1.192,00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CAJA DE REGISTRO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CAJA PARA 1 TÉRMICO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lang w:eastAsia="es-ES"/>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CAJA PARA 3 TÉRMICOS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CAJA PLÁSTICA CIRCULAR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 xml:space="preserve">CAJA PLÁSTICA RECTANGULAR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CAJA SIFONADA PVC INC/REJILLA DE PISO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CAJONERÍA BAJA PARA COCINA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CANALETA DE CALAMINA GALVANIZADA NRO 28 CORTE 33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514,00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CAÑERÍA DE ALUMINIO 1/2" (BRAZO DE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CARTÓN ASFALTICO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184,80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CEMENTO BLANCO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1.226,01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CEMENTO COLA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18.172,34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CEMENTO PORTLAND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BL</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4.511,56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CERÁMICA NACIONAL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3.107,40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CERÁMICA NACIONAL TIPO PORCELANATO (60X60)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267,96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CHAPA EXTERIOR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CHAPA INTERIOR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CHICOTILLO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CIELO PVC TIPO MACHIHEMBRE MAS ESTRUCTURA GALVANIZADA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1.958,80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CINTA AISLANTE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146,00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CLAVOS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416,14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CODO FG GALVANIZADO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CODO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640,00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CODO PVC DE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1.920,00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CODO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CODO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329,60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CODO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COPLA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CORDEL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520,00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DUCHA PLÁSTICA ELÉCTRICA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ESQUINERO DE ALUMINIO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389,76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FIERRO CORRUGADO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104,87</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FIERRO CORRUGADO 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996,77</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FIERRO CORRUGADO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841,64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FIERRO CORRUGADO 5/16"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186,18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GRIFERÍA PARA LAVAMANOS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GRIFERÍA PARA LAVAPLATOS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GRIFO DE PARED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IMPERMEABILIZANTE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INODORO T/BAJO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INTERRUPTOR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 xml:space="preserve">LADRILLO 6H (24X15X10)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112.350,00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LADRILLO GAMBOTE (24X12X6)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29.120,00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LAVAMANOS CON PEDESTAL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LAVANDERÍA DE CEMENTO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LAVAPLATOS 1 FOSA Y 1 FREGADERO MAS SOPAPA Y SIFÓN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LIJA P/PARED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701,28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LISTON DE MADERA SEMIDURA (2"X2")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3.790,22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LLAVE DE PASO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LLAVE DE PASO 1/2" PARA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MADERA DE CONSTRUCCIÓN (3 USOS)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4.017,20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MADERA DURA (2"X6")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8.629,34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MASA ACRÍLICA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522,10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MASA CORRIDA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380,28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NIPLE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PAJA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15,48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PANEL LED 24W EMPOTRABLE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PEGAMENTO PARA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31,09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 xml:space="preserve">PINTURA LATEX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2.364,54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PLACA ONDULADA PREPINTADA DE FIBROCEMENTO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2.629,44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PLETINA DE 1/8" X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257,00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POLIESTIRENO E=1CM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60,64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PUERTA MIXTA METAL Y MADERA (1.00X2.10)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PUERTA TABLERO DE MADERA SEMIDURA (0,90X2,10)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REJILLA DE PISO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SELLA ROSCA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 xml:space="preserve">SELLADOR DE PARED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815,36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SIFÓN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SIFÓN DE PVC PARA LAVANDERÍA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TANQUE PLÁSTICO DE AGUA 650 LITROS C/ACCESORIOS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GLB</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TEE PVC D=1/2"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TEE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TEE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TEFLÓN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164,00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TÉRMICO DE 20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TÉRMICO DE 25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TÉRMICO DE 32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TIRAFONDOS DE 4"(1/2X1/4)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2.868,48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TOMACORRIENTE DOBLE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92</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TOPE DE PUERTA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93</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TORNILLO MAS RAMPLUG DE 2"X6MM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988,80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94</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TUBO PVC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1.120,00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95</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TUBO PVC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4.300,00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96</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TUBO PVC DESAGUE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560,00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97</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TUBO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346,08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98</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TUBO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560,00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99</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VENTANA DE ALUMINIO LÍNEA 20 C/VIDRIO 4MM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384,00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100</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YEE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7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101</w:t>
            </w:r>
          </w:p>
        </w:tc>
        <w:tc>
          <w:tcPr>
            <w:tcW w:w="428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YESO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C0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C00000"/>
                <w:sz w:val="18"/>
                <w:szCs w:val="18"/>
              </w:rPr>
            </w:pPr>
            <w:r>
              <w:rPr>
                <w:rFonts w:cs="Tahoma" w:ascii="Verdana" w:hAnsi="Verdana"/>
                <w:color w:val="C00000"/>
                <w:sz w:val="18"/>
                <w:szCs w:val="18"/>
              </w:rPr>
              <w:t>63.721,36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587"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477" w:hRule="atLeast"/>
        </w:trPr>
        <w:tc>
          <w:tcPr>
            <w:tcW w:w="8388"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4"/>
              </w:numPr>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587"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C00000"/>
                <w:sz w:val="16"/>
                <w:szCs w:val="16"/>
                <w:lang w:eastAsia="es-BO"/>
              </w:rPr>
            </w:pPr>
            <w:r>
              <w:rPr>
                <w:rFonts w:ascii="Century Gothic" w:hAnsi="Century Gothic"/>
                <w:color w:val="C00000"/>
                <w:sz w:val="16"/>
                <w:szCs w:val="16"/>
                <w:lang w:eastAsia="es-BO"/>
              </w:rPr>
            </w:r>
          </w:p>
        </w:tc>
      </w:tr>
      <w:tr>
        <w:trPr>
          <w:trHeight w:val="602" w:hRule="atLeast"/>
        </w:trPr>
        <w:tc>
          <w:tcPr>
            <w:tcW w:w="570"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102</w:t>
            </w:r>
          </w:p>
        </w:tc>
        <w:tc>
          <w:tcPr>
            <w:tcW w:w="4289"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8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1</w:t>
            </w:r>
          </w:p>
        </w:tc>
        <w:tc>
          <w:tcPr>
            <w:tcW w:w="149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Tahoma"/>
                <w:color w:val="FF0000"/>
              </w:rPr>
            </w:pPr>
            <w:r>
              <w:rPr>
                <w:rFonts w:cs="Tahoma" w:ascii="Tahoma" w:hAnsi="Tahoma"/>
                <w:b/>
                <w:color w:val="C00000"/>
                <w:sz w:val="18"/>
                <w:szCs w:val="18"/>
                <w:lang w:eastAsia="es-ES"/>
              </w:rPr>
              <w:t>524.982,03</w:t>
            </w:r>
          </w:p>
        </w:tc>
        <w:tc>
          <w:tcPr>
            <w:tcW w:w="1587"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s="Tahoma"/>
                <w:color w:val="C00000"/>
              </w:rPr>
            </w:pPr>
            <w:r>
              <w:rPr>
                <w:rFonts w:cs="Tahoma" w:ascii="Tahoma" w:hAnsi="Tahoma"/>
                <w:b/>
                <w:color w:val="C00000"/>
                <w:sz w:val="18"/>
                <w:szCs w:val="18"/>
                <w:lang w:eastAsia="es-ES"/>
              </w:rPr>
              <w:t>524.982,03</w:t>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4"/>
              </w:numPr>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587"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t>524.982,03</w:t>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587"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587"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both"/>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56"/>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7" w:name="_Hlk181201425"/>
      <w:bookmarkStart w:id="25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9" w:name="_Hlk181201699"/>
            <w:bookmarkEnd w:id="25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0" w:name="_Hlk181201699"/>
            <w:bookmarkStart w:id="261" w:name="_Hlk181201699"/>
            <w:bookmarkEnd w:id="26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2" w:name="_Hlk181201795"/>
            <w:bookmarkEnd w:id="26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3" w:name="_Hlk181201795"/>
            <w:bookmarkStart w:id="264" w:name="_Hlk181201795"/>
            <w:bookmarkEnd w:id="26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5" w:name="_Hlk181201860"/>
            <w:bookmarkEnd w:id="265"/>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6" w:name="_Hlk181201860"/>
            <w:bookmarkStart w:id="267" w:name="_Hlk181201860"/>
            <w:bookmarkEnd w:id="267"/>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57980408"/>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135952"/>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0">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41">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6"/>
    <w:lvlOverride w:ilvl="0">
      <w:startOverride w:val="1"/>
    </w:lvlOverride>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80"/>
    <w:lvlOverride w:ilvl="0">
      <w:startOverride w:val="1"/>
    </w:lvlOverride>
  </w:num>
  <w:num w:numId="128">
    <w:abstractNumId w:val="82"/>
    <w:lvlOverride w:ilvl="0">
      <w:startOverride w:val="1"/>
    </w:lvlOverride>
  </w:num>
  <w:num w:numId="129">
    <w:abstractNumId w:val="93"/>
    <w:lvlOverride w:ilvl="0"/>
    <w:lvlOverride w:ilvl="1">
      <w:startOverride w:val="1"/>
    </w:lvlOverride>
  </w:num>
  <w:num w:numId="130">
    <w:abstractNumId w:val="97"/>
    <w:lvlOverride w:ilvl="0">
      <w:startOverride w:val="1"/>
    </w:lvlOverride>
  </w:num>
  <w:num w:numId="131">
    <w:abstractNumId w:val="102"/>
    <w:lvlOverride w:ilvl="0">
      <w:startOverride w:val="1"/>
    </w:lvlOverride>
  </w:num>
  <w:num w:numId="132">
    <w:abstractNumId w:val="105"/>
    <w:lvlOverride w:ilvl="0">
      <w:startOverride w:val="1"/>
    </w:lvlOverride>
  </w:num>
  <w:num w:numId="133">
    <w:abstractNumId w:val="106"/>
    <w:lvlOverride w:ilvl="0">
      <w:startOverride w:val="1"/>
    </w:lvlOverride>
  </w:num>
  <w:num w:numId="134">
    <w:abstractNumId w:val="108"/>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Application>LibreOffice/7.3.7.2$Linux_X86_64 LibreOffice_project/30$Build-2</Application>
  <AppVersion>15.0000</AppVersion>
  <Pages>180</Pages>
  <Words>80297</Words>
  <Characters>436170</Characters>
  <CharactersWithSpaces>511678</CharactersWithSpaces>
  <Paragraphs>5724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2025-05-23T02:01:00Z</dcterms:created>
  <dc:creator>DNGP UGP</dc:creator>
  <dc:description/>
  <dc:language>es-BO</dc:language>
  <cp:lastModifiedBy/>
  <cp:lastPrinted>2025-05-23T13:09:00Z</cp:lastPrinted>
  <dcterms:modified xsi:type="dcterms:W3CDTF">2025-05-26T19:49:36Z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